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hanging="720"/>
        <w:rPr/>
      </w:pPr>
      <w:bookmarkStart w:colFirst="0" w:colLast="0" w:name="_empjv956isic" w:id="0"/>
      <w:bookmarkEnd w:id="0"/>
      <w:r w:rsidDel="00000000" w:rsidR="00000000" w:rsidRPr="00000000">
        <w:rPr>
          <w:rtl w:val="0"/>
        </w:rPr>
        <w:t xml:space="preserve">D4 - Judgement Essay</w:t>
      </w:r>
    </w:p>
    <w:p w:rsidR="00000000" w:rsidDel="00000000" w:rsidP="00000000" w:rsidRDefault="00000000" w:rsidRPr="00000000" w14:paraId="00000002">
      <w:pPr>
        <w:pStyle w:val="Subtitle"/>
        <w:spacing w:after="0" w:lineRule="auto"/>
        <w:rPr/>
      </w:pPr>
      <w:bookmarkStart w:colFirst="0" w:colLast="0" w:name="_wt3nxin2k1fm" w:id="1"/>
      <w:bookmarkEnd w:id="1"/>
      <w:r w:rsidDel="00000000" w:rsidR="00000000" w:rsidRPr="00000000">
        <w:rPr>
          <w:rtl w:val="0"/>
        </w:rPr>
        <w:t xml:space="preserve">Stage 0 Capstone Submission </w:t>
      </w:r>
    </w:p>
    <w:p w:rsidR="00000000" w:rsidDel="00000000" w:rsidP="00000000" w:rsidRDefault="00000000" w:rsidRPr="00000000" w14:paraId="00000003">
      <w:pPr>
        <w:pStyle w:val="Subtitle"/>
        <w:spacing w:after="0" w:lineRule="auto"/>
        <w:rPr/>
      </w:pPr>
      <w:bookmarkStart w:colFirst="0" w:colLast="0" w:name="_dhgs0gflfwqo" w:id="2"/>
      <w:bookmarkEnd w:id="2"/>
      <w:r w:rsidDel="00000000" w:rsidR="00000000" w:rsidRPr="00000000">
        <w:rPr>
          <w:rtl w:val="0"/>
        </w:rPr>
        <w:t xml:space="preserve">Analyst: SpicyMeatball41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32"/>
          <w:szCs w:val="32"/>
        </w:rPr>
      </w:pPr>
      <w:r w:rsidDel="00000000" w:rsidR="00000000" w:rsidRPr="00000000">
        <w:rPr>
          <w:b w:val="1"/>
          <w:bCs w:val="1"/>
          <w:sz w:val="32"/>
          <w:szCs w:val="32"/>
          <w:rtl w:val="0"/>
        </w:rPr>
        <w:t xml:space="preserve">Part A - Ethics Scenario</w:t>
      </w:r>
    </w:p>
    <w:p w:rsidR="00000000" w:rsidDel="00000000" w:rsidP="00000000" w:rsidRDefault="00000000" w:rsidRPr="00000000" w14:paraId="00000006">
      <w:pPr>
        <w:ind w:firstLine="720"/>
        <w:rPr>
          <w:sz w:val="24"/>
          <w:szCs w:val="24"/>
        </w:rPr>
      </w:pPr>
      <w:r w:rsidDel="00000000" w:rsidR="00000000" w:rsidRPr="00000000">
        <w:rPr>
          <w:sz w:val="24"/>
          <w:szCs w:val="24"/>
          <w:rtl w:val="0"/>
        </w:rPr>
        <w:t xml:space="preserve">I would not close the ticket, and honestly, explaining why is tricky. Being new around here, my boss wants me to give it up, and the account holder ranks way higher than us. So, I understand why he is stressed out, but the facts of this issue are still present. My first order of business the very next day would be to document everything I found. I have to connect the dots on those encoded strings and what my predecessor brushed off as "probably nothing." Each tiny detail is crucial. After that, a detailed email to my boss. The proof we're handling requires more than a verbal ask. I will mention excerpts of our chat, explaining that I can not close the ticket given what we know now, and suggest he send anything else in writing. </w:t>
      </w:r>
    </w:p>
    <w:p w:rsidR="00000000" w:rsidDel="00000000" w:rsidP="00000000" w:rsidRDefault="00000000" w:rsidRPr="00000000" w14:paraId="00000007">
      <w:pPr>
        <w:ind w:firstLine="720"/>
        <w:rPr>
          <w:sz w:val="24"/>
          <w:szCs w:val="24"/>
        </w:rPr>
      </w:pPr>
      <w:r w:rsidDel="00000000" w:rsidR="00000000" w:rsidRPr="00000000">
        <w:rPr>
          <w:rtl w:val="0"/>
        </w:rPr>
      </w:r>
    </w:p>
    <w:p w:rsidR="00000000" w:rsidDel="00000000" w:rsidP="00000000" w:rsidRDefault="00000000" w:rsidRPr="00000000" w14:paraId="00000008">
      <w:pPr>
        <w:ind w:firstLine="720"/>
        <w:rPr>
          <w:sz w:val="24"/>
          <w:szCs w:val="24"/>
        </w:rPr>
      </w:pPr>
      <w:r w:rsidDel="00000000" w:rsidR="00000000" w:rsidRPr="00000000">
        <w:rPr>
          <w:sz w:val="24"/>
          <w:szCs w:val="24"/>
          <w:rtl w:val="0"/>
        </w:rPr>
        <w:t xml:space="preserve">What would be ill-advised is altering, removing, or softening any part of my findings to make the situation more comfortable. I would also not bypass the chain of command entirely or contact the senior VP directly. Escalating publicly before trying out all internal channels does not make the concern more credible; it usually makes them less so.</w:t>
      </w:r>
    </w:p>
    <w:p w:rsidR="00000000" w:rsidDel="00000000" w:rsidP="00000000" w:rsidRDefault="00000000" w:rsidRPr="00000000" w14:paraId="00000009">
      <w:pPr>
        <w:ind w:firstLine="720"/>
        <w:rPr>
          <w:sz w:val="24"/>
          <w:szCs w:val="24"/>
        </w:rPr>
      </w:pPr>
      <w:r w:rsidDel="00000000" w:rsidR="00000000" w:rsidRPr="00000000">
        <w:rPr>
          <w:rtl w:val="0"/>
        </w:rPr>
      </w:r>
    </w:p>
    <w:p w:rsidR="00000000" w:rsidDel="00000000" w:rsidP="00000000" w:rsidRDefault="00000000" w:rsidRPr="00000000" w14:paraId="0000000A">
      <w:pPr>
        <w:ind w:firstLine="720"/>
        <w:rPr>
          <w:sz w:val="24"/>
          <w:szCs w:val="24"/>
        </w:rPr>
      </w:pPr>
      <w:r w:rsidDel="00000000" w:rsidR="00000000" w:rsidRPr="00000000">
        <w:rPr>
          <w:sz w:val="24"/>
          <w:szCs w:val="24"/>
          <w:rtl w:val="0"/>
        </w:rPr>
        <w:t xml:space="preserve">The ISC2 canon that would apply here is "Protect society, the common good, necessary public trust and confidence, and the infrastructure." This canon sits at the top of the code's hierarchy, as it shows that our job is bigger than just one employer. Since Sankofa deals with customers' money, closing this ticket to cover for a board member would mean putting customer data at risk. They never agreed to take on this risk either. So, this isn't being loyal to the company—it's just doing what’s easy instead of what’s right.</w:t>
      </w:r>
    </w:p>
    <w:p w:rsidR="00000000" w:rsidDel="00000000" w:rsidP="00000000" w:rsidRDefault="00000000" w:rsidRPr="00000000" w14:paraId="0000000B">
      <w:pPr>
        <w:ind w:firstLine="720"/>
        <w:rPr>
          <w:sz w:val="24"/>
          <w:szCs w:val="24"/>
        </w:rPr>
      </w:pPr>
      <w:r w:rsidDel="00000000" w:rsidR="00000000" w:rsidRPr="00000000">
        <w:rPr>
          <w:rtl w:val="0"/>
        </w:rPr>
      </w:r>
    </w:p>
    <w:p w:rsidR="00000000" w:rsidDel="00000000" w:rsidP="00000000" w:rsidRDefault="00000000" w:rsidRPr="00000000" w14:paraId="0000000C">
      <w:pPr>
        <w:ind w:firstLine="720"/>
        <w:rPr>
          <w:sz w:val="24"/>
          <w:szCs w:val="24"/>
        </w:rPr>
      </w:pPr>
      <w:r w:rsidDel="00000000" w:rsidR="00000000" w:rsidRPr="00000000">
        <w:rPr>
          <w:sz w:val="24"/>
          <w:szCs w:val="24"/>
          <w:rtl w:val="0"/>
        </w:rPr>
        <w:t xml:space="preserve">In terms of escalation order, my first order would be talking to my direct manager, which I have already done. Next up is Amaka Eze, the Head of Security: "I have documented indicators linking an active threat actor to tickets previously closed without correlation. I am not comfortable doing so and I am formally requesting a senior review." If that does not produce a response, Tunde Afolabi as Threat Intelligence Lead, given his direct involvement in SD-40866. My plan at each step? Making sure that someone with authority has received the information clearly, in writing, and has an opportunity to act on it.</w:t>
      </w:r>
      <w:r w:rsidDel="00000000" w:rsidR="00000000" w:rsidRPr="00000000">
        <w:br w:type="page"/>
      </w:r>
      <w:r w:rsidDel="00000000" w:rsidR="00000000" w:rsidRPr="00000000">
        <w:rPr>
          <w:rtl w:val="0"/>
        </w:rPr>
      </w:r>
    </w:p>
    <w:p w:rsidR="00000000" w:rsidDel="00000000" w:rsidP="00000000" w:rsidRDefault="00000000" w:rsidRPr="00000000" w14:paraId="0000000D">
      <w:pPr>
        <w:ind w:left="0" w:firstLine="0"/>
        <w:rPr>
          <w:b w:val="1"/>
          <w:bCs w:val="1"/>
          <w:sz w:val="32"/>
          <w:szCs w:val="32"/>
        </w:rPr>
      </w:pPr>
      <w:r w:rsidDel="00000000" w:rsidR="00000000" w:rsidRPr="00000000">
        <w:rPr>
          <w:b w:val="1"/>
          <w:bCs w:val="1"/>
          <w:sz w:val="32"/>
          <w:szCs w:val="32"/>
          <w:rtl w:val="0"/>
        </w:rPr>
        <w:t xml:space="preserve">Part B - SIEM Alert Scenario</w:t>
      </w:r>
    </w:p>
    <w:p w:rsidR="00000000" w:rsidDel="00000000" w:rsidP="00000000" w:rsidRDefault="00000000" w:rsidRPr="00000000" w14:paraId="0000000E">
      <w:pPr>
        <w:ind w:firstLine="720"/>
        <w:rPr>
          <w:sz w:val="24"/>
          <w:szCs w:val="24"/>
        </w:rPr>
      </w:pPr>
      <w:r w:rsidDel="00000000" w:rsidR="00000000" w:rsidRPr="00000000">
        <w:rPr>
          <w:sz w:val="24"/>
          <w:szCs w:val="24"/>
          <w:rtl w:val="0"/>
        </w:rPr>
        <w:t xml:space="preserve">First off, don't act; just understand. That lesson came through clearly in Stage 0. The alerts from SD-40812 to SD-40842 weren't ignored because someone thought they weren't important, but because one person closed them too quickly. No one checked if the alerts told the same bigger picture. Right before handing over duties at 04:47, there’s pressure to wrap things up fast. That's when errors happen.</w:t>
      </w:r>
    </w:p>
    <w:p w:rsidR="00000000" w:rsidDel="00000000" w:rsidP="00000000" w:rsidRDefault="00000000" w:rsidRPr="00000000" w14:paraId="0000000F">
      <w:pPr>
        <w:ind w:firstLine="720"/>
        <w:rPr>
          <w:sz w:val="24"/>
          <w:szCs w:val="24"/>
        </w:rPr>
      </w:pPr>
      <w:r w:rsidDel="00000000" w:rsidR="00000000" w:rsidRPr="00000000">
        <w:rPr>
          <w:rtl w:val="0"/>
        </w:rPr>
      </w:r>
    </w:p>
    <w:p w:rsidR="00000000" w:rsidDel="00000000" w:rsidP="00000000" w:rsidRDefault="00000000" w:rsidRPr="00000000" w14:paraId="00000010">
      <w:pPr>
        <w:ind w:firstLine="720"/>
        <w:rPr>
          <w:sz w:val="24"/>
          <w:szCs w:val="24"/>
        </w:rPr>
      </w:pPr>
      <w:r w:rsidDel="00000000" w:rsidR="00000000" w:rsidRPr="00000000">
        <w:rPr>
          <w:sz w:val="24"/>
          <w:szCs w:val="24"/>
          <w:rtl w:val="0"/>
        </w:rPr>
        <w:t xml:space="preserve">So, my first move would be to look into the source IP. If the alert lists a residential ISP in Lagos, yet o.adegoke's last login was from the office at 18:30 the day before, that’s suspicious. Next, see if she ever logged in from a residential IP before. Her first-time use could make this totally different. Plus, I’d instantly review SD-40901. It notes key revocation is pending for a June 30th departure. This means her access is still active on an uncompleted offboarding task. And, as we learned, such admin lapses create openings bad actors can exploit during that post-departure window.</w:t>
      </w:r>
    </w:p>
    <w:p w:rsidR="00000000" w:rsidDel="00000000" w:rsidP="00000000" w:rsidRDefault="00000000" w:rsidRPr="00000000" w14:paraId="00000011">
      <w:pPr>
        <w:ind w:firstLine="720"/>
        <w:rPr>
          <w:sz w:val="24"/>
          <w:szCs w:val="24"/>
        </w:rPr>
      </w:pPr>
      <w:r w:rsidDel="00000000" w:rsidR="00000000" w:rsidRPr="00000000">
        <w:rPr>
          <w:rtl w:val="0"/>
        </w:rPr>
      </w:r>
    </w:p>
    <w:p w:rsidR="00000000" w:rsidDel="00000000" w:rsidP="00000000" w:rsidRDefault="00000000" w:rsidRPr="00000000" w14:paraId="00000012">
      <w:pPr>
        <w:ind w:firstLine="720"/>
        <w:rPr>
          <w:sz w:val="24"/>
          <w:szCs w:val="24"/>
        </w:rPr>
      </w:pPr>
      <w:r w:rsidDel="00000000" w:rsidR="00000000" w:rsidRPr="00000000">
        <w:rPr>
          <w:sz w:val="24"/>
          <w:szCs w:val="24"/>
          <w:rtl w:val="0"/>
        </w:rPr>
        <w:t xml:space="preserve">The trigger for escalation is when you've got active credentials, open offboarding, an out-of-hours login from an unrecognized connection, and there's no on-call obligation. I wouldn't wait for a second sign. I'd alert the on-call Tier-2 analyst right away and open a new linked ticket instead of adding to SD-40901. That's because SD-40901 is just an HR and admin record, but this could be a security issue now. These cases shouldn't share a file for that reason.</w:t>
      </w:r>
    </w:p>
    <w:p w:rsidR="00000000" w:rsidDel="00000000" w:rsidP="00000000" w:rsidRDefault="00000000" w:rsidRPr="00000000" w14:paraId="00000013">
      <w:pPr>
        <w:ind w:firstLine="720"/>
        <w:rPr>
          <w:sz w:val="24"/>
          <w:szCs w:val="24"/>
        </w:rPr>
      </w:pPr>
      <w:r w:rsidDel="00000000" w:rsidR="00000000" w:rsidRPr="00000000">
        <w:rPr>
          <w:rtl w:val="0"/>
        </w:rPr>
      </w:r>
    </w:p>
    <w:p w:rsidR="00000000" w:rsidDel="00000000" w:rsidP="00000000" w:rsidRDefault="00000000" w:rsidRPr="00000000" w14:paraId="00000014">
      <w:pPr>
        <w:ind w:firstLine="720"/>
        <w:rPr>
          <w:sz w:val="24"/>
          <w:szCs w:val="24"/>
        </w:rPr>
      </w:pPr>
      <w:r w:rsidDel="00000000" w:rsidR="00000000" w:rsidRPr="00000000">
        <w:rPr>
          <w:sz w:val="24"/>
          <w:szCs w:val="24"/>
          <w:rtl w:val="0"/>
        </w:rPr>
        <w:t xml:space="preserve">I wouldn't disable the account yet. With no proof of active malicious behavior, locking it down too soon could stop us from observing any post-authentication activity. In addition, it might interfere with legitimate use. I'd hold off on contacting o.adegoke directly. My goal isn't to presume guilt, but rather that if this isn't her deal, reaching out could mess up the investigation by alerting an innocent person.</w:t>
      </w:r>
    </w:p>
    <w:p w:rsidR="00000000" w:rsidDel="00000000" w:rsidP="00000000" w:rsidRDefault="00000000" w:rsidRPr="00000000" w14:paraId="00000015">
      <w:pPr>
        <w:ind w:firstLine="720"/>
        <w:rPr>
          <w:sz w:val="24"/>
          <w:szCs w:val="24"/>
        </w:rPr>
      </w:pPr>
      <w:r w:rsidDel="00000000" w:rsidR="00000000" w:rsidRPr="00000000">
        <w:rPr>
          <w:rtl w:val="0"/>
        </w:rPr>
      </w:r>
    </w:p>
    <w:p w:rsidR="00000000" w:rsidDel="00000000" w:rsidP="00000000" w:rsidRDefault="00000000" w:rsidRPr="00000000" w14:paraId="00000016">
      <w:pPr>
        <w:ind w:firstLine="720"/>
        <w:rPr>
          <w:sz w:val="24"/>
          <w:szCs w:val="24"/>
        </w:rPr>
      </w:pPr>
      <w:r w:rsidDel="00000000" w:rsidR="00000000" w:rsidRPr="00000000">
        <w:rPr>
          <w:sz w:val="24"/>
          <w:szCs w:val="24"/>
          <w:rtl w:val="0"/>
        </w:rPr>
        <w:t xml:space="preserve">For my handover note, I'd write: "04:47 WAT - o.adegoke logged in using a public key from a residential ISP in Lagos. Last office login was 18:30 the previous day. Not on call. SD-40901 open, key revocation pending. New tickets opened and linked. Tier-2 already informed. Containment action not taken due to lack of strong evidence. Don’t wrap this up without a second opinion and checking SD-40901 offboarding status."</w:t>
      </w:r>
    </w:p>
    <w:p w:rsidR="00000000" w:rsidDel="00000000" w:rsidP="00000000" w:rsidRDefault="00000000" w:rsidRPr="00000000" w14:paraId="00000017">
      <w:pPr>
        <w:ind w:firstLine="720"/>
        <w:rPr>
          <w:sz w:val="24"/>
          <w:szCs w:val="24"/>
        </w:rPr>
      </w:pPr>
      <w:r w:rsidDel="00000000" w:rsidR="00000000" w:rsidRPr="00000000">
        <w:rPr>
          <w:rtl w:val="0"/>
        </w:rPr>
      </w:r>
    </w:p>
    <w:p w:rsidR="00000000" w:rsidDel="00000000" w:rsidP="00000000" w:rsidRDefault="00000000" w:rsidRPr="00000000" w14:paraId="00000018">
      <w:pPr>
        <w:ind w:firstLine="720"/>
        <w:rPr>
          <w:sz w:val="24"/>
          <w:szCs w:val="24"/>
        </w:rPr>
      </w:pPr>
      <w:r w:rsidDel="00000000" w:rsidR="00000000" w:rsidRPr="00000000">
        <w:rPr>
          <w:sz w:val="24"/>
          <w:szCs w:val="24"/>
          <w:rtl w:val="0"/>
        </w:rPr>
        <w:t xml:space="preserve">The Sankofa case taught me that the handover note is not a formality. It is the last line of defence against the next analyst starting from zero.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