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hanging="720"/>
        <w:rPr/>
      </w:pPr>
      <w:bookmarkStart w:colFirst="0" w:colLast="0" w:name="_yr40g2oxsdp9" w:id="0"/>
      <w:bookmarkEnd w:id="0"/>
      <w:r w:rsidDel="00000000" w:rsidR="00000000" w:rsidRPr="00000000">
        <w:rPr>
          <w:rtl w:val="0"/>
        </w:rPr>
        <w:t xml:space="preserve">D3 - Business Impact &amp; Next Steps</w:t>
      </w:r>
    </w:p>
    <w:p w:rsidR="00000000" w:rsidDel="00000000" w:rsidP="00000000" w:rsidRDefault="00000000" w:rsidRPr="00000000" w14:paraId="00000002">
      <w:pPr>
        <w:pStyle w:val="Subtitle"/>
        <w:spacing w:after="0" w:lineRule="auto"/>
        <w:rPr/>
      </w:pPr>
      <w:bookmarkStart w:colFirst="0" w:colLast="0" w:name="_8zjlqjqpjris" w:id="1"/>
      <w:bookmarkEnd w:id="1"/>
      <w:r w:rsidDel="00000000" w:rsidR="00000000" w:rsidRPr="00000000">
        <w:rPr>
          <w:rtl w:val="0"/>
        </w:rPr>
        <w:t xml:space="preserve">Stage 0 Capstone Submission </w:t>
      </w:r>
    </w:p>
    <w:p w:rsidR="00000000" w:rsidDel="00000000" w:rsidP="00000000" w:rsidRDefault="00000000" w:rsidRPr="00000000" w14:paraId="00000003">
      <w:pPr>
        <w:pStyle w:val="Subtitle"/>
        <w:spacing w:after="0" w:lineRule="auto"/>
        <w:rPr/>
      </w:pPr>
      <w:bookmarkStart w:colFirst="0" w:colLast="0" w:name="_jfamnapenitd" w:id="2"/>
      <w:bookmarkEnd w:id="2"/>
      <w:r w:rsidDel="00000000" w:rsidR="00000000" w:rsidRPr="00000000">
        <w:rPr>
          <w:rtl w:val="0"/>
        </w:rPr>
        <w:t xml:space="preserve">Analyst: SpicyMeatball41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b w:val="1"/>
          <w:bCs w:val="1"/>
          <w:sz w:val="36"/>
          <w:szCs w:val="36"/>
          <w:rtl w:val="0"/>
        </w:rPr>
        <w:t xml:space="preserve">Headline Finding</w:t>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Executive Conclusion</w:t>
      </w:r>
    </w:p>
    <w:p w:rsidR="00000000" w:rsidDel="00000000" w:rsidP="00000000" w:rsidRDefault="00000000" w:rsidRPr="00000000" w14:paraId="00000007">
      <w:pPr>
        <w:ind w:firstLine="720"/>
        <w:rPr/>
      </w:pPr>
      <w:r w:rsidDel="00000000" w:rsidR="00000000" w:rsidRPr="00000000">
        <w:rPr>
          <w:rtl w:val="0"/>
        </w:rPr>
        <w:t xml:space="preserve">Sankofa Digital was likely compromised during Q2 2024 through unauthorized use of the account belonging to Finance Analyst Olu Adegoke. The available evidence indicates that an unrecognized external party gained access to internal systems using his credentials, and subsequently conducted activity consistent with reconnaissance, data staging, and the possible removal of sensitive information from the organization's environment.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b w:val="1"/>
          <w:bCs w:val="1"/>
          <w:sz w:val="32"/>
          <w:szCs w:val="32"/>
          <w:rtl w:val="0"/>
        </w:rPr>
        <w:t xml:space="preserve">Situation Summary</w:t>
      </w:r>
    </w:p>
    <w:p w:rsidR="00000000" w:rsidDel="00000000" w:rsidP="00000000" w:rsidRDefault="00000000" w:rsidRPr="00000000" w14:paraId="0000000A">
      <w:pPr>
        <w:ind w:firstLine="720"/>
        <w:rPr/>
      </w:pPr>
      <w:r w:rsidDel="00000000" w:rsidR="00000000" w:rsidRPr="00000000">
        <w:rPr>
          <w:rtl w:val="0"/>
        </w:rPr>
        <w:t xml:space="preserve">On June 4th and 5th, 2024, someone used Olu Adegoke's account to log into Sankofa systems from an external spot with no ties to the company's setup. This is important for two main reasons. Firstly, the logins weren’t from anywhere within the organization—they didn't come from any office or even recognized remote devices. Secondly, Olu was on approved vacation during that time, so there was no official need for him to access company systems then.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After these first logins, more actions happened that hint at something planned and intentional. The account used to look at files related to system permissions and user access. In addition to this, customer-related data was bundled into a single packaged file, which was subsequently transferred out of the organization to the same external location from which the original logins had originated.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During this time, the organization's security systems produced several alerts about suspicious activity. Each alert got reviewed and ultimately dismissed separately, though. When looked at alone, the concerns weren’t that alarming. It was only when they were connected that the true picture emerged—seven alerts combined showed an unauthorized breach that had been escalating.</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720"/>
        <w:rPr/>
      </w:pPr>
      <w:r w:rsidDel="00000000" w:rsidR="00000000" w:rsidRPr="00000000">
        <w:rPr>
          <w:rtl w:val="0"/>
        </w:rPr>
        <w:t xml:space="preserve">The real issue? Those alerts weren’t linked until June 8th, 2024, by Threat Intelligence Lead Tunde Afolabi. After making that connection, he immediately jumped into action to contain the situation.</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Right now, all the available info suggests that unauthorized access very likely happened, and customer data might have been compromised. Until a full forensic investigation wraps up and either confirms or rules out the extent of the data exposure, we've gotta assume the worst and let that guide how the organization responds.</w:t>
      </w: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sz w:val="36"/>
          <w:szCs w:val="36"/>
        </w:rPr>
      </w:pPr>
      <w:r w:rsidDel="00000000" w:rsidR="00000000" w:rsidRPr="00000000">
        <w:rPr>
          <w:b w:val="1"/>
          <w:bCs w:val="1"/>
          <w:sz w:val="36"/>
          <w:szCs w:val="36"/>
          <w:rtl w:val="0"/>
        </w:rPr>
        <w:t xml:space="preserve">BUSINESS IMPACT ASSESSMENT</w:t>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What is Potentially at Risk</w:t>
      </w:r>
    </w:p>
    <w:p w:rsidR="00000000" w:rsidDel="00000000" w:rsidP="00000000" w:rsidRDefault="00000000" w:rsidRPr="00000000" w14:paraId="00000016">
      <w:pPr>
        <w:ind w:firstLine="720"/>
        <w:rPr/>
      </w:pPr>
      <w:r w:rsidDel="00000000" w:rsidR="00000000" w:rsidRPr="00000000">
        <w:rPr>
          <w:rtl w:val="0"/>
        </w:rPr>
        <w:t xml:space="preserve">The biggest risk here is about customer info being compromised. Ticket SD-40824 in the tier-1-ticket-history.csv file notes the making of an archive combining data from “customers.csv” and “transactions.csv.” Then, ticket SD-40826 mentions a transfer of this archive to an external IP address, 185.220.101.9, which matches the IP of some suspicious log-in attempts.</w:t>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Should the files be transferred successfully, it means customer records and transaction details have reached </w:t>
      </w:r>
      <w:r w:rsidDel="00000000" w:rsidR="00000000" w:rsidRPr="00000000">
        <w:rPr>
          <w:rtl w:val="0"/>
        </w:rPr>
        <w:t xml:space="preserve">outs</w:t>
      </w:r>
      <w:r w:rsidDel="00000000" w:rsidR="00000000" w:rsidRPr="00000000">
        <w:rPr>
          <w:rtl w:val="0"/>
        </w:rPr>
        <w:t xml:space="preserve">ide of Sankofa’s control.</w:t>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t xml:space="preserve">There’s also operational risk since the activity involved checking authentication logs and privilege-related settings. This implies the person wasn’t just after one account; they were trying to figure out more about the whole system.</w:t>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What We Know About the Suspected Actor</w:t>
      </w:r>
    </w:p>
    <w:p w:rsidR="00000000" w:rsidDel="00000000" w:rsidP="00000000" w:rsidRDefault="00000000" w:rsidRPr="00000000" w14:paraId="0000001C">
      <w:pPr>
        <w:ind w:firstLine="720"/>
        <w:rPr/>
      </w:pPr>
      <w:r w:rsidDel="00000000" w:rsidR="00000000" w:rsidRPr="00000000">
        <w:rPr>
          <w:rtl w:val="0"/>
        </w:rPr>
        <w:t xml:space="preserve">The same external IP address, 185.220.101.9, successfully authenticated on two separate occasions using valid public-key credentials. The repeated access indicates that the activity was not a one-time anomaly.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t xml:space="preserve">A decoded intelligence artefact references a threat actor known as “The Griot” and includes the statement: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i w:val="1"/>
          <w:iCs w:val="1"/>
          <w:rtl w:val="0"/>
        </w:rPr>
        <w:t xml:space="preserve">“The Griot is already inside the walls.”</w:t>
      </w:r>
      <w:r w:rsidDel="00000000" w:rsidR="00000000" w:rsidRPr="00000000">
        <w:rPr>
          <w:rtl w:val="0"/>
        </w:rPr>
        <w:br w:type="textWrapping"/>
        <w:br w:type="textWrapping"/>
        <w:tab/>
        <w:t xml:space="preserve">While it does not independently confirm attribution, it demonstrates the tagged notes shared with investigators included that name.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What We Can Not Rule Out Yet</w:t>
      </w:r>
    </w:p>
    <w:p w:rsidR="00000000" w:rsidDel="00000000" w:rsidP="00000000" w:rsidRDefault="00000000" w:rsidRPr="00000000" w14:paraId="00000023">
      <w:pPr>
        <w:ind w:firstLine="720"/>
        <w:rPr/>
      </w:pPr>
      <w:r w:rsidDel="00000000" w:rsidR="00000000" w:rsidRPr="00000000">
        <w:rPr>
          <w:rtl w:val="0"/>
        </w:rPr>
        <w:t xml:space="preserve">At the time of writing, the investigation can not rule out:</w:t>
      </w:r>
    </w:p>
    <w:p w:rsidR="00000000" w:rsidDel="00000000" w:rsidP="00000000" w:rsidRDefault="00000000" w:rsidRPr="00000000" w14:paraId="00000024">
      <w:pPr>
        <w:numPr>
          <w:ilvl w:val="0"/>
          <w:numId w:val="4"/>
        </w:numPr>
        <w:ind w:left="1440" w:hanging="360"/>
        <w:rPr>
          <w:u w:val="none"/>
        </w:rPr>
      </w:pPr>
      <w:r w:rsidDel="00000000" w:rsidR="00000000" w:rsidRPr="00000000">
        <w:rPr>
          <w:rtl w:val="0"/>
        </w:rPr>
        <w:t xml:space="preserve">Successful exfiltration of customer information.</w:t>
      </w:r>
    </w:p>
    <w:p w:rsidR="00000000" w:rsidDel="00000000" w:rsidP="00000000" w:rsidRDefault="00000000" w:rsidRPr="00000000" w14:paraId="00000025">
      <w:pPr>
        <w:numPr>
          <w:ilvl w:val="0"/>
          <w:numId w:val="4"/>
        </w:numPr>
        <w:ind w:left="1440" w:hanging="360"/>
        <w:rPr>
          <w:u w:val="none"/>
        </w:rPr>
      </w:pPr>
      <w:r w:rsidDel="00000000" w:rsidR="00000000" w:rsidRPr="00000000">
        <w:rPr>
          <w:rtl w:val="0"/>
        </w:rPr>
        <w:t xml:space="preserve">Additional compromised accounts.</w:t>
      </w:r>
    </w:p>
    <w:p w:rsidR="00000000" w:rsidDel="00000000" w:rsidP="00000000" w:rsidRDefault="00000000" w:rsidRPr="00000000" w14:paraId="00000026">
      <w:pPr>
        <w:numPr>
          <w:ilvl w:val="0"/>
          <w:numId w:val="4"/>
        </w:numPr>
        <w:ind w:left="1440" w:hanging="360"/>
        <w:rPr>
          <w:u w:val="none"/>
        </w:rPr>
      </w:pPr>
      <w:r w:rsidDel="00000000" w:rsidR="00000000" w:rsidRPr="00000000">
        <w:rPr>
          <w:rtl w:val="0"/>
        </w:rPr>
        <w:t xml:space="preserve">Persistence mechanisms established elsewhere in the environment.</w:t>
      </w:r>
    </w:p>
    <w:p w:rsidR="00000000" w:rsidDel="00000000" w:rsidP="00000000" w:rsidRDefault="00000000" w:rsidRPr="00000000" w14:paraId="00000027">
      <w:pPr>
        <w:numPr>
          <w:ilvl w:val="0"/>
          <w:numId w:val="4"/>
        </w:numPr>
        <w:ind w:left="1440" w:hanging="360"/>
        <w:rPr>
          <w:u w:val="none"/>
        </w:rPr>
      </w:pPr>
      <w:r w:rsidDel="00000000" w:rsidR="00000000" w:rsidRPr="00000000">
        <w:rPr>
          <w:rtl w:val="0"/>
        </w:rPr>
        <w:t xml:space="preserve">Abuse of dormant or improperly deprovisioned accounts</w:t>
      </w:r>
    </w:p>
    <w:p w:rsidR="00000000" w:rsidDel="00000000" w:rsidP="00000000" w:rsidRDefault="00000000" w:rsidRPr="00000000" w14:paraId="00000028">
      <w:pPr>
        <w:numPr>
          <w:ilvl w:val="0"/>
          <w:numId w:val="4"/>
        </w:numPr>
        <w:ind w:left="1440" w:hanging="360"/>
        <w:rPr>
          <w:u w:val="none"/>
        </w:rPr>
      </w:pPr>
      <w:r w:rsidDel="00000000" w:rsidR="00000000" w:rsidRPr="00000000">
        <w:rPr>
          <w:rtl w:val="0"/>
        </w:rPr>
        <w:t xml:space="preserve">Additional activity on systems beyond Host-87 (the affected host)</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b w:val="1"/>
          <w:bCs w:val="1"/>
          <w:sz w:val="28"/>
          <w:szCs w:val="28"/>
        </w:rPr>
      </w:pPr>
      <w:r w:rsidDel="00000000" w:rsidR="00000000" w:rsidRPr="00000000">
        <w:rPr>
          <w:b w:val="1"/>
          <w:bCs w:val="1"/>
          <w:sz w:val="28"/>
          <w:szCs w:val="28"/>
          <w:rtl w:val="0"/>
        </w:rPr>
        <w:t xml:space="preserve">External Security Reference</w:t>
      </w:r>
    </w:p>
    <w:p w:rsidR="00000000" w:rsidDel="00000000" w:rsidP="00000000" w:rsidRDefault="00000000" w:rsidRPr="00000000" w14:paraId="0000002B">
      <w:pPr>
        <w:ind w:left="0" w:firstLine="720"/>
        <w:rPr/>
      </w:pPr>
      <w:r w:rsidDel="00000000" w:rsidR="00000000" w:rsidRPr="00000000">
        <w:rPr>
          <w:rtl w:val="0"/>
        </w:rPr>
        <w:t xml:space="preserve">This incident primarily relates to the Detect and Respond functions of the NIST Cybersecurity Framework. The organization successfully detected multiple indicators of suspicious activity, but did not respond appropriately because related alerts were not correlated into a single incident.</w:t>
      </w:r>
    </w:p>
    <w:p w:rsidR="00000000" w:rsidDel="00000000" w:rsidP="00000000" w:rsidRDefault="00000000" w:rsidRPr="00000000" w14:paraId="0000002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D">
      <w:pPr>
        <w:ind w:left="0" w:firstLine="0"/>
        <w:rPr>
          <w:b w:val="1"/>
          <w:bCs w:val="1"/>
          <w:sz w:val="36"/>
          <w:szCs w:val="36"/>
        </w:rPr>
      </w:pPr>
      <w:r w:rsidDel="00000000" w:rsidR="00000000" w:rsidRPr="00000000">
        <w:rPr>
          <w:b w:val="1"/>
          <w:bCs w:val="1"/>
          <w:sz w:val="36"/>
          <w:szCs w:val="36"/>
          <w:rtl w:val="0"/>
        </w:rPr>
        <w:t xml:space="preserve">72 HOUR ACTION PLAN</w:t>
      </w:r>
    </w:p>
    <w:p w:rsidR="00000000" w:rsidDel="00000000" w:rsidP="00000000" w:rsidRDefault="00000000" w:rsidRPr="00000000" w14:paraId="0000002E">
      <w:pPr>
        <w:ind w:left="0" w:firstLine="0"/>
        <w:rPr>
          <w:b w:val="1"/>
          <w:bCs w:val="1"/>
          <w:sz w:val="28"/>
          <w:szCs w:val="28"/>
        </w:rPr>
      </w:pPr>
      <w:r w:rsidDel="00000000" w:rsidR="00000000" w:rsidRPr="00000000">
        <w:rPr>
          <w:rtl w:val="0"/>
        </w:rPr>
      </w:r>
    </w:p>
    <w:p w:rsidR="00000000" w:rsidDel="00000000" w:rsidP="00000000" w:rsidRDefault="00000000" w:rsidRPr="00000000" w14:paraId="0000002F">
      <w:pPr>
        <w:ind w:left="0" w:firstLine="0"/>
        <w:rPr>
          <w:b w:val="1"/>
          <w:bCs w:val="1"/>
          <w:i w:val="1"/>
          <w:iCs w:val="1"/>
          <w:sz w:val="28"/>
          <w:szCs w:val="28"/>
        </w:rPr>
      </w:pPr>
      <w:r w:rsidDel="00000000" w:rsidR="00000000" w:rsidRPr="00000000">
        <w:rPr>
          <w:b w:val="1"/>
          <w:bCs w:val="1"/>
          <w:i w:val="1"/>
          <w:iCs w:val="1"/>
          <w:sz w:val="28"/>
          <w:szCs w:val="28"/>
          <w:rtl w:val="0"/>
        </w:rPr>
        <w:t xml:space="preserve">Action 1 - Preserve and Investigate Host-87</w:t>
      </w:r>
    </w:p>
    <w:p w:rsidR="00000000" w:rsidDel="00000000" w:rsidP="00000000" w:rsidRDefault="00000000" w:rsidRPr="00000000" w14:paraId="00000030">
      <w:pPr>
        <w:ind w:left="0" w:firstLine="0"/>
        <w:rPr>
          <w:b w:val="1"/>
          <w:bCs w:val="1"/>
          <w:sz w:val="24"/>
          <w:szCs w:val="24"/>
        </w:rPr>
      </w:pPr>
      <w:r w:rsidDel="00000000" w:rsidR="00000000" w:rsidRPr="00000000">
        <w:rPr>
          <w:rtl w:val="0"/>
        </w:rPr>
      </w:r>
    </w:p>
    <w:p w:rsidR="00000000" w:rsidDel="00000000" w:rsidP="00000000" w:rsidRDefault="00000000" w:rsidRPr="00000000" w14:paraId="00000031">
      <w:pPr>
        <w:ind w:left="0" w:firstLine="0"/>
        <w:rPr>
          <w:b w:val="1"/>
          <w:bCs w:val="1"/>
          <w:sz w:val="24"/>
          <w:szCs w:val="24"/>
        </w:rPr>
      </w:pPr>
      <w:r w:rsidDel="00000000" w:rsidR="00000000" w:rsidRPr="00000000">
        <w:rPr>
          <w:b w:val="1"/>
          <w:bCs w:val="1"/>
          <w:sz w:val="24"/>
          <w:szCs w:val="24"/>
          <w:rtl w:val="0"/>
        </w:rPr>
        <w:t xml:space="preserve">Owner Role: Threat Intelligence Lead</w:t>
      </w:r>
    </w:p>
    <w:p w:rsidR="00000000" w:rsidDel="00000000" w:rsidP="00000000" w:rsidRDefault="00000000" w:rsidRPr="00000000" w14:paraId="00000032">
      <w:pPr>
        <w:ind w:left="0" w:firstLine="720"/>
        <w:rPr/>
      </w:pPr>
      <w:r w:rsidDel="00000000" w:rsidR="00000000" w:rsidRPr="00000000">
        <w:rPr>
          <w:rtl w:val="0"/>
        </w:rPr>
        <w:t xml:space="preserve">Host-87 should be preserved for forensic investigation before any routine administrative activity alters potential evidence. Investigators should collect available authentication records, shell histories, archive creation logs, transfer records, and related system telemetry. This action is supported by evidence showing archive creation involving customer-related files and a subsequent outbound SCP transfer. Evidence sources include the tier-1-ticket-history.csv (ticket ID SD-40824 and SD-40826) as well as the auth-log-q2.txt file.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b w:val="1"/>
          <w:bCs w:val="1"/>
          <w:sz w:val="24"/>
          <w:szCs w:val="24"/>
          <w:rtl w:val="0"/>
        </w:rPr>
        <w:t xml:space="preserve">Risk Not Closed:</w:t>
      </w:r>
      <w:r w:rsidDel="00000000" w:rsidR="00000000" w:rsidRPr="00000000">
        <w:rPr>
          <w:rtl w:val="0"/>
        </w:rPr>
        <w:br w:type="textWrapping"/>
        <w:tab/>
        <w:t xml:space="preserve">This action does not determine whether the suspected actor accessed additional systems outside Host-87</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b w:val="1"/>
          <w:bCs w:val="1"/>
          <w:sz w:val="24"/>
          <w:szCs w:val="24"/>
        </w:rPr>
      </w:pPr>
      <w:r w:rsidDel="00000000" w:rsidR="00000000" w:rsidRPr="00000000">
        <w:rPr>
          <w:b w:val="1"/>
          <w:bCs w:val="1"/>
          <w:sz w:val="24"/>
          <w:szCs w:val="24"/>
          <w:rtl w:val="0"/>
        </w:rPr>
        <w:t xml:space="preserve">Deadline: Within 24 hours of report acceptance (18:00 WAT)</w:t>
      </w:r>
    </w:p>
    <w:p w:rsidR="00000000" w:rsidDel="00000000" w:rsidP="00000000" w:rsidRDefault="00000000" w:rsidRPr="00000000" w14:paraId="00000037">
      <w:pPr>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ind w:left="0" w:firstLine="0"/>
        <w:rPr>
          <w:b w:val="1"/>
          <w:bCs w:val="1"/>
          <w:sz w:val="24"/>
          <w:szCs w:val="24"/>
        </w:rPr>
      </w:pPr>
      <w:r w:rsidDel="00000000" w:rsidR="00000000" w:rsidRPr="00000000">
        <w:rPr>
          <w:rtl w:val="0"/>
        </w:rPr>
      </w:r>
    </w:p>
    <w:p w:rsidR="00000000" w:rsidDel="00000000" w:rsidP="00000000" w:rsidRDefault="00000000" w:rsidRPr="00000000" w14:paraId="00000039">
      <w:pPr>
        <w:ind w:left="0" w:firstLine="0"/>
        <w:rPr>
          <w:b w:val="1"/>
          <w:bCs w:val="1"/>
          <w:i w:val="1"/>
          <w:iCs w:val="1"/>
          <w:sz w:val="28"/>
          <w:szCs w:val="28"/>
        </w:rPr>
      </w:pPr>
      <w:r w:rsidDel="00000000" w:rsidR="00000000" w:rsidRPr="00000000">
        <w:rPr>
          <w:b w:val="1"/>
          <w:bCs w:val="1"/>
          <w:i w:val="1"/>
          <w:iCs w:val="1"/>
          <w:sz w:val="28"/>
          <w:szCs w:val="28"/>
          <w:rtl w:val="0"/>
        </w:rPr>
        <w:t xml:space="preserve">Action 2 - Rotate and Review All Credentials Associated with O. Adegoke</w:t>
      </w:r>
    </w:p>
    <w:p w:rsidR="00000000" w:rsidDel="00000000" w:rsidP="00000000" w:rsidRDefault="00000000" w:rsidRPr="00000000" w14:paraId="0000003A">
      <w:pPr>
        <w:ind w:left="0" w:firstLine="0"/>
        <w:rPr>
          <w:b w:val="1"/>
          <w:bCs w:val="1"/>
          <w:i w:val="1"/>
          <w:iCs w:val="1"/>
          <w:sz w:val="32"/>
          <w:szCs w:val="32"/>
        </w:rPr>
      </w:pPr>
      <w:r w:rsidDel="00000000" w:rsidR="00000000" w:rsidRPr="00000000">
        <w:rPr>
          <w:rtl w:val="0"/>
        </w:rPr>
      </w:r>
    </w:p>
    <w:p w:rsidR="00000000" w:rsidDel="00000000" w:rsidP="00000000" w:rsidRDefault="00000000" w:rsidRPr="00000000" w14:paraId="0000003B">
      <w:pPr>
        <w:ind w:left="0" w:firstLine="0"/>
        <w:rPr>
          <w:b w:val="1"/>
          <w:bCs w:val="1"/>
          <w:sz w:val="24"/>
          <w:szCs w:val="24"/>
        </w:rPr>
      </w:pPr>
      <w:r w:rsidDel="00000000" w:rsidR="00000000" w:rsidRPr="00000000">
        <w:rPr>
          <w:b w:val="1"/>
          <w:bCs w:val="1"/>
          <w:sz w:val="24"/>
          <w:szCs w:val="24"/>
          <w:rtl w:val="0"/>
        </w:rPr>
        <w:t xml:space="preserve">Owner Role: Identify and Access Management Lead</w:t>
      </w:r>
    </w:p>
    <w:p w:rsidR="00000000" w:rsidDel="00000000" w:rsidP="00000000" w:rsidRDefault="00000000" w:rsidRPr="00000000" w14:paraId="0000003C">
      <w:pPr>
        <w:ind w:left="0" w:firstLine="720"/>
        <w:rPr/>
      </w:pPr>
      <w:r w:rsidDel="00000000" w:rsidR="00000000" w:rsidRPr="00000000">
        <w:rPr>
          <w:rtl w:val="0"/>
        </w:rPr>
        <w:t xml:space="preserve">We need to check and replace all credentials and permissions for Olu Adegoke's account. During his leave, there were successful logins from an unknown IP address. This finding is based on the auth-log-q2.txt, sankofa-roster.csv, and tier-1-ticket-history.csv files – specifically tickets SD-40812 and SD-40835.</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b w:val="1"/>
          <w:bCs w:val="1"/>
          <w:sz w:val="24"/>
          <w:szCs w:val="24"/>
        </w:rPr>
      </w:pPr>
      <w:r w:rsidDel="00000000" w:rsidR="00000000" w:rsidRPr="00000000">
        <w:rPr>
          <w:b w:val="1"/>
          <w:bCs w:val="1"/>
          <w:sz w:val="24"/>
          <w:szCs w:val="24"/>
          <w:rtl w:val="0"/>
        </w:rPr>
        <w:t xml:space="preserve">Risk Not Closed:</w:t>
      </w:r>
    </w:p>
    <w:p w:rsidR="00000000" w:rsidDel="00000000" w:rsidP="00000000" w:rsidRDefault="00000000" w:rsidRPr="00000000" w14:paraId="0000003F">
      <w:pPr>
        <w:ind w:left="0" w:firstLine="720"/>
        <w:rPr/>
      </w:pPr>
      <w:r w:rsidDel="00000000" w:rsidR="00000000" w:rsidRPr="00000000">
        <w:rPr>
          <w:rtl w:val="0"/>
        </w:rPr>
        <w:t xml:space="preserve">This action does not determine whether customer information was successfully removed from within the Sankofa-controlled environment</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b w:val="1"/>
          <w:bCs w:val="1"/>
          <w:sz w:val="24"/>
          <w:szCs w:val="24"/>
          <w:rtl w:val="0"/>
        </w:rPr>
        <w:t xml:space="preserve">Deadline: Within 48 hours of report acceptance (18:00 WAT)</w:t>
      </w:r>
    </w:p>
    <w:p w:rsidR="00000000" w:rsidDel="00000000" w:rsidP="00000000" w:rsidRDefault="00000000" w:rsidRPr="00000000" w14:paraId="00000042">
      <w:pPr>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ind w:left="0" w:firstLine="0"/>
        <w:rPr>
          <w:b w:val="1"/>
          <w:bCs w:val="1"/>
          <w:sz w:val="24"/>
          <w:szCs w:val="24"/>
        </w:rPr>
      </w:pPr>
      <w:r w:rsidDel="00000000" w:rsidR="00000000" w:rsidRPr="00000000">
        <w:rPr>
          <w:rtl w:val="0"/>
        </w:rPr>
      </w:r>
    </w:p>
    <w:p w:rsidR="00000000" w:rsidDel="00000000" w:rsidP="00000000" w:rsidRDefault="00000000" w:rsidRPr="00000000" w14:paraId="00000044">
      <w:pPr>
        <w:ind w:left="0" w:firstLine="0"/>
        <w:rPr>
          <w:b w:val="1"/>
          <w:bCs w:val="1"/>
          <w:sz w:val="24"/>
          <w:szCs w:val="24"/>
        </w:rPr>
      </w:pPr>
      <w:r w:rsidDel="00000000" w:rsidR="00000000" w:rsidRPr="00000000">
        <w:rPr>
          <w:rtl w:val="0"/>
        </w:rPr>
      </w:r>
    </w:p>
    <w:p w:rsidR="00000000" w:rsidDel="00000000" w:rsidP="00000000" w:rsidRDefault="00000000" w:rsidRPr="00000000" w14:paraId="00000045">
      <w:pPr>
        <w:ind w:left="0" w:firstLine="0"/>
        <w:rPr>
          <w:b w:val="1"/>
          <w:bCs w:val="1"/>
          <w:sz w:val="24"/>
          <w:szCs w:val="24"/>
        </w:rPr>
      </w:pPr>
      <w:r w:rsidDel="00000000" w:rsidR="00000000" w:rsidRPr="00000000">
        <w:rPr>
          <w:rtl w:val="0"/>
        </w:rPr>
      </w:r>
    </w:p>
    <w:p w:rsidR="00000000" w:rsidDel="00000000" w:rsidP="00000000" w:rsidRDefault="00000000" w:rsidRPr="00000000" w14:paraId="00000046">
      <w:pPr>
        <w:ind w:left="0" w:firstLine="0"/>
        <w:rPr>
          <w:b w:val="1"/>
          <w:bCs w:val="1"/>
          <w:sz w:val="24"/>
          <w:szCs w:val="24"/>
        </w:rPr>
      </w:pPr>
      <w:r w:rsidDel="00000000" w:rsidR="00000000" w:rsidRPr="00000000">
        <w:rPr>
          <w:rtl w:val="0"/>
        </w:rPr>
      </w:r>
    </w:p>
    <w:p w:rsidR="00000000" w:rsidDel="00000000" w:rsidP="00000000" w:rsidRDefault="00000000" w:rsidRPr="00000000" w14:paraId="00000047">
      <w:pPr>
        <w:ind w:left="0" w:firstLine="0"/>
        <w:rPr>
          <w:b w:val="1"/>
          <w:bCs w:val="1"/>
          <w:sz w:val="24"/>
          <w:szCs w:val="24"/>
        </w:rPr>
      </w:pPr>
      <w:r w:rsidDel="00000000" w:rsidR="00000000" w:rsidRPr="00000000">
        <w:rPr>
          <w:rtl w:val="0"/>
        </w:rPr>
      </w:r>
    </w:p>
    <w:p w:rsidR="00000000" w:rsidDel="00000000" w:rsidP="00000000" w:rsidRDefault="00000000" w:rsidRPr="00000000" w14:paraId="00000048">
      <w:pPr>
        <w:ind w:left="0" w:firstLine="0"/>
        <w:rPr>
          <w:b w:val="1"/>
          <w:bCs w:val="1"/>
          <w:sz w:val="24"/>
          <w:szCs w:val="24"/>
        </w:rPr>
      </w:pPr>
      <w:r w:rsidDel="00000000" w:rsidR="00000000" w:rsidRPr="00000000">
        <w:rPr>
          <w:rtl w:val="0"/>
        </w:rPr>
      </w:r>
    </w:p>
    <w:p w:rsidR="00000000" w:rsidDel="00000000" w:rsidP="00000000" w:rsidRDefault="00000000" w:rsidRPr="00000000" w14:paraId="00000049">
      <w:pPr>
        <w:ind w:left="0" w:firstLine="0"/>
        <w:rPr>
          <w:b w:val="1"/>
          <w:bCs w:val="1"/>
          <w:sz w:val="24"/>
          <w:szCs w:val="24"/>
        </w:rPr>
      </w:pPr>
      <w:r w:rsidDel="00000000" w:rsidR="00000000" w:rsidRPr="00000000">
        <w:rPr>
          <w:rtl w:val="0"/>
        </w:rPr>
      </w:r>
    </w:p>
    <w:p w:rsidR="00000000" w:rsidDel="00000000" w:rsidP="00000000" w:rsidRDefault="00000000" w:rsidRPr="00000000" w14:paraId="0000004A">
      <w:pPr>
        <w:ind w:left="0" w:firstLine="0"/>
        <w:rPr>
          <w:b w:val="1"/>
          <w:bCs w:val="1"/>
          <w:i w:val="1"/>
          <w:iCs w:val="1"/>
          <w:sz w:val="28"/>
          <w:szCs w:val="28"/>
        </w:rPr>
      </w:pPr>
      <w:r w:rsidDel="00000000" w:rsidR="00000000" w:rsidRPr="00000000">
        <w:rPr>
          <w:b w:val="1"/>
          <w:bCs w:val="1"/>
          <w:i w:val="1"/>
          <w:iCs w:val="1"/>
          <w:sz w:val="28"/>
          <w:szCs w:val="28"/>
          <w:rtl w:val="0"/>
        </w:rPr>
        <w:t xml:space="preserve">Action 3 - Conduct Immediate Review of Active Accounts Against HR Records</w:t>
      </w:r>
    </w:p>
    <w:p w:rsidR="00000000" w:rsidDel="00000000" w:rsidP="00000000" w:rsidRDefault="00000000" w:rsidRPr="00000000" w14:paraId="0000004B">
      <w:pPr>
        <w:ind w:left="0" w:firstLine="0"/>
        <w:rPr>
          <w:b w:val="1"/>
          <w:bCs w:val="1"/>
          <w:i w:val="1"/>
          <w:iCs w:val="1"/>
          <w:sz w:val="28"/>
          <w:szCs w:val="28"/>
        </w:rPr>
      </w:pPr>
      <w:r w:rsidDel="00000000" w:rsidR="00000000" w:rsidRPr="00000000">
        <w:rPr>
          <w:rtl w:val="0"/>
        </w:rPr>
      </w:r>
    </w:p>
    <w:p w:rsidR="00000000" w:rsidDel="00000000" w:rsidP="00000000" w:rsidRDefault="00000000" w:rsidRPr="00000000" w14:paraId="0000004C">
      <w:pPr>
        <w:ind w:left="0" w:firstLine="0"/>
        <w:rPr>
          <w:b w:val="1"/>
          <w:bCs w:val="1"/>
          <w:sz w:val="24"/>
          <w:szCs w:val="24"/>
        </w:rPr>
      </w:pPr>
      <w:r w:rsidDel="00000000" w:rsidR="00000000" w:rsidRPr="00000000">
        <w:rPr>
          <w:b w:val="1"/>
          <w:bCs w:val="1"/>
          <w:sz w:val="24"/>
          <w:szCs w:val="24"/>
          <w:rtl w:val="0"/>
        </w:rPr>
        <w:t xml:space="preserve">Owner Role: IT Operations Manager</w:t>
      </w:r>
    </w:p>
    <w:p w:rsidR="00000000" w:rsidDel="00000000" w:rsidP="00000000" w:rsidRDefault="00000000" w:rsidRPr="00000000" w14:paraId="0000004D">
      <w:pPr>
        <w:ind w:left="0" w:firstLine="720"/>
        <w:rPr/>
      </w:pPr>
      <w:r w:rsidDel="00000000" w:rsidR="00000000" w:rsidRPr="00000000">
        <w:rPr>
          <w:rtl w:val="0"/>
        </w:rPr>
        <w:t xml:space="preserve">We need to match up active system accounts with current HR records. During an investigation, the team found activity for the a.eze account, even though Adaeze Eze left about two months ago. This suggests issues with our account deprovisioning. They looked into this using the sankofa-roster.csv and tier-1-ticket-history.csv files – specifically ticket SD-40855.</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b w:val="1"/>
          <w:bCs w:val="1"/>
          <w:sz w:val="24"/>
          <w:szCs w:val="24"/>
        </w:rPr>
      </w:pPr>
      <w:r w:rsidDel="00000000" w:rsidR="00000000" w:rsidRPr="00000000">
        <w:rPr>
          <w:b w:val="1"/>
          <w:bCs w:val="1"/>
          <w:sz w:val="24"/>
          <w:szCs w:val="24"/>
          <w:rtl w:val="0"/>
        </w:rPr>
        <w:t xml:space="preserve">Risk Not Closed:</w:t>
      </w:r>
    </w:p>
    <w:p w:rsidR="00000000" w:rsidDel="00000000" w:rsidP="00000000" w:rsidRDefault="00000000" w:rsidRPr="00000000" w14:paraId="00000050">
      <w:pPr>
        <w:ind w:left="0" w:firstLine="720"/>
        <w:rPr/>
      </w:pPr>
      <w:r w:rsidDel="00000000" w:rsidR="00000000" w:rsidRPr="00000000">
        <w:rPr>
          <w:rtl w:val="0"/>
        </w:rPr>
        <w:t xml:space="preserve">This action does not identify whether dormant accounts have already been abused historically.</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b w:val="1"/>
          <w:bCs w:val="1"/>
          <w:sz w:val="24"/>
          <w:szCs w:val="24"/>
        </w:rPr>
      </w:pPr>
      <w:r w:rsidDel="00000000" w:rsidR="00000000" w:rsidRPr="00000000">
        <w:rPr>
          <w:b w:val="1"/>
          <w:bCs w:val="1"/>
          <w:sz w:val="24"/>
          <w:szCs w:val="24"/>
          <w:rtl w:val="0"/>
        </w:rPr>
        <w:t xml:space="preserve">Deadline: Within 72 hours of report acceptance (18:00 WAT)</w:t>
      </w:r>
    </w:p>
    <w:p w:rsidR="00000000" w:rsidDel="00000000" w:rsidP="00000000" w:rsidRDefault="00000000" w:rsidRPr="00000000" w14:paraId="00000053">
      <w:pPr>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ind w:left="0" w:firstLine="0"/>
        <w:rPr>
          <w:b w:val="1"/>
          <w:bCs w:val="1"/>
          <w:sz w:val="32"/>
          <w:szCs w:val="32"/>
        </w:rPr>
      </w:pPr>
      <w:r w:rsidDel="00000000" w:rsidR="00000000" w:rsidRPr="00000000">
        <w:rPr>
          <w:b w:val="1"/>
          <w:bCs w:val="1"/>
          <w:sz w:val="32"/>
          <w:szCs w:val="32"/>
          <w:rtl w:val="0"/>
        </w:rPr>
        <w:t xml:space="preserve">Interim Executive Assessment</w:t>
      </w:r>
    </w:p>
    <w:p w:rsidR="00000000" w:rsidDel="00000000" w:rsidP="00000000" w:rsidRDefault="00000000" w:rsidRPr="00000000" w14:paraId="00000055">
      <w:pPr>
        <w:spacing w:after="240" w:lineRule="auto"/>
        <w:ind w:firstLine="720"/>
        <w:rPr/>
      </w:pPr>
      <w:r w:rsidDel="00000000" w:rsidR="00000000" w:rsidRPr="00000000">
        <w:rPr>
          <w:rtl w:val="0"/>
        </w:rPr>
        <w:t xml:space="preserve">Until a thorough forensic review is done, Sankofa Digital should think that unauthorized access to their systems happened, and customer info might have been taken. This isn't something the investigation has confirmed yet. Still, it's proper and responsible to assume this based on current evidence. Doing so keeps their response aligned with the possible risks. It also prevents making hasty decisions that could end up being wrong if the full story is worse than expected.</w:t>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The collected evidence supports the containment actions that have been taken so far. Still, it doesn't give us a clear picture to confidently state we understand the full extent of the issue or that all affected systems and data have been found. The threat might still be out there too. We need a formal forensic investigation for that. Finishing this process and reviewing the results should give us the answers we're looking for. Until then, everyone needs to assume the situation could be bigger or more serious than what's been confirmed. Planning, communication, and response activities should all reflect this uncertainty.</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ind w:left="0" w:firstLine="0"/>
        <w:rPr>
          <w:b w:val="1"/>
          <w:bCs w:val="1"/>
          <w:sz w:val="36"/>
          <w:szCs w:val="36"/>
        </w:rPr>
      </w:pPr>
      <w:r w:rsidDel="00000000" w:rsidR="00000000" w:rsidRPr="00000000">
        <w:rPr>
          <w:b w:val="1"/>
          <w:bCs w:val="1"/>
          <w:sz w:val="36"/>
          <w:szCs w:val="36"/>
          <w:rtl w:val="0"/>
        </w:rPr>
        <w:t xml:space="preserve">Systemic Recommendation and Evidence Appendix</w:t>
      </w:r>
    </w:p>
    <w:p w:rsidR="00000000" w:rsidDel="00000000" w:rsidP="00000000" w:rsidRDefault="00000000" w:rsidRPr="00000000" w14:paraId="0000005A">
      <w:pPr>
        <w:rPr>
          <w:b w:val="1"/>
          <w:bCs w:val="1"/>
          <w:sz w:val="36"/>
          <w:szCs w:val="36"/>
        </w:rPr>
      </w:pPr>
      <w:r w:rsidDel="00000000" w:rsidR="00000000" w:rsidRPr="00000000">
        <w:rPr>
          <w:b w:val="1"/>
          <w:bCs w:val="1"/>
          <w:sz w:val="32"/>
          <w:szCs w:val="32"/>
          <w:rtl w:val="0"/>
        </w:rPr>
        <w:t xml:space="preserve">Systemic Recommendation</w:t>
      </w: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t xml:space="preserve">Implement a mandatory secondary-review policy for all medium-severity and higher SIEM-generated tickets closed as "resolved-no-action," "resolved-by-reference," "probably nothing," or equivalent dispositions.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t xml:space="preserve">The investigation found that multiple alerts connected to the same intrusion were closed independently and without peer review. As documented in D2, tickets SD-40812, SD-40819, SD-40824, SD-40826, and SD-40835 were all dismissed despite evidence that later formed a coherent intrusion timeline.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t xml:space="preserve">This recommendation focuses on decision quality rather than tooling. Existing monitoring controls successfully generated alerts. The primary failure occurred during triage, review, and escalation.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32"/>
          <w:szCs w:val="32"/>
        </w:rPr>
      </w:pPr>
      <w:r w:rsidDel="00000000" w:rsidR="00000000" w:rsidRPr="00000000">
        <w:rPr>
          <w:b w:val="1"/>
          <w:bCs w:val="1"/>
          <w:sz w:val="32"/>
          <w:szCs w:val="32"/>
          <w:rtl w:val="0"/>
        </w:rPr>
        <w:t xml:space="preserve">Evidence Appendix</w:t>
      </w:r>
    </w:p>
    <w:p w:rsidR="00000000" w:rsidDel="00000000" w:rsidP="00000000" w:rsidRDefault="00000000" w:rsidRPr="00000000" w14:paraId="00000062">
      <w:pPr>
        <w:rPr/>
      </w:pPr>
      <w:r w:rsidDel="00000000" w:rsidR="00000000" w:rsidRPr="00000000">
        <w:rPr>
          <w:b w:val="1"/>
          <w:bCs w:val="1"/>
          <w:sz w:val="28"/>
          <w:szCs w:val="28"/>
          <w:rtl w:val="0"/>
        </w:rPr>
        <w:t xml:space="preserve">Internal Evidence Sources</w:t>
      </w: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auth-log-q2.txt</w:t>
      </w:r>
    </w:p>
    <w:p w:rsidR="00000000" w:rsidDel="00000000" w:rsidP="00000000" w:rsidRDefault="00000000" w:rsidRPr="00000000" w14:paraId="00000064">
      <w:pPr>
        <w:numPr>
          <w:ilvl w:val="1"/>
          <w:numId w:val="1"/>
        </w:numPr>
        <w:ind w:left="1440" w:hanging="360"/>
        <w:rPr>
          <w:u w:val="none"/>
        </w:rPr>
      </w:pPr>
      <w:r w:rsidDel="00000000" w:rsidR="00000000" w:rsidRPr="00000000">
        <w:rPr>
          <w:rtl w:val="0"/>
        </w:rPr>
        <w:t xml:space="preserve">04 Jun 2024 02:07 UTC authentication from 185.220.101.9</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05 Jun 2024 03:14 UTC repeat authentication</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sudo access to authentication logs</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review of privilege configuration files</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tier-1-ticket-history.csv</w:t>
      </w:r>
    </w:p>
    <w:p w:rsidR="00000000" w:rsidDel="00000000" w:rsidP="00000000" w:rsidRDefault="00000000" w:rsidRPr="00000000" w14:paraId="00000069">
      <w:pPr>
        <w:numPr>
          <w:ilvl w:val="1"/>
          <w:numId w:val="5"/>
        </w:numPr>
        <w:ind w:left="1440" w:hanging="360"/>
        <w:rPr>
          <w:u w:val="none"/>
        </w:rPr>
      </w:pPr>
      <w:r w:rsidDel="00000000" w:rsidR="00000000" w:rsidRPr="00000000">
        <w:rPr>
          <w:rtl w:val="0"/>
        </w:rPr>
        <w:t xml:space="preserve">SD-40812</w:t>
      </w:r>
    </w:p>
    <w:p w:rsidR="00000000" w:rsidDel="00000000" w:rsidP="00000000" w:rsidRDefault="00000000" w:rsidRPr="00000000" w14:paraId="0000006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SD-40819</w:t>
      </w:r>
    </w:p>
    <w:p w:rsidR="00000000" w:rsidDel="00000000" w:rsidP="00000000" w:rsidRDefault="00000000" w:rsidRPr="00000000" w14:paraId="000000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SD-40824</w:t>
      </w:r>
    </w:p>
    <w:p w:rsidR="00000000" w:rsidDel="00000000" w:rsidP="00000000" w:rsidRDefault="00000000" w:rsidRPr="00000000" w14:paraId="0000006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SD-40826</w:t>
      </w:r>
    </w:p>
    <w:p w:rsidR="00000000" w:rsidDel="00000000" w:rsidP="00000000" w:rsidRDefault="00000000" w:rsidRPr="00000000" w14:paraId="000000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SD-40835</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SD-40855</w:t>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SD-40866</w:t>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SD-40912</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sankofa-roster.csv</w:t>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O. Adegoke leave period (03–07 Jun 2024)</w:t>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A. Eze offboarded 12 Apr 2024</w:t>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encoded-strings.txt</w:t>
      </w:r>
    </w:p>
    <w:p w:rsidR="00000000" w:rsidDel="00000000" w:rsidP="00000000" w:rsidRDefault="00000000" w:rsidRPr="00000000" w14:paraId="00000075">
      <w:pPr>
        <w:numPr>
          <w:ilvl w:val="1"/>
          <w:numId w:val="6"/>
        </w:numPr>
        <w:ind w:left="1440" w:hanging="360"/>
        <w:rPr>
          <w:u w:val="none"/>
        </w:rPr>
      </w:pPr>
      <w:r w:rsidDel="00000000" w:rsidR="00000000" w:rsidRPr="00000000">
        <w:rPr>
          <w:rtl w:val="0"/>
        </w:rPr>
        <w:t xml:space="preserve">Decoded reference to "The Griot"</w:t>
      </w:r>
    </w:p>
    <w:p w:rsidR="00000000" w:rsidDel="00000000" w:rsidP="00000000" w:rsidRDefault="00000000" w:rsidRPr="00000000" w14:paraId="00000076">
      <w:pPr>
        <w:numPr>
          <w:ilvl w:val="1"/>
          <w:numId w:val="6"/>
        </w:numPr>
        <w:ind w:left="1440" w:hanging="360"/>
        <w:rPr>
          <w:u w:val="none"/>
        </w:rPr>
      </w:pPr>
      <w:r w:rsidDel="00000000" w:rsidR="00000000" w:rsidRPr="00000000">
        <w:rPr>
          <w:rtl w:val="0"/>
        </w:rPr>
        <w:t xml:space="preserve">Decoded statement regarding presence inside the environment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28"/>
          <w:szCs w:val="28"/>
          <w:rtl w:val="0"/>
        </w:rPr>
        <w:t xml:space="preserve">External Reference</w:t>
      </w:r>
      <w:r w:rsidDel="00000000" w:rsidR="00000000" w:rsidRPr="00000000">
        <w:rPr>
          <w:rtl w:val="0"/>
        </w:rPr>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NIST Cybersecurity Framework (CSF) – Detect and Respond Functions</w:t>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