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rFonts w:ascii="Arial" w:cs="Arial" w:eastAsia="Arial" w:hAnsi="Arial"/>
          <w:b/>
          <w:bCs/>
          <w:color w:val="0A3F3F"/>
          <w:sz w:val="40"/>
          <w:szCs w:val="40"/>
        </w:rPr>
        <w:t xml:space="preserve">WEBSITE SERVICE AGREEMENT</w:t>
      </w:r>
    </w:p>
    <w:p>
      <w:pPr>
        <w:spacing w:after="60" w:before="0"/>
        <w:jc w:val="center"/>
      </w:pPr>
      <w:r>
        <w:rPr>
          <w:rFonts w:ascii="Arial" w:cs="Arial" w:eastAsia="Arial" w:hAnsi="Arial"/>
          <w:color w:val="0f6b6b"/>
          <w:sz w:val="22"/>
          <w:szCs w:val="22"/>
        </w:rPr>
        <w:t xml:space="preserve">PTorro Digital  ·  PTorro Holdings LLC</w:t>
      </w:r>
    </w:p>
    <w:p>
      <w:pPr>
        <w:spacing w:after="200" w:before="0"/>
        <w:jc w:val="center"/>
      </w:pPr>
      <w:r>
        <w:rPr>
          <w:rFonts w:ascii="Arial" w:cs="Arial" w:eastAsia="Arial" w:hAnsi="Arial"/>
          <w:color w:val="666666"/>
          <w:sz w:val="18"/>
          <w:szCs w:val="18"/>
        </w:rPr>
        <w:t xml:space="preserve">laign@ptorro.com  ·  ptorrodigital.com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tcMar>
              <w:top w:type="dxa" w:w="80"/>
              <w:left w:type="dxa" w:w="0"/>
              <w:bottom w:type="dxa" w:w="80"/>
              <w:right w:type="dxa" w:w="100"/>
            </w:tcMar>
          </w:tcPr>
          <w:p>
            <w:pPr>
              <w:spacing w:after="80" w:before="40"/>
            </w:pPr>
            <w:r>
              <w:rPr>
                <w:rFonts w:ascii="Arial" w:cs="Arial" w:eastAsia="Arial" w:hAnsi="Arial"/>
                <w:b/>
                <w:bCs/>
                <w:sz w:val="20"/>
                <w:szCs w:val="20"/>
              </w:rPr>
              <w:t xml:space="preserve">CLIENT</w:t>
            </w:r>
          </w:p>
          <w:p>
            <w:pPr>
              <w:spacing w:after="80" w:before="40"/>
            </w:pPr>
            <w:r>
              <w:rPr>
                <w:rFonts w:ascii="Arial" w:cs="Arial" w:eastAsia="Arial" w:hAnsi="Arial"/>
                <w:sz w:val="20"/>
                <w:szCs w:val="20"/>
              </w:rPr>
              <w:t xml:space="preserve">Business Name: ___________________________</w:t>
            </w:r>
          </w:p>
          <w:p>
            <w:pPr>
              <w:spacing w:after="80" w:before="40"/>
            </w:pPr>
            <w:r>
              <w:rPr>
                <w:rFonts w:ascii="Arial" w:cs="Arial" w:eastAsia="Arial" w:hAnsi="Arial"/>
                <w:sz w:val="20"/>
                <w:szCs w:val="20"/>
              </w:rPr>
              <w:t xml:space="preserve">Owner Name:   ___________________________</w:t>
            </w:r>
          </w:p>
          <w:p>
            <w:pPr>
              <w:spacing w:after="80" w:before="40"/>
            </w:pPr>
            <w:r>
              <w:rPr>
                <w:rFonts w:ascii="Arial" w:cs="Arial" w:eastAsia="Arial" w:hAnsi="Arial"/>
                <w:sz w:val="20"/>
                <w:szCs w:val="20"/>
              </w:rPr>
              <w:t xml:space="preserve">Email:              ___________________________</w:t>
            </w:r>
          </w:p>
          <w:p>
            <w:pPr>
              <w:spacing w:after="80" w:before="40"/>
            </w:pPr>
            <w:r>
              <w:rPr>
                <w:rFonts w:ascii="Arial" w:cs="Arial" w:eastAsia="Arial" w:hAnsi="Arial"/>
                <w:sz w:val="20"/>
                <w:szCs w:val="20"/>
              </w:rPr>
              <w:t xml:space="preserve">Phone:             ___________________________</w:t>
            </w:r>
          </w:p>
          <w:p>
            <w:pPr>
              <w:spacing w:after="80" w:before="40"/>
            </w:pPr>
            <w:r>
              <w:rPr>
                <w:rFonts w:ascii="Arial" w:cs="Arial" w:eastAsia="Arial" w:hAnsi="Arial"/>
                <w:sz w:val="20"/>
                <w:szCs w:val="20"/>
              </w:rPr>
              <w:t xml:space="preserve">Date:               ___________________________</w:t>
            </w:r>
          </w:p>
        </w:tc>
        <w:tc>
          <w:tcPr>
            <w:tcW w:type="dxa" w:w="200"/>
            <w:tcBorders>
              <w:top w:val="none" w:color="FFFFFF" w:sz="0"/>
              <w:left w:val="none" w:color="FFFFFF" w:sz="0"/>
              <w:bottom w:val="none" w:color="FFFFFF" w:sz="0"/>
              <w:right w:val="none" w:color="FFFFFF" w:sz="0"/>
            </w:tcBorders>
          </w:tcPr>
          <w:p/>
        </w:tc>
        <w:tc>
          <w:tcPr>
            <w:tcW w:type="dxa" w:w="4580"/>
            <w:tcBorders>
              <w:top w:val="none" w:color="FFFFFF" w:sz="0"/>
              <w:left w:val="none" w:color="FFFFFF" w:sz="0"/>
              <w:bottom w:val="none" w:color="FFFFFF" w:sz="0"/>
              <w:right w:val="none" w:color="FFFFFF" w:sz="0"/>
            </w:tcBorders>
            <w:tcMar>
              <w:top w:type="dxa" w:w="80"/>
              <w:left w:type="dxa" w:w="100"/>
              <w:bottom w:type="dxa" w:w="80"/>
              <w:right w:type="dxa" w:w="0"/>
            </w:tcMar>
          </w:tcPr>
          <w:p>
            <w:pPr>
              <w:spacing w:after="80" w:before="40"/>
            </w:pPr>
            <w:r>
              <w:rPr>
                <w:rFonts w:ascii="Arial" w:cs="Arial" w:eastAsia="Arial" w:hAnsi="Arial"/>
                <w:b/>
                <w:bCs/>
                <w:sz w:val="20"/>
                <w:szCs w:val="20"/>
              </w:rPr>
              <w:t xml:space="preserve">SERVICE PROVIDER</w:t>
            </w:r>
          </w:p>
          <w:p>
            <w:pPr>
              <w:spacing w:after="80" w:before="40"/>
            </w:pPr>
            <w:r>
              <w:rPr>
                <w:rFonts w:ascii="Arial" w:cs="Arial" w:eastAsia="Arial" w:hAnsi="Arial"/>
                <w:sz w:val="20"/>
                <w:szCs w:val="20"/>
              </w:rPr>
              <w:t xml:space="preserve">PTorro Digital (PTorro Holdings LLC)</w:t>
            </w:r>
          </w:p>
          <w:p>
            <w:pPr>
              <w:spacing w:after="80" w:before="40"/>
            </w:pPr>
            <w:r>
              <w:rPr>
                <w:rFonts w:ascii="Arial" w:cs="Arial" w:eastAsia="Arial" w:hAnsi="Arial"/>
                <w:sz w:val="20"/>
                <w:szCs w:val="20"/>
              </w:rPr>
              <w:t xml:space="preserve">Laign Michael Orros, Founder</w:t>
            </w:r>
          </w:p>
          <w:p>
            <w:pPr>
              <w:spacing w:after="80" w:before="40"/>
            </w:pPr>
            <w:r>
              <w:rPr>
                <w:rFonts w:ascii="Arial" w:cs="Arial" w:eastAsia="Arial" w:hAnsi="Arial"/>
                <w:sz w:val="20"/>
                <w:szCs w:val="20"/>
              </w:rPr>
              <w:t xml:space="preserve">laign@ptorro.com</w:t>
            </w:r>
          </w:p>
          <w:p>
            <w:pPr>
              <w:spacing w:after="80" w:before="40"/>
            </w:pPr>
            <w:r>
              <w:rPr>
                <w:rFonts w:ascii="Arial" w:cs="Arial" w:eastAsia="Arial" w:hAnsi="Arial"/>
                <w:sz w:val="20"/>
                <w:szCs w:val="20"/>
              </w:rPr>
              <w:t xml:space="preserve">Austin, TX</w:t>
            </w:r>
          </w:p>
          <w:p>
            <w:pPr>
              <w:spacing w:after="80" w:before="40"/>
            </w:pPr>
            <w:r>
              <w:rPr>
                <w:rFonts w:ascii="Arial" w:cs="Arial" w:eastAsia="Arial" w:hAnsi="Arial"/>
                <w:sz w:val="20"/>
                <w:szCs w:val="20"/>
              </w:rPr>
              <w:t xml:space="preserve">Date: ___________________________</w:t>
            </w:r>
          </w:p>
        </w:tc>
      </w:tr>
      <w:tr>
        <w:tc>
          <w:tcPr>
            <w:tcW w:type="dxa" w:w="4580"/>
            <w:tcBorders>
              <w:top w:val="none" w:color="FFFFFF" w:sz="0"/>
              <w:left w:val="none" w:color="FFFFFF" w:sz="0"/>
              <w:bottom w:val="single" w:color="CCCCCC" w:sz="1"/>
              <w:right w:val="none" w:color="FFFFFF" w:sz="0"/>
            </w:tcBorders>
            <w:tcMar>
              <w:top w:type="dxa" w:w="360"/>
              <w:left w:type="dxa" w:w="0"/>
              <w:bottom w:type="dxa" w:w="60"/>
              <w:right w:type="dxa" w:w="100"/>
            </w:tcMar>
          </w:tcPr>
          <w:p>
            <w:pPr>
              <w:spacing w:after="0" w:before="40"/>
            </w:pPr>
            <w:r>
              <w:rPr>
                <w:rFonts w:ascii="Arial" w:cs="Arial" w:eastAsia="Arial" w:hAnsi="Arial"/>
                <w:i/>
                <w:iCs/>
                <w:color w:val="666666"/>
                <w:sz w:val="16"/>
                <w:szCs w:val="16"/>
              </w:rPr>
              <w:t xml:space="preserve">Client Signature</w:t>
            </w:r>
          </w:p>
        </w:tc>
        <w:tc>
          <w:tcPr>
            <w:tcW w:type="dxa" w:w="200"/>
            <w:tcBorders>
              <w:top w:val="none" w:color="FFFFFF" w:sz="0"/>
              <w:left w:val="none" w:color="FFFFFF" w:sz="0"/>
              <w:bottom w:val="none" w:color="FFFFFF" w:sz="0"/>
              <w:right w:val="none" w:color="FFFFFF" w:sz="0"/>
            </w:tcBorders>
          </w:tcPr>
          <w:p/>
        </w:tc>
        <w:tc>
          <w:tcPr>
            <w:tcW w:type="dxa" w:w="4580"/>
            <w:tcBorders>
              <w:top w:val="none" w:color="FFFFFF" w:sz="0"/>
              <w:left w:val="none" w:color="FFFFFF" w:sz="0"/>
              <w:bottom w:val="single" w:color="CCCCCC" w:sz="1"/>
              <w:right w:val="none" w:color="FFFFFF" w:sz="0"/>
            </w:tcBorders>
            <w:tcMar>
              <w:top w:type="dxa" w:w="360"/>
              <w:left w:type="dxa" w:w="100"/>
              <w:bottom w:type="dxa" w:w="60"/>
              <w:right w:type="dxa" w:w="0"/>
            </w:tcMar>
          </w:tcPr>
          <w:p>
            <w:pPr>
              <w:spacing w:after="0" w:before="40"/>
            </w:pPr>
            <w:r>
              <w:rPr>
                <w:rFonts w:ascii="Arial" w:cs="Arial" w:eastAsia="Arial" w:hAnsi="Arial"/>
                <w:i/>
                <w:iCs/>
                <w:color w:val="666666"/>
                <w:sz w:val="16"/>
                <w:szCs w:val="16"/>
              </w:rPr>
              <w:t xml:space="preserve">Authorized Signature — PTorro Digital</w:t>
            </w:r>
          </w:p>
        </w:tc>
      </w:tr>
    </w:tbl>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1. Services</w:t>
      </w:r>
    </w:p>
    <w:p>
      <w:pPr>
        <w:spacing w:after="60" w:before="60"/>
      </w:pPr>
      <w:r>
        <w:rPr>
          <w:rFonts w:ascii="Arial" w:cs="Arial" w:eastAsia="Arial" w:hAnsi="Arial"/>
          <w:sz w:val="20"/>
          <w:szCs w:val="20"/>
        </w:rPr>
        <w:t xml:space="preserve">PTorro Digital (“Service Provider”) agrees to provide the following to the Client:</w:t>
      </w:r>
    </w:p>
    <w:p>
      <w:pPr>
        <w:spacing w:after="60" w:before="60"/>
      </w:pPr>
      <w:r>
        <w:t xml:space="preserve"/>
      </w:r>
    </w:p>
    <w:p>
      <w:pPr>
        <w:spacing w:after="80" w:before="220"/>
      </w:pPr>
      <w:r>
        <w:rPr>
          <w:rFonts w:ascii="Arial" w:cs="Arial" w:eastAsia="Arial" w:hAnsi="Arial"/>
          <w:b/>
          <w:bCs/>
          <w:color w:val="0f6b6b"/>
          <w:sz w:val="22"/>
          <w:szCs w:val="22"/>
        </w:rPr>
        <w:t xml:space="preserve">1.1 One-Time Website Build</w:t>
      </w:r>
    </w:p>
    <w:p>
      <w:pPr>
        <w:spacing w:after="60" w:before="60"/>
      </w:pPr>
      <w:r>
        <w:rPr>
          <w:rFonts w:ascii="Arial" w:cs="Arial" w:eastAsia="Arial" w:hAnsi="Arial"/>
          <w:sz w:val="20"/>
          <w:szCs w:val="20"/>
        </w:rPr>
        <w:t xml:space="preserve">Service Provider will design and develop a professional website for Client’s business per the selected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Plan</w:t>
            </w:r>
          </w:p>
        </w:tc>
        <w:tc>
          <w:tcPr>
            <w:tcW w:type="dxa" w:w="200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One-Time Price</w:t>
            </w:r>
          </w:p>
        </w:tc>
        <w:tc>
          <w:tcPr>
            <w:tcW w:type="dxa" w:w="436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What’s Included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40" w:before="40"/>
            </w:pPr>
            <w:r>
              <w:rPr>
                <w:rFonts w:ascii="Arial" w:cs="Arial" w:eastAsia="Arial" w:hAnsi="Arial"/>
                <w:b/>
                <w:bCs/>
                <w:sz w:val="20"/>
                <w:szCs w:val="20"/>
              </w:rPr>
              <w:t xml:space="preserve">Launch Plan</w:t>
            </w:r>
          </w:p>
        </w:tc>
        <w:tc>
          <w:tcPr>
            <w:tcW w:type="dxa" w:w="20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A3F3F"/>
                <w:sz w:val="20"/>
                <w:szCs w:val="20"/>
              </w:rPr>
              <w:t xml:space="preserve">$529.28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sz w:val="20"/>
                <w:szCs w:val="20"/>
              </w:rPr>
              <w:t xml:space="preserve">5-page site, lead form, mobile-first, basic SEO, 3 free updates/mo</w:t>
            </w:r>
          </w:p>
        </w:tc>
      </w:tr>
      <w:tr>
        <w:tc>
          <w:tcPr>
            <w:tcW w:type="dxa" w:w="3000"/>
            <w:tcBorders>
              <w:top w:val="single" w:color="CCCCCC" w:sz="1"/>
              <w:left w:val="single" w:color="CCCCCC" w:sz="1"/>
              <w:bottom w:val="single" w:color="CCCCCC" w:sz="1"/>
              <w:right w:val="single" w:color="CCCCCC" w:sz="1"/>
            </w:tcBorders>
            <w:shd w:fill="f4f9f9" w:val="clear"/>
            <w:tcMar>
              <w:top w:type="dxa" w:w="80"/>
              <w:left w:type="dxa" w:w="140"/>
              <w:bottom w:type="dxa" w:w="80"/>
              <w:right w:type="dxa" w:w="100"/>
            </w:tcMar>
          </w:tcPr>
          <w:p>
            <w:pPr>
              <w:spacing w:after="40" w:before="40"/>
            </w:pPr>
            <w:r>
              <w:rPr>
                <w:rFonts w:ascii="Arial" w:cs="Arial" w:eastAsia="Arial" w:hAnsi="Arial"/>
                <w:b/>
                <w:bCs/>
                <w:sz w:val="20"/>
                <w:szCs w:val="20"/>
              </w:rPr>
              <w:t xml:space="preserve">Growth Plan</w:t>
            </w:r>
          </w:p>
        </w:tc>
        <w:tc>
          <w:tcPr>
            <w:tcW w:type="dxa" w:w="20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A3F3F"/>
                <w:sz w:val="20"/>
                <w:szCs w:val="20"/>
              </w:rPr>
              <w:t xml:space="preserve">$693.88</w:t>
            </w:r>
          </w:p>
        </w:tc>
        <w:tc>
          <w:tcPr>
            <w:tcW w:type="dxa" w:w="4360"/>
            <w:tcBorders>
              <w:top w:val="single" w:color="CCCCCC" w:sz="1"/>
              <w:left w:val="single" w:color="CCCCCC" w:sz="1"/>
              <w:bottom w:val="single" w:color="CCCCCC" w:sz="1"/>
              <w:right w:val="single" w:color="CCCCCC" w:sz="1"/>
            </w:tcBorders>
            <w:shd w:fill="f4f9f9" w:val="clear"/>
            <w:tcMar>
              <w:top w:type="dxa" w:w="80"/>
              <w:left w:type="dxa" w:w="120"/>
              <w:bottom w:type="dxa" w:w="80"/>
              <w:right w:type="dxa" w:w="100"/>
            </w:tcMar>
          </w:tcPr>
          <w:p>
            <w:pPr>
              <w:spacing w:after="40" w:before="40"/>
            </w:pPr>
            <w:r>
              <w:rPr>
                <w:rFonts w:ascii="Arial" w:cs="Arial" w:eastAsia="Arial" w:hAnsi="Arial"/>
                <w:sz w:val="20"/>
                <w:szCs w:val="20"/>
              </w:rPr>
              <w:t xml:space="preserve">Everything in Launch + Google Business Profile, booking widget, reviews integration, unlimited minor updates, monthly check-in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40" w:before="40"/>
            </w:pPr>
            <w:r>
              <w:rPr>
                <w:rFonts w:ascii="Arial" w:cs="Arial" w:eastAsia="Arial" w:hAnsi="Arial"/>
                <w:b/>
                <w:bCs/>
                <w:sz w:val="20"/>
                <w:szCs w:val="20"/>
              </w:rPr>
              <w:t xml:space="preserve">Custom Build</w:t>
            </w:r>
          </w:p>
        </w:tc>
        <w:tc>
          <w:tcPr>
            <w:tcW w:type="dxa" w:w="20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666666"/>
                <w:sz w:val="20"/>
                <w:szCs w:val="20"/>
              </w:rPr>
              <w:t xml:space="preserve">Quote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sz w:val="20"/>
                <w:szCs w:val="20"/>
              </w:rPr>
              <w:t xml:space="preserve">Multi-page, e-commerce, custom booking, full brand package — scoped per project</w:t>
            </w:r>
          </w:p>
        </w:tc>
      </w:tr>
    </w:tbl>
    <w:p>
      <w:pPr>
        <w:spacing w:after="60" w:before="60"/>
      </w:pPr>
      <w:r>
        <w:t xml:space="preserve"/>
      </w:r>
    </w:p>
    <w:p>
      <w:pPr>
        <w:spacing w:after="80" w:before="220"/>
      </w:pPr>
      <w:r>
        <w:rPr>
          <w:rFonts w:ascii="Arial" w:cs="Arial" w:eastAsia="Arial" w:hAnsi="Arial"/>
          <w:b/>
          <w:bCs/>
          <w:color w:val="0f6b6b"/>
          <w:sz w:val="22"/>
          <w:szCs w:val="22"/>
        </w:rPr>
        <w:t xml:space="preserve">1.2 Ongoing Hosting &amp; Maintenance Plans</w:t>
      </w:r>
    </w:p>
    <w:p>
      <w:pPr>
        <w:spacing w:after="60" w:before="60"/>
      </w:pPr>
      <w:r>
        <w:rPr>
          <w:rFonts w:ascii="Arial" w:cs="Arial" w:eastAsia="Arial" w:hAnsi="Arial"/>
          <w:sz w:val="20"/>
          <w:szCs w:val="20"/>
        </w:rPr>
        <w:t xml:space="preserve">Following the website build, Client may select an ongoing plan. All plans include hosting, uptime monitoring, SSL certificate maintenance, traffic management, and security/software updates.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600"/>
        <w:gridCol w:w="1600"/>
        <w:gridCol w:w="3060"/>
      </w:tblGrid>
      <w:tr>
        <w:trPr>
          <w:tblHeader/>
        </w:trPr>
        <w:tc>
          <w:tcPr>
            <w:tcW w:type="dxa" w:w="110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Tier</w:t>
            </w:r>
          </w:p>
        </w:tc>
        <w:tc>
          <w:tcPr>
            <w:tcW w:type="dxa" w:w="200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Plan</w:t>
            </w:r>
          </w:p>
        </w:tc>
        <w:tc>
          <w:tcPr>
            <w:tcW w:type="dxa" w:w="160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Monthly</w:t>
            </w:r>
          </w:p>
        </w:tc>
        <w:tc>
          <w:tcPr>
            <w:tcW w:type="dxa" w:w="160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Annual</w:t>
            </w:r>
          </w:p>
        </w:tc>
        <w:tc>
          <w:tcPr>
            <w:tcW w:type="dxa" w:w="306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Includes</w:t>
            </w:r>
          </w:p>
        </w:tc>
      </w:tr>
      <w:tr>
        <w:tc>
          <w:tcPr>
            <w:tcW w:type="dxa" w:w="1100"/>
            <w:tcBorders>
              <w:top w:val="single" w:color="CCCCCC" w:sz="1"/>
              <w:left w:val="single" w:color="CCCCCC" w:sz="1"/>
              <w:bottom w:val="single" w:color="CCCCCC" w:sz="1"/>
              <w:right w:val="single" w:color="CCCCCC" w:sz="1"/>
            </w:tcBorders>
            <w:shd w:fill="0A3F3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GOOD</w:t>
            </w:r>
          </w:p>
        </w:tc>
        <w:tc>
          <w:tcPr>
            <w:tcW w:type="dxa" w:w="2000"/>
            <w:tcBorders>
              <w:top w:val="single" w:color="CCCCCC" w:sz="1"/>
              <w:left w:val="single" w:color="CCCCCC" w:sz="1"/>
              <w:bottom w:val="single" w:color="CCCCCC" w:sz="1"/>
              <w:right w:val="single" w:color="CCCCCC" w:sz="1"/>
            </w:tcBorders>
            <w:shd w:fill="f4f9f9" w:val="clear"/>
            <w:tcMar>
              <w:top w:type="dxa" w:w="80"/>
              <w:left w:type="dxa" w:w="120"/>
              <w:bottom w:type="dxa" w:w="80"/>
              <w:right w:type="dxa" w:w="100"/>
            </w:tcMar>
          </w:tcPr>
          <w:p>
            <w:pPr>
              <w:spacing w:after="40" w:before="40"/>
            </w:pPr>
            <w:r>
              <w:rPr>
                <w:rFonts w:ascii="Arial" w:cs="Arial" w:eastAsia="Arial" w:hAnsi="Arial"/>
                <w:b/>
                <w:bCs/>
                <w:sz w:val="20"/>
                <w:szCs w:val="20"/>
              </w:rPr>
              <w:t xml:space="preserve">Hosting &amp; Security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jc w:val="center"/>
            </w:pPr>
            <w:r>
              <w:rPr>
                <w:rFonts w:ascii="Arial" w:cs="Arial" w:eastAsia="Arial" w:hAnsi="Arial"/>
                <w:b/>
                <w:bCs/>
                <w:color w:val="0f6b6b"/>
                <w:sz w:val="20"/>
                <w:szCs w:val="20"/>
              </w:rPr>
              <w:t xml:space="preserve">$18.94/mo</w:t>
            </w:r>
          </w:p>
        </w:tc>
        <w:tc>
          <w:tcPr>
            <w:tcW w:type="dxa" w:w="16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A3F3F"/>
                <w:sz w:val="20"/>
                <w:szCs w:val="20"/>
              </w:rPr>
              <w:t xml:space="preserve">$149.99/yr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sz w:val="18"/>
                <w:szCs w:val="18"/>
              </w:rPr>
              <w:t xml:space="preserve">Hosting, uptime, SSL, security updates. Content changes billed at $19.94 each.</w:t>
            </w:r>
          </w:p>
        </w:tc>
      </w:tr>
      <w:tr>
        <w:tc>
          <w:tcPr>
            <w:tcW w:type="dxa" w:w="1100"/>
            <w:tcBorders>
              <w:top w:val="single" w:color="CCCCCC" w:sz="1"/>
              <w:left w:val="single" w:color="CCCCCC" w:sz="1"/>
              <w:bottom w:val="single" w:color="CCCCCC" w:sz="1"/>
              <w:right w:val="single" w:color="CCCCCC" w:sz="1"/>
            </w:tcBorders>
            <w:shd w:fill="0f6b6b"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BETTER</w:t>
            </w:r>
          </w:p>
        </w:tc>
        <w:tc>
          <w:tcPr>
            <w:tcW w:type="dxa" w:w="2000"/>
            <w:tcBorders>
              <w:top w:val="single" w:color="CCCCCC" w:sz="1"/>
              <w:left w:val="single" w:color="CCCCCC" w:sz="1"/>
              <w:bottom w:val="single" w:color="CCCCCC" w:sz="1"/>
              <w:right w:val="single" w:color="CCCCCC" w:sz="1"/>
            </w:tcBorders>
            <w:shd w:fill="f4f9f9" w:val="clear"/>
            <w:tcMar>
              <w:top w:type="dxa" w:w="80"/>
              <w:left w:type="dxa" w:w="120"/>
              <w:bottom w:type="dxa" w:w="80"/>
              <w:right w:type="dxa" w:w="100"/>
            </w:tcMar>
          </w:tcPr>
          <w:p>
            <w:pPr>
              <w:spacing w:after="40" w:before="40"/>
            </w:pPr>
            <w:r>
              <w:rPr>
                <w:rFonts w:ascii="Arial" w:cs="Arial" w:eastAsia="Arial" w:hAnsi="Arial"/>
                <w:b/>
                <w:bCs/>
                <w:sz w:val="20"/>
                <w:szCs w:val="20"/>
              </w:rPr>
              <w:t xml:space="preserve">Launch Maintenance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jc w:val="center"/>
            </w:pPr>
            <w:r>
              <w:rPr>
                <w:rFonts w:ascii="Arial" w:cs="Arial" w:eastAsia="Arial" w:hAnsi="Arial"/>
                <w:b/>
                <w:bCs/>
                <w:color w:val="0f6b6b"/>
                <w:sz w:val="20"/>
                <w:szCs w:val="20"/>
              </w:rPr>
              <w:t xml:space="preserve">$29.28/mo</w:t>
            </w:r>
          </w:p>
        </w:tc>
        <w:tc>
          <w:tcPr>
            <w:tcW w:type="dxa" w:w="16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A3F3F"/>
                <w:sz w:val="20"/>
                <w:szCs w:val="20"/>
              </w:rPr>
              <w:t xml:space="preserve">$299/yr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sz w:val="18"/>
                <w:szCs w:val="18"/>
              </w:rPr>
              <w:t xml:space="preserve">Everything in Hosting + up to 3 content updates/mo included.</w:t>
            </w:r>
          </w:p>
        </w:tc>
      </w:tr>
      <w:tr>
        <w:tc>
          <w:tcPr>
            <w:tcW w:type="dxa" w:w="1100"/>
            <w:tcBorders>
              <w:top w:val="single" w:color="CCCCCC" w:sz="1"/>
              <w:left w:val="single" w:color="CCCCCC" w:sz="1"/>
              <w:bottom w:val="single" w:color="CCCCCC" w:sz="1"/>
              <w:right w:val="single" w:color="CCCCCC" w:sz="1"/>
            </w:tcBorders>
            <w:shd w:fill="0A3F3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BEST</w:t>
            </w:r>
          </w:p>
        </w:tc>
        <w:tc>
          <w:tcPr>
            <w:tcW w:type="dxa" w:w="2000"/>
            <w:tcBorders>
              <w:top w:val="single" w:color="CCCCCC" w:sz="1"/>
              <w:left w:val="single" w:color="CCCCCC" w:sz="1"/>
              <w:bottom w:val="single" w:color="CCCCCC" w:sz="1"/>
              <w:right w:val="single" w:color="CCCCCC" w:sz="1"/>
            </w:tcBorders>
            <w:shd w:fill="f4f9f9" w:val="clear"/>
            <w:tcMar>
              <w:top w:type="dxa" w:w="80"/>
              <w:left w:type="dxa" w:w="120"/>
              <w:bottom w:type="dxa" w:w="80"/>
              <w:right w:type="dxa" w:w="100"/>
            </w:tcMar>
          </w:tcPr>
          <w:p>
            <w:pPr>
              <w:spacing w:after="40" w:before="40"/>
            </w:pPr>
            <w:r>
              <w:rPr>
                <w:rFonts w:ascii="Arial" w:cs="Arial" w:eastAsia="Arial" w:hAnsi="Arial"/>
                <w:b/>
                <w:bCs/>
                <w:sz w:val="20"/>
                <w:szCs w:val="20"/>
              </w:rPr>
              <w:t xml:space="preserve">Growth Maintenance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jc w:val="center"/>
            </w:pPr>
            <w:r>
              <w:rPr>
                <w:rFonts w:ascii="Arial" w:cs="Arial" w:eastAsia="Arial" w:hAnsi="Arial"/>
                <w:b/>
                <w:bCs/>
                <w:color w:val="0f6b6b"/>
                <w:sz w:val="20"/>
                <w:szCs w:val="20"/>
              </w:rPr>
              <w:t xml:space="preserve">$40.28/mo</w:t>
            </w:r>
          </w:p>
        </w:tc>
        <w:tc>
          <w:tcPr>
            <w:tcW w:type="dxa" w:w="16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A3F3F"/>
                <w:sz w:val="20"/>
                <w:szCs w:val="20"/>
              </w:rPr>
              <w:t xml:space="preserve">$399/yr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sz w:val="18"/>
                <w:szCs w:val="18"/>
              </w:rPr>
              <w:t xml:space="preserve">Everything in Launch + unlimited minor updates + Google Business Profile management + monthly check-in.</w:t>
            </w:r>
          </w:p>
        </w:tc>
      </w:tr>
    </w:tbl>
    <w:p>
      <w:pPr>
        <w:spacing w:after="60" w:before="60"/>
      </w:pPr>
      <w:r>
        <w:t xml:space="preserve"/>
      </w:r>
    </w:p>
    <w:p>
      <w:pPr>
        <w:shd w:fill="fff8ec" w:val="clear"/>
        <w:spacing w:after="80" w:before="80"/>
      </w:pPr>
      <w:r>
        <w:rPr>
          <w:rFonts w:ascii="Arial" w:cs="Arial" w:eastAsia="Arial" w:hAnsi="Arial"/>
          <w:b/>
          <w:bCs/>
          <w:color w:val="0A3F3F"/>
          <w:sz w:val="19"/>
          <w:szCs w:val="19"/>
        </w:rPr>
        <w:t xml:space="preserve">▶  À la carte changes (Hosting Plan only): </w:t>
      </w:r>
      <w:r>
        <w:rPr>
          <w:rFonts w:ascii="Arial" w:cs="Arial" w:eastAsia="Arial" w:hAnsi="Arial"/>
          <w:sz w:val="19"/>
          <w:szCs w:val="19"/>
        </w:rPr>
        <w:t xml:space="preserve">$19.94 per change request. Changes include text edits, photo swaps, hours updates, and similar minor content revisions. New pages, new sections, or feature additions are quoted separately regardless of plan.</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2. Ownership &amp; Intellectual Property</w:t>
      </w:r>
    </w:p>
    <w:p>
      <w:pPr>
        <w:pStyle w:val="ListParagraph"/>
        <w:numPr>
          <w:ilvl w:val="0"/>
          <w:numId w:val="2"/>
        </w:numPr>
        <w:spacing w:after="40" w:before="40"/>
      </w:pPr>
      <w:r>
        <w:rPr>
          <w:rFonts w:ascii="Arial" w:cs="Arial" w:eastAsia="Arial" w:hAnsi="Arial"/>
          <w:sz w:val="20"/>
          <w:szCs w:val="20"/>
        </w:rPr>
        <w:t xml:space="preserve">Client retains full ownership of all website content, text, images, logos, and design assets provided by Client or created specifically for Client’s business.</w:t>
      </w:r>
    </w:p>
    <w:p>
      <w:pPr>
        <w:pStyle w:val="ListParagraph"/>
        <w:numPr>
          <w:ilvl w:val="0"/>
          <w:numId w:val="2"/>
        </w:numPr>
        <w:spacing w:after="40" w:before="40"/>
      </w:pPr>
      <w:r>
        <w:rPr>
          <w:rFonts w:ascii="Arial" w:cs="Arial" w:eastAsia="Arial" w:hAnsi="Arial"/>
          <w:sz w:val="20"/>
          <w:szCs w:val="20"/>
        </w:rPr>
        <w:t xml:space="preserve">Client owns all rights to the completed website upon full payment of the one-time build fee.</w:t>
      </w:r>
    </w:p>
    <w:p>
      <w:pPr>
        <w:pStyle w:val="ListParagraph"/>
        <w:numPr>
          <w:ilvl w:val="0"/>
          <w:numId w:val="2"/>
        </w:numPr>
        <w:spacing w:after="40" w:before="40"/>
      </w:pPr>
      <w:r>
        <w:rPr>
          <w:rFonts w:ascii="Arial" w:cs="Arial" w:eastAsia="Arial" w:hAnsi="Arial"/>
          <w:sz w:val="20"/>
          <w:szCs w:val="20"/>
        </w:rPr>
        <w:t xml:space="preserve">Service Provider retains ownership of the hosting infrastructure, server environment, and proprietary tools used to build and maintain the site.</w:t>
      </w:r>
    </w:p>
    <w:p>
      <w:pPr>
        <w:pStyle w:val="ListParagraph"/>
        <w:numPr>
          <w:ilvl w:val="0"/>
          <w:numId w:val="2"/>
        </w:numPr>
        <w:spacing w:after="40" w:before="40"/>
      </w:pPr>
      <w:r>
        <w:rPr>
          <w:rFonts w:ascii="Arial" w:cs="Arial" w:eastAsia="Arial" w:hAnsi="Arial"/>
          <w:sz w:val="20"/>
          <w:szCs w:val="20"/>
        </w:rPr>
        <w:t xml:space="preserve">Client may transfer their website files to another host at any time, subject to the Transfer Policy in Section 5.</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3. Payment Terms</w:t>
      </w:r>
    </w:p>
    <w:p>
      <w:pPr>
        <w:spacing w:after="80" w:before="220"/>
      </w:pPr>
      <w:r>
        <w:rPr>
          <w:rFonts w:ascii="Arial" w:cs="Arial" w:eastAsia="Arial" w:hAnsi="Arial"/>
          <w:b/>
          <w:bCs/>
          <w:color w:val="0f6b6b"/>
          <w:sz w:val="22"/>
          <w:szCs w:val="22"/>
        </w:rPr>
        <w:t xml:space="preserve">3.1 One-Time Build</w:t>
      </w:r>
    </w:p>
    <w:p>
      <w:pPr>
        <w:pStyle w:val="ListParagraph"/>
        <w:numPr>
          <w:ilvl w:val="0"/>
          <w:numId w:val="2"/>
        </w:numPr>
        <w:spacing w:after="40" w:before="40"/>
      </w:pPr>
      <w:r>
        <w:rPr>
          <w:rFonts w:ascii="Arial" w:cs="Arial" w:eastAsia="Arial" w:hAnsi="Arial"/>
          <w:sz w:val="20"/>
          <w:szCs w:val="20"/>
        </w:rPr>
        <w:t xml:space="preserve">Full payment is due at signing before work begins, unless otherwise agreed in writing.</w:t>
      </w:r>
    </w:p>
    <w:p>
      <w:pPr>
        <w:pStyle w:val="ListParagraph"/>
        <w:numPr>
          <w:ilvl w:val="0"/>
          <w:numId w:val="2"/>
        </w:numPr>
        <w:spacing w:after="40" w:before="40"/>
      </w:pPr>
      <w:r>
        <w:rPr>
          <w:rFonts w:ascii="Arial" w:cs="Arial" w:eastAsia="Arial" w:hAnsi="Arial"/>
          <w:sz w:val="20"/>
          <w:szCs w:val="20"/>
        </w:rPr>
        <w:t xml:space="preserve">Accepted via Stripe (credit/debit card). Payment link sent at time of agreement.</w:t>
      </w:r>
    </w:p>
    <w:p>
      <w:pPr>
        <w:pStyle w:val="ListParagraph"/>
        <w:numPr>
          <w:ilvl w:val="0"/>
          <w:numId w:val="2"/>
        </w:numPr>
        <w:spacing w:after="40" w:before="40"/>
      </w:pPr>
      <w:r>
        <w:rPr>
          <w:rFonts w:ascii="Arial" w:cs="Arial" w:eastAsia="Arial" w:hAnsi="Arial"/>
          <w:sz w:val="20"/>
          <w:szCs w:val="20"/>
        </w:rPr>
        <w:t xml:space="preserve">Work begins within 1 business day of payment confirmation.</w:t>
      </w:r>
    </w:p>
    <w:p>
      <w:pPr>
        <w:spacing w:after="60" w:before="60"/>
      </w:pPr>
      <w:r>
        <w:t xml:space="preserve"/>
      </w:r>
    </w:p>
    <w:p>
      <w:pPr>
        <w:spacing w:after="80" w:before="220"/>
      </w:pPr>
      <w:r>
        <w:rPr>
          <w:rFonts w:ascii="Arial" w:cs="Arial" w:eastAsia="Arial" w:hAnsi="Arial"/>
          <w:b/>
          <w:bCs/>
          <w:color w:val="0f6b6b"/>
          <w:sz w:val="22"/>
          <w:szCs w:val="22"/>
        </w:rPr>
        <w:t xml:space="preserve">3.2 Ongoing Plans</w:t>
      </w:r>
    </w:p>
    <w:p>
      <w:pPr>
        <w:pStyle w:val="ListParagraph"/>
        <w:numPr>
          <w:ilvl w:val="0"/>
          <w:numId w:val="2"/>
        </w:numPr>
        <w:spacing w:after="40" w:before="40"/>
      </w:pPr>
      <w:r>
        <w:rPr>
          <w:rFonts w:ascii="Arial" w:cs="Arial" w:eastAsia="Arial" w:hAnsi="Arial"/>
          <w:sz w:val="20"/>
          <w:szCs w:val="20"/>
        </w:rPr>
        <w:t xml:space="preserve">Monthly plans: billed on the same date each month. Auto-renews until cancelled.</w:t>
      </w:r>
    </w:p>
    <w:p>
      <w:pPr>
        <w:pStyle w:val="ListParagraph"/>
        <w:numPr>
          <w:ilvl w:val="0"/>
          <w:numId w:val="2"/>
        </w:numPr>
        <w:spacing w:after="40" w:before="40"/>
      </w:pPr>
      <w:r>
        <w:rPr>
          <w:rFonts w:ascii="Arial" w:cs="Arial" w:eastAsia="Arial" w:hAnsi="Arial"/>
          <w:sz w:val="20"/>
          <w:szCs w:val="20"/>
        </w:rPr>
        <w:t xml:space="preserve">Annual plans: billed once per year on the anniversary of the plan start date.</w:t>
      </w:r>
    </w:p>
    <w:p>
      <w:pPr>
        <w:pStyle w:val="ListParagraph"/>
        <w:numPr>
          <w:ilvl w:val="0"/>
          <w:numId w:val="2"/>
        </w:numPr>
        <w:spacing w:after="40" w:before="40"/>
      </w:pPr>
      <w:r>
        <w:rPr>
          <w:rFonts w:ascii="Arial" w:cs="Arial" w:eastAsia="Arial" w:hAnsi="Arial"/>
          <w:sz w:val="20"/>
          <w:szCs w:val="20"/>
        </w:rPr>
        <w:t xml:space="preserve">A la carte changes (Hosting Plan): invoiced monthly for the prior month’s requests.</w:t>
      </w:r>
    </w:p>
    <w:p>
      <w:pPr>
        <w:pStyle w:val="ListParagraph"/>
        <w:numPr>
          <w:ilvl w:val="0"/>
          <w:numId w:val="2"/>
        </w:numPr>
        <w:spacing w:after="40" w:before="40"/>
      </w:pPr>
      <w:r>
        <w:rPr>
          <w:rFonts w:ascii="Arial" w:cs="Arial" w:eastAsia="Arial" w:hAnsi="Arial"/>
          <w:sz w:val="20"/>
          <w:szCs w:val="20"/>
        </w:rPr>
        <w:t xml:space="preserve">Overdue balances beyond 15 days may result in site suspension until payment is received.</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4. Scope of Work &amp; Deliverables</w:t>
      </w:r>
    </w:p>
    <w:p>
      <w:pPr>
        <w:spacing w:after="80" w:before="220"/>
      </w:pPr>
      <w:r>
        <w:rPr>
          <w:rFonts w:ascii="Arial" w:cs="Arial" w:eastAsia="Arial" w:hAnsi="Arial"/>
          <w:b/>
          <w:bCs/>
          <w:color w:val="0f6b6b"/>
          <w:sz w:val="22"/>
          <w:szCs w:val="22"/>
        </w:rPr>
        <w:t xml:space="preserve">4.1 What Service Provider Provides</w:t>
      </w:r>
    </w:p>
    <w:p>
      <w:pPr>
        <w:pStyle w:val="ListParagraph"/>
        <w:numPr>
          <w:ilvl w:val="0"/>
          <w:numId w:val="2"/>
        </w:numPr>
        <w:spacing w:after="40" w:before="40"/>
      </w:pPr>
      <w:r>
        <w:rPr>
          <w:rFonts w:ascii="Arial" w:cs="Arial" w:eastAsia="Arial" w:hAnsi="Arial"/>
          <w:sz w:val="20"/>
          <w:szCs w:val="20"/>
        </w:rPr>
        <w:t xml:space="preserve">Website design and development per the selected build plan.</w:t>
      </w:r>
    </w:p>
    <w:p>
      <w:pPr>
        <w:pStyle w:val="ListParagraph"/>
        <w:numPr>
          <w:ilvl w:val="0"/>
          <w:numId w:val="2"/>
        </w:numPr>
        <w:spacing w:after="40" w:before="40"/>
      </w:pPr>
      <w:r>
        <w:rPr>
          <w:rFonts w:ascii="Arial" w:cs="Arial" w:eastAsia="Arial" w:hAnsi="Arial"/>
          <w:sz w:val="20"/>
          <w:szCs w:val="20"/>
        </w:rPr>
        <w:t xml:space="preserve">Website hosting on Service Provider’s managed server environment.</w:t>
      </w:r>
    </w:p>
    <w:p>
      <w:pPr>
        <w:pStyle w:val="ListParagraph"/>
        <w:numPr>
          <w:ilvl w:val="0"/>
          <w:numId w:val="2"/>
        </w:numPr>
        <w:spacing w:after="40" w:before="40"/>
      </w:pPr>
      <w:r>
        <w:rPr>
          <w:rFonts w:ascii="Arial" w:cs="Arial" w:eastAsia="Arial" w:hAnsi="Arial"/>
          <w:sz w:val="20"/>
          <w:szCs w:val="20"/>
        </w:rPr>
        <w:t xml:space="preserve">SSL certificate (HTTPS) — maintained at no additional charge.</w:t>
      </w:r>
    </w:p>
    <w:p>
      <w:pPr>
        <w:pStyle w:val="ListParagraph"/>
        <w:numPr>
          <w:ilvl w:val="0"/>
          <w:numId w:val="2"/>
        </w:numPr>
        <w:spacing w:after="40" w:before="40"/>
      </w:pPr>
      <w:r>
        <w:rPr>
          <w:rFonts w:ascii="Arial" w:cs="Arial" w:eastAsia="Arial" w:hAnsi="Arial"/>
          <w:sz w:val="20"/>
          <w:szCs w:val="20"/>
        </w:rPr>
        <w:t xml:space="preserve">Security patches and platform/software updates as needed.</w:t>
      </w:r>
    </w:p>
    <w:p>
      <w:pPr>
        <w:pStyle w:val="ListParagraph"/>
        <w:numPr>
          <w:ilvl w:val="0"/>
          <w:numId w:val="2"/>
        </w:numPr>
        <w:spacing w:after="40" w:before="40"/>
      </w:pPr>
      <w:r>
        <w:rPr>
          <w:rFonts w:ascii="Arial" w:cs="Arial" w:eastAsia="Arial" w:hAnsi="Arial"/>
          <w:sz w:val="20"/>
          <w:szCs w:val="20"/>
        </w:rPr>
        <w:t xml:space="preserve">Traffic and uptime monitoring. Service Provider targets 99.9% uptime.</w:t>
      </w:r>
    </w:p>
    <w:p>
      <w:pPr>
        <w:pStyle w:val="ListParagraph"/>
        <w:numPr>
          <w:ilvl w:val="0"/>
          <w:numId w:val="2"/>
        </w:numPr>
        <w:spacing w:after="40" w:before="40"/>
      </w:pPr>
      <w:r>
        <w:rPr>
          <w:rFonts w:ascii="Arial" w:cs="Arial" w:eastAsia="Arial" w:hAnsi="Arial"/>
          <w:sz w:val="20"/>
          <w:szCs w:val="20"/>
        </w:rPr>
        <w:t xml:space="preserve">Agreed-upon content updates per the selected maintenance plan.</w:t>
      </w:r>
    </w:p>
    <w:p>
      <w:pPr>
        <w:pStyle w:val="ListParagraph"/>
        <w:numPr>
          <w:ilvl w:val="0"/>
          <w:numId w:val="2"/>
        </w:numPr>
        <w:spacing w:after="40" w:before="40"/>
      </w:pPr>
      <w:r>
        <w:rPr>
          <w:rFonts w:ascii="Arial" w:cs="Arial" w:eastAsia="Arial" w:hAnsi="Arial"/>
          <w:sz w:val="20"/>
          <w:szCs w:val="20"/>
        </w:rPr>
        <w:t xml:space="preserve">Instant lead notification emails when a visitor submits the contact form.</w:t>
      </w:r>
    </w:p>
    <w:p>
      <w:pPr>
        <w:spacing w:after="60" w:before="60"/>
      </w:pPr>
      <w:r>
        <w:t xml:space="preserve"/>
      </w:r>
    </w:p>
    <w:p>
      <w:pPr>
        <w:spacing w:after="80" w:before="220"/>
      </w:pPr>
      <w:r>
        <w:rPr>
          <w:rFonts w:ascii="Arial" w:cs="Arial" w:eastAsia="Arial" w:hAnsi="Arial"/>
          <w:b/>
          <w:bCs/>
          <w:color w:val="0f6b6b"/>
          <w:sz w:val="22"/>
          <w:szCs w:val="22"/>
        </w:rPr>
        <w:t xml:space="preserve">4.2 What Client Provides</w:t>
      </w:r>
    </w:p>
    <w:p>
      <w:pPr>
        <w:pStyle w:val="ListParagraph"/>
        <w:numPr>
          <w:ilvl w:val="0"/>
          <w:numId w:val="2"/>
        </w:numPr>
        <w:spacing w:after="40" w:before="40"/>
      </w:pPr>
      <w:r>
        <w:rPr>
          <w:rFonts w:ascii="Arial" w:cs="Arial" w:eastAsia="Arial" w:hAnsi="Arial"/>
          <w:sz w:val="20"/>
          <w:szCs w:val="20"/>
        </w:rPr>
        <w:t xml:space="preserve">Business name, contact information, services offered, and any photos or logos.</w:t>
      </w:r>
    </w:p>
    <w:p>
      <w:pPr>
        <w:pStyle w:val="ListParagraph"/>
        <w:numPr>
          <w:ilvl w:val="0"/>
          <w:numId w:val="2"/>
        </w:numPr>
        <w:spacing w:after="40" w:before="40"/>
      </w:pPr>
      <w:r>
        <w:rPr>
          <w:rFonts w:ascii="Arial" w:cs="Arial" w:eastAsia="Arial" w:hAnsi="Arial"/>
          <w:sz w:val="20"/>
          <w:szCs w:val="20"/>
        </w:rPr>
        <w:t xml:space="preserve">Approval of the completed website within 5 business days of delivery.</w:t>
      </w:r>
    </w:p>
    <w:p>
      <w:pPr>
        <w:pStyle w:val="ListParagraph"/>
        <w:numPr>
          <w:ilvl w:val="0"/>
          <w:numId w:val="2"/>
        </w:numPr>
        <w:spacing w:after="40" w:before="40"/>
      </w:pPr>
      <w:r>
        <w:rPr>
          <w:rFonts w:ascii="Arial" w:cs="Arial" w:eastAsia="Arial" w:hAnsi="Arial"/>
          <w:sz w:val="20"/>
          <w:szCs w:val="20"/>
        </w:rPr>
        <w:t xml:space="preserve">Timely payment per Section 3.</w:t>
      </w:r>
    </w:p>
    <w:p>
      <w:pPr>
        <w:pStyle w:val="ListParagraph"/>
        <w:numPr>
          <w:ilvl w:val="0"/>
          <w:numId w:val="2"/>
        </w:numPr>
        <w:spacing w:after="40" w:before="40"/>
      </w:pPr>
      <w:r>
        <w:rPr>
          <w:rFonts w:ascii="Arial" w:cs="Arial" w:eastAsia="Arial" w:hAnsi="Arial"/>
          <w:sz w:val="20"/>
          <w:szCs w:val="20"/>
        </w:rPr>
        <w:t xml:space="preserve">Prompt communication on change requests so Service Provider can prioritize accordingly.</w:t>
      </w:r>
    </w:p>
    <w:p>
      <w:pPr>
        <w:spacing w:after="60" w:before="60"/>
      </w:pPr>
      <w:r>
        <w:t xml:space="preserve"/>
      </w:r>
    </w:p>
    <w:p>
      <w:pPr>
        <w:spacing w:after="80" w:before="220"/>
      </w:pPr>
      <w:r>
        <w:rPr>
          <w:rFonts w:ascii="Arial" w:cs="Arial" w:eastAsia="Arial" w:hAnsi="Arial"/>
          <w:b/>
          <w:bCs/>
          <w:color w:val="0f6b6b"/>
          <w:sz w:val="22"/>
          <w:szCs w:val="22"/>
        </w:rPr>
        <w:t xml:space="preserve">4.3 Timeline</w:t>
      </w:r>
    </w:p>
    <w:p>
      <w:pPr>
        <w:pStyle w:val="ListParagraph"/>
        <w:numPr>
          <w:ilvl w:val="0"/>
          <w:numId w:val="2"/>
        </w:numPr>
        <w:spacing w:after="40" w:before="40"/>
      </w:pPr>
      <w:r>
        <w:rPr>
          <w:rFonts w:ascii="Arial" w:cs="Arial" w:eastAsia="Arial" w:hAnsi="Arial"/>
          <w:sz w:val="20"/>
          <w:szCs w:val="20"/>
        </w:rPr>
        <w:t xml:space="preserve">Completed website delivered within 5–7 business days of Client providing all required content.</w:t>
      </w:r>
    </w:p>
    <w:p>
      <w:pPr>
        <w:pStyle w:val="ListParagraph"/>
        <w:numPr>
          <w:ilvl w:val="0"/>
          <w:numId w:val="2"/>
        </w:numPr>
        <w:spacing w:after="40" w:before="40"/>
      </w:pPr>
      <w:r>
        <w:rPr>
          <w:rFonts w:ascii="Arial" w:cs="Arial" w:eastAsia="Arial" w:hAnsi="Arial"/>
          <w:sz w:val="20"/>
          <w:szCs w:val="20"/>
        </w:rPr>
        <w:t xml:space="preserve">Rush delivery (under 3 business days) available for an additional $99.</w:t>
      </w:r>
    </w:p>
    <w:p>
      <w:pPr>
        <w:pStyle w:val="ListParagraph"/>
        <w:numPr>
          <w:ilvl w:val="0"/>
          <w:numId w:val="2"/>
        </w:numPr>
        <w:spacing w:after="40" w:before="40"/>
      </w:pPr>
      <w:r>
        <w:rPr>
          <w:rFonts w:ascii="Arial" w:cs="Arial" w:eastAsia="Arial" w:hAnsi="Arial"/>
          <w:sz w:val="20"/>
          <w:szCs w:val="20"/>
        </w:rPr>
        <w:t xml:space="preserve">Timeline begins once Client provides business content and payment is confirmed.</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5. Hosting Transfer Policy</w:t>
      </w:r>
    </w:p>
    <w:p>
      <w:pPr>
        <w:spacing w:after="60" w:before="60"/>
      </w:pPr>
      <w:r>
        <w:rPr>
          <w:rFonts w:ascii="Arial" w:cs="Arial" w:eastAsia="Arial" w:hAnsi="Arial"/>
          <w:sz w:val="20"/>
          <w:szCs w:val="20"/>
        </w:rPr>
        <w:t xml:space="preserve">Client may request a transfer of their website files to another hosting provider at any time, subject to the following conditions: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00"/>
        <w:gridCol w:w="2680"/>
      </w:tblGrid>
      <w:tr>
        <w:trPr>
          <w:tblHeader/>
        </w:trPr>
        <w:tc>
          <w:tcPr>
            <w:tcW w:type="dxa" w:w="468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Transfer Item</w:t>
            </w:r>
          </w:p>
        </w:tc>
        <w:tc>
          <w:tcPr>
            <w:tcW w:type="dxa" w:w="200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Fee / Requirement</w:t>
            </w:r>
          </w:p>
        </w:tc>
        <w:tc>
          <w:tcPr>
            <w:tcW w:type="dxa" w:w="2680"/>
            <w:tcBorders>
              <w:top w:val="single" w:color="CCCCCC" w:sz="1"/>
              <w:left w:val="single" w:color="CCCCCC" w:sz="1"/>
              <w:bottom w:val="single" w:color="CCCCCC" w:sz="1"/>
              <w:right w:val="single" w:color="CCCCCC" w:sz="1"/>
            </w:tcBorders>
            <w:shd w:fill="0A3F3F" w:val="clear"/>
            <w:tcMar>
              <w:top w:type="dxa" w:w="80"/>
              <w:left w:type="dxa" w:w="120"/>
              <w:bottom w:type="dxa" w:w="80"/>
              <w:right w:type="dxa" w:w="100"/>
            </w:tcMar>
          </w:tcPr>
          <w:p>
            <w:pPr>
              <w:spacing w:after="40" w:before="40"/>
              <w:jc w:val="center"/>
            </w:pPr>
            <w:r>
              <w:rPr>
                <w:rFonts w:ascii="Arial" w:cs="Arial" w:eastAsia="Arial" w:hAnsi="Arial"/>
                <w:b/>
                <w:bCs/>
                <w:color w:val="FFFFFF"/>
                <w:sz w:val="19"/>
                <w:szCs w:val="19"/>
              </w:rPr>
              <w:t xml:space="preserve">Notes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40" w:before="40"/>
            </w:pPr>
            <w:r>
              <w:rPr>
                <w:rFonts w:ascii="Arial" w:cs="Arial" w:eastAsia="Arial" w:hAnsi="Arial"/>
                <w:b/>
                <w:bCs/>
                <w:sz w:val="20"/>
                <w:szCs w:val="20"/>
              </w:rPr>
              <w:t xml:space="preserve">Hosting Transfer Fee</w:t>
            </w:r>
          </w:p>
        </w:tc>
        <w:tc>
          <w:tcPr>
            <w:tcW w:type="dxa" w:w="20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f6b6b"/>
                <w:sz w:val="20"/>
                <w:szCs w:val="20"/>
              </w:rPr>
              <w:t xml:space="preserve">$49.95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color w:val="666666"/>
                <w:sz w:val="18"/>
                <w:szCs w:val="18"/>
              </w:rPr>
              <w:t xml:space="preserve">One-time. Covers file export, delivery, and handoff support.</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40" w:before="40"/>
            </w:pPr>
            <w:r>
              <w:rPr>
                <w:rFonts w:ascii="Arial" w:cs="Arial" w:eastAsia="Arial" w:hAnsi="Arial"/>
                <w:b/>
                <w:bCs/>
                <w:sz w:val="20"/>
                <w:szCs w:val="20"/>
              </w:rPr>
              <w:t xml:space="preserve">Outstanding annual subscription balance</w:t>
            </w:r>
          </w:p>
        </w:tc>
        <w:tc>
          <w:tcPr>
            <w:tcW w:type="dxa" w:w="20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f6b6b"/>
                <w:sz w:val="20"/>
                <w:szCs w:val="20"/>
              </w:rPr>
              <w:t xml:space="preserve">Pay in full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color w:val="666666"/>
                <w:sz w:val="18"/>
                <w:szCs w:val="18"/>
              </w:rPr>
              <w:t xml:space="preserve">Current calendar year must be settled before transfer is processed.</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40" w:before="40"/>
            </w:pPr>
            <w:r>
              <w:rPr>
                <w:rFonts w:ascii="Arial" w:cs="Arial" w:eastAsia="Arial" w:hAnsi="Arial"/>
                <w:b/>
                <w:bCs/>
                <w:sz w:val="20"/>
                <w:szCs w:val="20"/>
              </w:rPr>
              <w:t xml:space="preserve">Transfer timeline</w:t>
            </w:r>
          </w:p>
        </w:tc>
        <w:tc>
          <w:tcPr>
            <w:tcW w:type="dxa" w:w="20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f6b6b"/>
                <w:sz w:val="20"/>
                <w:szCs w:val="20"/>
              </w:rPr>
              <w:t xml:space="preserve">7–10 business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color w:val="666666"/>
                <w:sz w:val="18"/>
                <w:szCs w:val="18"/>
              </w:rPr>
              <w:t xml:space="preserve">From receipt of transfer fee and settled balance.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40" w:before="40"/>
            </w:pPr>
            <w:r>
              <w:rPr>
                <w:rFonts w:ascii="Arial" w:cs="Arial" w:eastAsia="Arial" w:hAnsi="Arial"/>
                <w:b/>
                <w:bCs/>
                <w:sz w:val="20"/>
                <w:szCs w:val="20"/>
              </w:rPr>
              <w:t xml:space="preserve">File format</w:t>
            </w:r>
          </w:p>
        </w:tc>
        <w:tc>
          <w:tcPr>
            <w:tcW w:type="dxa" w:w="2000"/>
            <w:tcBorders>
              <w:top w:val="single" w:color="CCCCCC" w:sz="1"/>
              <w:left w:val="single" w:color="CCCCCC" w:sz="1"/>
              <w:bottom w:val="single" w:color="CCCCCC" w:sz="1"/>
              <w:right w:val="single" w:color="CCCCCC" w:sz="1"/>
            </w:tcBorders>
            <w:shd w:fill="edf8f8" w:val="clear"/>
            <w:tcMar>
              <w:top w:type="dxa" w:w="80"/>
              <w:left w:type="dxa" w:w="120"/>
              <w:bottom w:type="dxa" w:w="80"/>
              <w:right w:type="dxa" w:w="100"/>
            </w:tcMar>
          </w:tcPr>
          <w:p>
            <w:pPr>
              <w:spacing w:after="40" w:before="40"/>
              <w:jc w:val="center"/>
            </w:pPr>
            <w:r>
              <w:rPr>
                <w:rFonts w:ascii="Arial" w:cs="Arial" w:eastAsia="Arial" w:hAnsi="Arial"/>
                <w:b/>
                <w:bCs/>
                <w:color w:val="0f6b6b"/>
                <w:sz w:val="20"/>
                <w:szCs w:val="20"/>
              </w:rPr>
              <w:t xml:space="preserve">Included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40" w:before="40"/>
            </w:pPr>
            <w:r>
              <w:rPr>
                <w:rFonts w:ascii="Arial" w:cs="Arial" w:eastAsia="Arial" w:hAnsi="Arial"/>
                <w:color w:val="666666"/>
                <w:sz w:val="18"/>
                <w:szCs w:val="18"/>
              </w:rPr>
              <w:t xml:space="preserve">HTML/CSS/JS files, images, and all assets delivered as a ZIP archive.</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Client retains all rights to the website content upon transfer. No ongoing relationship or support is included after transfer completes.</w:t>
      </w:r>
    </w:p>
    <w:p>
      <w:pPr>
        <w:pStyle w:val="ListParagraph"/>
        <w:numPr>
          <w:ilvl w:val="0"/>
          <w:numId w:val="2"/>
        </w:numPr>
        <w:spacing w:after="40" w:before="40"/>
      </w:pPr>
      <w:r>
        <w:rPr>
          <w:rFonts w:ascii="Arial" w:cs="Arial" w:eastAsia="Arial" w:hAnsi="Arial"/>
          <w:sz w:val="20"/>
          <w:szCs w:val="20"/>
        </w:rPr>
        <w:t xml:space="preserve">Service Provider makes no guarantees about compatibility with third-party hosting environments after transfer.</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6. Cancellation &amp; Termination</w:t>
      </w:r>
    </w:p>
    <w:p>
      <w:pPr>
        <w:pStyle w:val="ListParagraph"/>
        <w:numPr>
          <w:ilvl w:val="0"/>
          <w:numId w:val="2"/>
        </w:numPr>
        <w:spacing w:after="40" w:before="40"/>
      </w:pPr>
      <w:r>
        <w:rPr>
          <w:rFonts w:ascii="Arial" w:cs="Arial" w:eastAsia="Arial" w:hAnsi="Arial"/>
          <w:sz w:val="20"/>
          <w:szCs w:val="20"/>
        </w:rPr>
        <w:t xml:space="preserve">Monthly plans may be cancelled with 30 days’ written notice to laign@ptorro.com. No refunds on the current billing month.</w:t>
      </w:r>
    </w:p>
    <w:p>
      <w:pPr>
        <w:pStyle w:val="ListParagraph"/>
        <w:numPr>
          <w:ilvl w:val="0"/>
          <w:numId w:val="2"/>
        </w:numPr>
        <w:spacing w:after="40" w:before="40"/>
      </w:pPr>
      <w:r>
        <w:rPr>
          <w:rFonts w:ascii="Arial" w:cs="Arial" w:eastAsia="Arial" w:hAnsi="Arial"/>
          <w:sz w:val="20"/>
          <w:szCs w:val="20"/>
        </w:rPr>
        <w:t xml:space="preserve">Annual plans may be cancelled at any time; the site will remain active through the end of the paid annual period. No prorated refunds after 30 days of the annual start date.</w:t>
      </w:r>
    </w:p>
    <w:p>
      <w:pPr>
        <w:pStyle w:val="ListParagraph"/>
        <w:numPr>
          <w:ilvl w:val="0"/>
          <w:numId w:val="2"/>
        </w:numPr>
        <w:spacing w:after="40" w:before="40"/>
      </w:pPr>
      <w:r>
        <w:rPr>
          <w:rFonts w:ascii="Arial" w:cs="Arial" w:eastAsia="Arial" w:hAnsi="Arial"/>
          <w:sz w:val="20"/>
          <w:szCs w:val="20"/>
        </w:rPr>
        <w:t xml:space="preserve">Service Provider may terminate this agreement with 30 days’ written notice. In this case, Client will receive a prorated refund of any prepaid unused period.</w:t>
      </w:r>
    </w:p>
    <w:p>
      <w:pPr>
        <w:pStyle w:val="ListParagraph"/>
        <w:numPr>
          <w:ilvl w:val="0"/>
          <w:numId w:val="2"/>
        </w:numPr>
        <w:spacing w:after="40" w:before="40"/>
      </w:pPr>
      <w:r>
        <w:rPr>
          <w:rFonts w:ascii="Arial" w:cs="Arial" w:eastAsia="Arial" w:hAnsi="Arial"/>
          <w:sz w:val="20"/>
          <w:szCs w:val="20"/>
        </w:rPr>
        <w:t xml:space="preserve">Upon termination, Client may request file transfer (see Section 5) or choose to allow the site to be taken offline.</w:t>
      </w:r>
    </w:p>
    <w:p>
      <w:pPr>
        <w:pStyle w:val="ListParagraph"/>
        <w:numPr>
          <w:ilvl w:val="0"/>
          <w:numId w:val="2"/>
        </w:numPr>
        <w:spacing w:after="40" w:before="40"/>
      </w:pPr>
      <w:r>
        <w:rPr>
          <w:rFonts w:ascii="Arial" w:cs="Arial" w:eastAsia="Arial" w:hAnsi="Arial"/>
          <w:sz w:val="20"/>
          <w:szCs w:val="20"/>
        </w:rPr>
        <w:t xml:space="preserve">Non-payment beyond 30 days constitutes grounds for immediate suspension. Reinstatement requires payment of the overdue balance plus a $25 reinstatement fee.</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7. Content &amp; Acceptable Use</w:t>
      </w:r>
    </w:p>
    <w:p>
      <w:pPr>
        <w:pStyle w:val="ListParagraph"/>
        <w:numPr>
          <w:ilvl w:val="0"/>
          <w:numId w:val="2"/>
        </w:numPr>
        <w:spacing w:after="40" w:before="40"/>
      </w:pPr>
      <w:r>
        <w:rPr>
          <w:rFonts w:ascii="Arial" w:cs="Arial" w:eastAsia="Arial" w:hAnsi="Arial"/>
          <w:sz w:val="20"/>
          <w:szCs w:val="20"/>
        </w:rPr>
        <w:t xml:space="preserve">Client represents that all content provided (text, images, logos, photos) is owned by Client or that Client has the rights to use it.</w:t>
      </w:r>
    </w:p>
    <w:p>
      <w:pPr>
        <w:pStyle w:val="ListParagraph"/>
        <w:numPr>
          <w:ilvl w:val="0"/>
          <w:numId w:val="2"/>
        </w:numPr>
        <w:spacing w:after="40" w:before="40"/>
      </w:pPr>
      <w:r>
        <w:rPr>
          <w:rFonts w:ascii="Arial" w:cs="Arial" w:eastAsia="Arial" w:hAnsi="Arial"/>
          <w:sz w:val="20"/>
          <w:szCs w:val="20"/>
        </w:rPr>
        <w:t xml:space="preserve">Client agrees not to use the website to publish illegal content, infringe on third-party intellectual property, or engage in spam or deceptive practices.</w:t>
      </w:r>
    </w:p>
    <w:p>
      <w:pPr>
        <w:pStyle w:val="ListParagraph"/>
        <w:numPr>
          <w:ilvl w:val="0"/>
          <w:numId w:val="2"/>
        </w:numPr>
        <w:spacing w:after="40" w:before="40"/>
      </w:pPr>
      <w:r>
        <w:rPr>
          <w:rFonts w:ascii="Arial" w:cs="Arial" w:eastAsia="Arial" w:hAnsi="Arial"/>
          <w:sz w:val="20"/>
          <w:szCs w:val="20"/>
        </w:rPr>
        <w:t xml:space="preserve">Service Provider reserves the right to remove content that violates these terms or applicable law, with notice to Client.</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8. Limitation of Liability</w:t>
      </w:r>
    </w:p>
    <w:p>
      <w:pPr>
        <w:pStyle w:val="ListParagraph"/>
        <w:numPr>
          <w:ilvl w:val="0"/>
          <w:numId w:val="2"/>
        </w:numPr>
        <w:spacing w:after="40" w:before="40"/>
      </w:pPr>
      <w:r>
        <w:rPr>
          <w:rFonts w:ascii="Arial" w:cs="Arial" w:eastAsia="Arial" w:hAnsi="Arial"/>
          <w:sz w:val="20"/>
          <w:szCs w:val="20"/>
        </w:rPr>
        <w:t xml:space="preserve">Service Provider’s total liability under this agreement shall not exceed the fees paid by Client in the 3 months preceding the claim.</w:t>
      </w:r>
    </w:p>
    <w:p>
      <w:pPr>
        <w:pStyle w:val="ListParagraph"/>
        <w:numPr>
          <w:ilvl w:val="0"/>
          <w:numId w:val="2"/>
        </w:numPr>
        <w:spacing w:after="40" w:before="40"/>
      </w:pPr>
      <w:r>
        <w:rPr>
          <w:rFonts w:ascii="Arial" w:cs="Arial" w:eastAsia="Arial" w:hAnsi="Arial"/>
          <w:sz w:val="20"/>
          <w:szCs w:val="20"/>
        </w:rPr>
        <w:t xml:space="preserve">Service Provider is not liable for lost revenue, lost leads, or business impacts resulting from downtime, third-party service failures (e.g., email providers, DNS), or events outside Service Provider’s reasonable control.</w:t>
      </w:r>
    </w:p>
    <w:p>
      <w:pPr>
        <w:pStyle w:val="ListParagraph"/>
        <w:numPr>
          <w:ilvl w:val="0"/>
          <w:numId w:val="2"/>
        </w:numPr>
        <w:spacing w:after="40" w:before="40"/>
      </w:pPr>
      <w:r>
        <w:rPr>
          <w:rFonts w:ascii="Arial" w:cs="Arial" w:eastAsia="Arial" w:hAnsi="Arial"/>
          <w:sz w:val="20"/>
          <w:szCs w:val="20"/>
        </w:rPr>
        <w:t xml:space="preserve">Client is responsible for maintaining login credentials. Service Provider is not responsible for unauthorized access resulting from Client’s failure to secure their credentials.</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9. Governing Law</w:t>
      </w:r>
    </w:p>
    <w:p>
      <w:pPr>
        <w:spacing w:after="60" w:before="60"/>
      </w:pPr>
      <w:r>
        <w:rPr>
          <w:rFonts w:ascii="Arial" w:cs="Arial" w:eastAsia="Arial" w:hAnsi="Arial"/>
          <w:sz w:val="20"/>
          <w:szCs w:val="20"/>
        </w:rPr>
        <w:t xml:space="preserve">This agreement is governed by the laws of the State of Texas. Any disputes shall be resolved in Travis County, Texas. The prevailing party in any dispute shall be entitled to reasonable attorney’s fees.</w:t>
      </w:r>
    </w:p>
    <w:p>
      <w:pPr>
        <w:pBdr>
          <w:bottom w:val="single" w:color="E0E0E0" w:sz="4" w:space="2"/>
        </w:pBdr>
        <w:spacing w:after="80" w:before="160"/>
      </w:pPr>
      <w:r>
        <w:t xml:space="preserve"/>
      </w:r>
    </w:p>
    <w:p>
      <w:pPr>
        <w:pBdr>
          <w:bottom w:val="single" w:color="0f6b6b" w:sz="8" w:space="4"/>
        </w:pBdr>
        <w:spacing w:after="100" w:before="280"/>
      </w:pPr>
      <w:r>
        <w:rPr>
          <w:rFonts w:ascii="Arial" w:cs="Arial" w:eastAsia="Arial" w:hAnsi="Arial"/>
          <w:b/>
          <w:bCs/>
          <w:color w:val="0A3F3F"/>
          <w:sz w:val="26"/>
          <w:szCs w:val="26"/>
        </w:rPr>
        <w:t xml:space="preserve">10. Entire Agreement</w:t>
      </w:r>
    </w:p>
    <w:p>
      <w:pPr>
        <w:spacing w:after="60" w:before="60"/>
      </w:pPr>
      <w:r>
        <w:rPr>
          <w:rFonts w:ascii="Arial" w:cs="Arial" w:eastAsia="Arial" w:hAnsi="Arial"/>
          <w:sz w:val="20"/>
          <w:szCs w:val="20"/>
        </w:rPr>
        <w:t xml:space="preserve">This document constitutes the entire agreement between the parties regarding website services. Any modifications must be in writing and signed by both parties. This agreement supersedes any prior verbal or written understandings.</w:t>
      </w:r>
    </w:p>
    <w:p>
      <w:pPr>
        <w:spacing w:after="60" w:before="60"/>
      </w:pPr>
      <w:r>
        <w:t xml:space="preserve"/>
      </w:r>
    </w:p>
    <w:p>
      <w:pPr>
        <w:spacing w:after="60" w:before="60"/>
      </w:pPr>
      <w:r>
        <w:t xml:space="preserve"/>
      </w:r>
    </w:p>
    <w:p>
      <w:pPr>
        <w:spacing w:after="200" w:before="200"/>
        <w:jc w:val="center"/>
      </w:pPr>
      <w:r>
        <w:rPr>
          <w:rFonts w:ascii="Arial" w:cs="Arial" w:eastAsia="Arial" w:hAnsi="Arial"/>
          <w:b/>
          <w:bCs/>
          <w:color w:val="0A3F3F"/>
          <w:sz w:val="18"/>
          <w:szCs w:val="18"/>
        </w:rPr>
        <w:t xml:space="preserve">BY SIGNING BELOW, BOTH PARTIES AGREE TO THE TERMS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600"/>
        <w:gridCol w:w="4380"/>
      </w:tblGrid>
      <w:tr>
        <w:tc>
          <w:tcPr>
            <w:tcW w:type="dxa" w:w="4380"/>
            <w:tcBorders>
              <w:top w:val="none" w:color="FFFFFF" w:sz="0"/>
              <w:left w:val="none" w:color="FFFFFF" w:sz="0"/>
              <w:bottom w:val="none" w:color="FFFFFF" w:sz="0"/>
              <w:right w:val="none" w:color="FFFFFF" w:sz="0"/>
            </w:tcBorders>
            <w:tcMar>
              <w:top w:type="dxa" w:w="80"/>
              <w:left w:type="dxa" w:w="0"/>
              <w:bottom w:type="dxa" w:w="80"/>
              <w:right w:type="dxa" w:w="100"/>
            </w:tcMar>
          </w:tcPr>
          <w:p>
            <w:pPr>
              <w:spacing w:after="200" w:before="40"/>
            </w:pPr>
            <w:r>
              <w:rPr>
                <w:rFonts w:ascii="Arial" w:cs="Arial" w:eastAsia="Arial" w:hAnsi="Arial"/>
                <w:b/>
                <w:bCs/>
                <w:sz w:val="20"/>
                <w:szCs w:val="20"/>
              </w:rPr>
              <w:t xml:space="preserve">CLIENT SIGNATURE</w:t>
            </w:r>
          </w:p>
          <w:p>
            <w:pPr>
              <w:pBdr>
                <w:bottom w:val="single" w:color="0f6b6b" w:sz="6" w:space="2"/>
              </w:pBdr>
              <w:spacing w:after="60" w:before="0"/>
            </w:pPr>
            <w:r>
              <w:t xml:space="preserve"/>
            </w:r>
          </w:p>
          <w:p>
            <w:pPr>
              <w:spacing w:after="120" w:before="40"/>
            </w:pPr>
            <w:r>
              <w:rPr>
                <w:rFonts w:ascii="Arial" w:cs="Arial" w:eastAsia="Arial" w:hAnsi="Arial"/>
                <w:i/>
                <w:iCs/>
                <w:color w:val="666666"/>
                <w:sz w:val="16"/>
                <w:szCs w:val="16"/>
              </w:rPr>
              <w:t xml:space="preserve">Signature &amp; Date</w:t>
            </w:r>
          </w:p>
          <w:p>
            <w:pPr>
              <w:pBdr>
                <w:bottom w:val="single" w:color="0f6b6b" w:sz="6" w:space="2"/>
              </w:pBdr>
              <w:spacing w:after="60" w:before="0"/>
            </w:pPr>
            <w:r>
              <w:t xml:space="preserve"/>
            </w:r>
          </w:p>
          <w:p>
            <w:pPr>
              <w:spacing w:after="0" w:before="40"/>
            </w:pPr>
            <w:r>
              <w:rPr>
                <w:rFonts w:ascii="Arial" w:cs="Arial" w:eastAsia="Arial" w:hAnsi="Arial"/>
                <w:i/>
                <w:iCs/>
                <w:color w:val="666666"/>
                <w:sz w:val="16"/>
                <w:szCs w:val="16"/>
              </w:rPr>
              <w:t xml:space="preserve">Printed Name</w:t>
            </w:r>
          </w:p>
        </w:tc>
        <w:tc>
          <w:tcPr>
            <w:tcW w:type="dxa" w:w="60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tcMar>
              <w:top w:type="dxa" w:w="80"/>
              <w:left w:type="dxa" w:w="100"/>
              <w:bottom w:type="dxa" w:w="80"/>
              <w:right w:type="dxa" w:w="0"/>
            </w:tcMar>
          </w:tcPr>
          <w:p>
            <w:pPr>
              <w:spacing w:after="200" w:before="40"/>
            </w:pPr>
            <w:r>
              <w:rPr>
                <w:rFonts w:ascii="Arial" w:cs="Arial" w:eastAsia="Arial" w:hAnsi="Arial"/>
                <w:b/>
                <w:bCs/>
                <w:sz w:val="20"/>
                <w:szCs w:val="20"/>
              </w:rPr>
              <w:t xml:space="preserve">PTORRO DIGITAL</w:t>
            </w:r>
          </w:p>
          <w:p>
            <w:pPr>
              <w:pBdr>
                <w:bottom w:val="single" w:color="0f6b6b" w:sz="6" w:space="2"/>
              </w:pBdr>
              <w:spacing w:after="60" w:before="0"/>
            </w:pPr>
            <w:r>
              <w:t xml:space="preserve"/>
            </w:r>
          </w:p>
          <w:p>
            <w:pPr>
              <w:spacing w:after="120" w:before="40"/>
            </w:pPr>
            <w:r>
              <w:rPr>
                <w:rFonts w:ascii="Arial" w:cs="Arial" w:eastAsia="Arial" w:hAnsi="Arial"/>
                <w:i/>
                <w:iCs/>
                <w:color w:val="666666"/>
                <w:sz w:val="16"/>
                <w:szCs w:val="16"/>
              </w:rPr>
              <w:t xml:space="preserve">Laign Michael Orros — Signature &amp; Date</w:t>
            </w:r>
          </w:p>
          <w:p>
            <w:pPr>
              <w:pBdr>
                <w:bottom w:val="single" w:color="0f6b6b" w:sz="6" w:space="2"/>
              </w:pBdr>
              <w:spacing w:after="60" w:before="0"/>
            </w:pPr>
            <w:r>
              <w:t xml:space="preserve"/>
            </w:r>
          </w:p>
          <w:p>
            <w:pPr>
              <w:spacing w:after="0" w:before="40"/>
            </w:pPr>
            <w:r>
              <w:rPr>
                <w:rFonts w:ascii="Arial" w:cs="Arial" w:eastAsia="Arial" w:hAnsi="Arial"/>
                <w:i/>
                <w:iCs/>
                <w:color w:val="666666"/>
                <w:sz w:val="16"/>
                <w:szCs w:val="16"/>
              </w:rPr>
              <w:t xml:space="preserve">PTorro Holdings LLC  ·  Austin, TX</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3"/>
      </w:pBdr>
      <w:tabs>
        <w:tab w:val="right" w:pos="9360"/>
      </w:tabs>
    </w:pPr>
    <w:r>
      <w:rPr>
        <w:rFonts w:ascii="Arial" w:cs="Arial" w:eastAsia="Arial" w:hAnsi="Arial"/>
        <w:color w:val="666666"/>
        <w:sz w:val="16"/>
        <w:szCs w:val="16"/>
      </w:rPr>
      <w:t xml:space="preserve">PTorro Holdings LLC  ·  laign@ptorro.com  ·  ptorrodigital.com</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b6b" w:sz="4" w:space="3"/>
      </w:pBdr>
      <w:tabs>
        <w:tab w:val="right" w:pos="9360"/>
      </w:tabs>
    </w:pPr>
    <w:r>
      <w:rPr>
        <w:rFonts w:ascii="Arial" w:cs="Arial" w:eastAsia="Arial" w:hAnsi="Arial"/>
        <w:b/>
        <w:bCs/>
        <w:color w:val="0A3F3F"/>
        <w:sz w:val="18"/>
        <w:szCs w:val="18"/>
      </w:rPr>
      <w:t xml:space="preserve">PTorro Digital — Website Service Agreement</w:t>
    </w:r>
    <w:r>
      <w:rPr>
        <w:rFonts w:ascii="Arial" w:cs="Arial" w:eastAsia="Arial" w:hAnsi="Arial"/>
        <w:sz w:val="18"/>
        <w:szCs w:val="18"/>
      </w:rPr>
      <w:t xml:space="preserve">	</w:t>
    </w:r>
    <w:r>
      <w:rPr>
        <w:rFonts w:ascii="Arial" w:cs="Arial" w:eastAsia="Arial" w:hAnsi="Arial"/>
        <w:i/>
        <w:iCs/>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2026-06-27T17:25:32.460Z</dcterms:created>
  <dcterms:modified xsi:type="dcterms:W3CDTF">2026-06-27T17:25:32.460Z</dcterms:modified>
</cp:coreProperties>
</file>

<file path=docProps/custom.xml><?xml version="1.0" encoding="utf-8"?>
<Properties xmlns="http://schemas.openxmlformats.org/officeDocument/2006/custom-properties" xmlns:vt="http://schemas.openxmlformats.org/officeDocument/2006/docPropsVTypes"/>
</file>