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7051" w14:textId="0E6C454F" w:rsidR="000D6B6E" w:rsidRPr="000D6B6E" w:rsidRDefault="000D6B6E" w:rsidP="000D6B6E">
      <w:pPr>
        <w:spacing w:line="360" w:lineRule="auto"/>
        <w:jc w:val="center"/>
        <w:rPr>
          <w:rFonts w:ascii="Arial" w:hAnsi="Arial" w:cs="Arial"/>
          <w:b/>
          <w:bCs/>
          <w:sz w:val="28"/>
          <w:szCs w:val="28"/>
          <w:u w:val="single"/>
        </w:rPr>
      </w:pPr>
      <w:r w:rsidRPr="000D6B6E">
        <w:rPr>
          <w:rFonts w:ascii="Arial" w:hAnsi="Arial" w:cs="Arial"/>
          <w:b/>
          <w:bCs/>
          <w:sz w:val="28"/>
          <w:szCs w:val="28"/>
          <w:u w:val="single"/>
        </w:rPr>
        <w:t>ANALYSIS AND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5"/>
        <w:gridCol w:w="3181"/>
        <w:gridCol w:w="1274"/>
        <w:gridCol w:w="756"/>
      </w:tblGrid>
      <w:tr w:rsidR="000D6B6E" w:rsidRPr="00601944" w14:paraId="305216EC" w14:textId="77777777" w:rsidTr="00BF76E8">
        <w:trPr>
          <w:tblHeader/>
          <w:tblCellSpacing w:w="15" w:type="dxa"/>
        </w:trPr>
        <w:tc>
          <w:tcPr>
            <w:tcW w:w="0" w:type="auto"/>
            <w:vAlign w:val="center"/>
            <w:hideMark/>
          </w:tcPr>
          <w:p w14:paraId="474E8D60" w14:textId="77777777" w:rsidR="000D6B6E" w:rsidRPr="00601944" w:rsidRDefault="000D6B6E" w:rsidP="00BF76E8">
            <w:pPr>
              <w:spacing w:line="360" w:lineRule="auto"/>
              <w:rPr>
                <w:rFonts w:ascii="Arial" w:hAnsi="Arial" w:cs="Arial"/>
                <w:b/>
                <w:bCs/>
                <w:sz w:val="24"/>
                <w:szCs w:val="24"/>
              </w:rPr>
            </w:pPr>
            <w:r w:rsidRPr="00601944">
              <w:rPr>
                <w:rFonts w:ascii="Arial" w:hAnsi="Arial" w:cs="Arial"/>
                <w:b/>
                <w:bCs/>
                <w:sz w:val="24"/>
                <w:szCs w:val="24"/>
              </w:rPr>
              <w:t>Variable</w:t>
            </w:r>
          </w:p>
        </w:tc>
        <w:tc>
          <w:tcPr>
            <w:tcW w:w="0" w:type="auto"/>
            <w:vAlign w:val="center"/>
            <w:hideMark/>
          </w:tcPr>
          <w:p w14:paraId="2B9289F2" w14:textId="77777777" w:rsidR="000D6B6E" w:rsidRPr="00601944" w:rsidRDefault="000D6B6E" w:rsidP="00BF76E8">
            <w:pPr>
              <w:spacing w:line="360" w:lineRule="auto"/>
              <w:rPr>
                <w:rFonts w:ascii="Arial" w:hAnsi="Arial" w:cs="Arial"/>
                <w:b/>
                <w:bCs/>
                <w:sz w:val="24"/>
                <w:szCs w:val="24"/>
              </w:rPr>
            </w:pPr>
            <w:r w:rsidRPr="00601944">
              <w:rPr>
                <w:rFonts w:ascii="Arial" w:hAnsi="Arial" w:cs="Arial"/>
                <w:b/>
                <w:bCs/>
                <w:sz w:val="24"/>
                <w:szCs w:val="24"/>
              </w:rPr>
              <w:t>Category</w:t>
            </w:r>
          </w:p>
        </w:tc>
        <w:tc>
          <w:tcPr>
            <w:tcW w:w="0" w:type="auto"/>
            <w:vAlign w:val="center"/>
            <w:hideMark/>
          </w:tcPr>
          <w:p w14:paraId="2FC2DC3C" w14:textId="77777777" w:rsidR="000D6B6E" w:rsidRPr="00601944" w:rsidRDefault="000D6B6E" w:rsidP="00BF76E8">
            <w:pPr>
              <w:spacing w:line="360" w:lineRule="auto"/>
              <w:rPr>
                <w:rFonts w:ascii="Arial" w:hAnsi="Arial" w:cs="Arial"/>
                <w:b/>
                <w:bCs/>
                <w:sz w:val="24"/>
                <w:szCs w:val="24"/>
              </w:rPr>
            </w:pPr>
            <w:r w:rsidRPr="00601944">
              <w:rPr>
                <w:rFonts w:ascii="Arial" w:hAnsi="Arial" w:cs="Arial"/>
                <w:b/>
                <w:bCs/>
                <w:sz w:val="24"/>
                <w:szCs w:val="24"/>
              </w:rPr>
              <w:t>Frequency</w:t>
            </w:r>
          </w:p>
        </w:tc>
        <w:tc>
          <w:tcPr>
            <w:tcW w:w="0" w:type="auto"/>
            <w:vAlign w:val="center"/>
            <w:hideMark/>
          </w:tcPr>
          <w:p w14:paraId="6187C309" w14:textId="77777777" w:rsidR="000D6B6E" w:rsidRPr="00601944" w:rsidRDefault="000D6B6E" w:rsidP="00BF76E8">
            <w:pPr>
              <w:spacing w:line="360" w:lineRule="auto"/>
              <w:rPr>
                <w:rFonts w:ascii="Arial" w:hAnsi="Arial" w:cs="Arial"/>
                <w:b/>
                <w:bCs/>
                <w:sz w:val="24"/>
                <w:szCs w:val="24"/>
              </w:rPr>
            </w:pPr>
            <w:r w:rsidRPr="00601944">
              <w:rPr>
                <w:rFonts w:ascii="Arial" w:hAnsi="Arial" w:cs="Arial"/>
                <w:b/>
                <w:bCs/>
                <w:sz w:val="24"/>
                <w:szCs w:val="24"/>
              </w:rPr>
              <w:t>%</w:t>
            </w:r>
          </w:p>
        </w:tc>
      </w:tr>
      <w:tr w:rsidR="000D6B6E" w:rsidRPr="00601944" w14:paraId="301291EE" w14:textId="77777777" w:rsidTr="00BF76E8">
        <w:trPr>
          <w:tblCellSpacing w:w="15" w:type="dxa"/>
        </w:trPr>
        <w:tc>
          <w:tcPr>
            <w:tcW w:w="0" w:type="auto"/>
            <w:vAlign w:val="center"/>
            <w:hideMark/>
          </w:tcPr>
          <w:p w14:paraId="58462FBA"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Current level of study</w:t>
            </w:r>
          </w:p>
        </w:tc>
        <w:tc>
          <w:tcPr>
            <w:tcW w:w="0" w:type="auto"/>
            <w:vAlign w:val="center"/>
            <w:hideMark/>
          </w:tcPr>
          <w:p w14:paraId="17A1E42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Postgraduate</w:t>
            </w:r>
          </w:p>
        </w:tc>
        <w:tc>
          <w:tcPr>
            <w:tcW w:w="0" w:type="auto"/>
            <w:vAlign w:val="center"/>
            <w:hideMark/>
          </w:tcPr>
          <w:p w14:paraId="38BAE0D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174</w:t>
            </w:r>
          </w:p>
        </w:tc>
        <w:tc>
          <w:tcPr>
            <w:tcW w:w="0" w:type="auto"/>
            <w:vAlign w:val="center"/>
            <w:hideMark/>
          </w:tcPr>
          <w:p w14:paraId="744FAFA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46.8%</w:t>
            </w:r>
          </w:p>
        </w:tc>
      </w:tr>
      <w:tr w:rsidR="000D6B6E" w:rsidRPr="00601944" w14:paraId="486F4FBD" w14:textId="77777777" w:rsidTr="00BF76E8">
        <w:trPr>
          <w:tblCellSpacing w:w="15" w:type="dxa"/>
        </w:trPr>
        <w:tc>
          <w:tcPr>
            <w:tcW w:w="0" w:type="auto"/>
            <w:vAlign w:val="center"/>
            <w:hideMark/>
          </w:tcPr>
          <w:p w14:paraId="53751F77"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4F45076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Undergraduate</w:t>
            </w:r>
          </w:p>
        </w:tc>
        <w:tc>
          <w:tcPr>
            <w:tcW w:w="0" w:type="auto"/>
            <w:vAlign w:val="center"/>
            <w:hideMark/>
          </w:tcPr>
          <w:p w14:paraId="263AA95B"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198</w:t>
            </w:r>
          </w:p>
        </w:tc>
        <w:tc>
          <w:tcPr>
            <w:tcW w:w="0" w:type="auto"/>
            <w:vAlign w:val="center"/>
            <w:hideMark/>
          </w:tcPr>
          <w:p w14:paraId="337FC9D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53.2%</w:t>
            </w:r>
          </w:p>
        </w:tc>
      </w:tr>
      <w:tr w:rsidR="000D6B6E" w:rsidRPr="00601944" w14:paraId="589A7004" w14:textId="77777777" w:rsidTr="00BF76E8">
        <w:trPr>
          <w:tblCellSpacing w:w="15" w:type="dxa"/>
        </w:trPr>
        <w:tc>
          <w:tcPr>
            <w:tcW w:w="0" w:type="auto"/>
            <w:vAlign w:val="center"/>
            <w:hideMark/>
          </w:tcPr>
          <w:p w14:paraId="7152F18E"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Which aspect enhances compliance most</w:t>
            </w:r>
          </w:p>
        </w:tc>
        <w:tc>
          <w:tcPr>
            <w:tcW w:w="0" w:type="auto"/>
            <w:vAlign w:val="center"/>
            <w:hideMark/>
          </w:tcPr>
          <w:p w14:paraId="1609C40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Availability of safety equipment</w:t>
            </w:r>
          </w:p>
        </w:tc>
        <w:tc>
          <w:tcPr>
            <w:tcW w:w="0" w:type="auto"/>
            <w:vAlign w:val="center"/>
            <w:hideMark/>
          </w:tcPr>
          <w:p w14:paraId="0FB1381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92</w:t>
            </w:r>
          </w:p>
        </w:tc>
        <w:tc>
          <w:tcPr>
            <w:tcW w:w="0" w:type="auto"/>
            <w:vAlign w:val="center"/>
            <w:hideMark/>
          </w:tcPr>
          <w:p w14:paraId="1CC1F9D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24.7%</w:t>
            </w:r>
          </w:p>
        </w:tc>
      </w:tr>
      <w:tr w:rsidR="000D6B6E" w:rsidRPr="00601944" w14:paraId="7FC4A1BF" w14:textId="77777777" w:rsidTr="00BF76E8">
        <w:trPr>
          <w:tblCellSpacing w:w="15" w:type="dxa"/>
        </w:trPr>
        <w:tc>
          <w:tcPr>
            <w:tcW w:w="0" w:type="auto"/>
            <w:vAlign w:val="center"/>
            <w:hideMark/>
          </w:tcPr>
          <w:p w14:paraId="37C82B29"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152C985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Clear communication</w:t>
            </w:r>
          </w:p>
        </w:tc>
        <w:tc>
          <w:tcPr>
            <w:tcW w:w="0" w:type="auto"/>
            <w:vAlign w:val="center"/>
            <w:hideMark/>
          </w:tcPr>
          <w:p w14:paraId="6ADD104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101</w:t>
            </w:r>
          </w:p>
        </w:tc>
        <w:tc>
          <w:tcPr>
            <w:tcW w:w="0" w:type="auto"/>
            <w:vAlign w:val="center"/>
            <w:hideMark/>
          </w:tcPr>
          <w:p w14:paraId="3DC6695B"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27.2%</w:t>
            </w:r>
          </w:p>
        </w:tc>
      </w:tr>
      <w:tr w:rsidR="000D6B6E" w:rsidRPr="00601944" w14:paraId="6CD2391E" w14:textId="77777777" w:rsidTr="00BF76E8">
        <w:trPr>
          <w:tblCellSpacing w:w="15" w:type="dxa"/>
        </w:trPr>
        <w:tc>
          <w:tcPr>
            <w:tcW w:w="0" w:type="auto"/>
            <w:vAlign w:val="center"/>
            <w:hideMark/>
          </w:tcPr>
          <w:p w14:paraId="357E067C"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3ECBA4A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Punitive measures for non-compliance</w:t>
            </w:r>
          </w:p>
        </w:tc>
        <w:tc>
          <w:tcPr>
            <w:tcW w:w="0" w:type="auto"/>
            <w:vAlign w:val="center"/>
            <w:hideMark/>
          </w:tcPr>
          <w:p w14:paraId="257974B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25</w:t>
            </w:r>
          </w:p>
        </w:tc>
        <w:tc>
          <w:tcPr>
            <w:tcW w:w="0" w:type="auto"/>
            <w:vAlign w:val="center"/>
            <w:hideMark/>
          </w:tcPr>
          <w:p w14:paraId="3F7E56B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6.7%</w:t>
            </w:r>
          </w:p>
        </w:tc>
      </w:tr>
      <w:tr w:rsidR="000D6B6E" w:rsidRPr="00601944" w14:paraId="296CA25D" w14:textId="77777777" w:rsidTr="00BF76E8">
        <w:trPr>
          <w:tblCellSpacing w:w="15" w:type="dxa"/>
        </w:trPr>
        <w:tc>
          <w:tcPr>
            <w:tcW w:w="0" w:type="auto"/>
            <w:vAlign w:val="center"/>
            <w:hideMark/>
          </w:tcPr>
          <w:p w14:paraId="57E63765"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35E8158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Regular training</w:t>
            </w:r>
          </w:p>
        </w:tc>
        <w:tc>
          <w:tcPr>
            <w:tcW w:w="0" w:type="auto"/>
            <w:vAlign w:val="center"/>
            <w:hideMark/>
          </w:tcPr>
          <w:p w14:paraId="238DBA5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81</w:t>
            </w:r>
          </w:p>
        </w:tc>
        <w:tc>
          <w:tcPr>
            <w:tcW w:w="0" w:type="auto"/>
            <w:vAlign w:val="center"/>
            <w:hideMark/>
          </w:tcPr>
          <w:p w14:paraId="0F32C2E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21.8%</w:t>
            </w:r>
          </w:p>
        </w:tc>
      </w:tr>
      <w:tr w:rsidR="000D6B6E" w:rsidRPr="00601944" w14:paraId="25374017" w14:textId="77777777" w:rsidTr="00BF76E8">
        <w:trPr>
          <w:tblCellSpacing w:w="15" w:type="dxa"/>
        </w:trPr>
        <w:tc>
          <w:tcPr>
            <w:tcW w:w="0" w:type="auto"/>
            <w:vAlign w:val="center"/>
            <w:hideMark/>
          </w:tcPr>
          <w:p w14:paraId="479DA054"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51C887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Visible signage</w:t>
            </w:r>
          </w:p>
        </w:tc>
        <w:tc>
          <w:tcPr>
            <w:tcW w:w="0" w:type="auto"/>
            <w:vAlign w:val="center"/>
            <w:hideMark/>
          </w:tcPr>
          <w:p w14:paraId="32ACF25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73</w:t>
            </w:r>
          </w:p>
        </w:tc>
        <w:tc>
          <w:tcPr>
            <w:tcW w:w="0" w:type="auto"/>
            <w:vAlign w:val="center"/>
            <w:hideMark/>
          </w:tcPr>
          <w:p w14:paraId="2FD8A4C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19.6%</w:t>
            </w:r>
          </w:p>
        </w:tc>
      </w:tr>
      <w:tr w:rsidR="000D6B6E" w:rsidRPr="00601944" w14:paraId="755714E1" w14:textId="77777777" w:rsidTr="00BF76E8">
        <w:trPr>
          <w:tblCellSpacing w:w="15" w:type="dxa"/>
        </w:trPr>
        <w:tc>
          <w:tcPr>
            <w:tcW w:w="0" w:type="auto"/>
            <w:vAlign w:val="center"/>
            <w:hideMark/>
          </w:tcPr>
          <w:p w14:paraId="53A2703F"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How often come across cleanliness/safety</w:t>
            </w:r>
          </w:p>
        </w:tc>
        <w:tc>
          <w:tcPr>
            <w:tcW w:w="0" w:type="auto"/>
            <w:vAlign w:val="center"/>
            <w:hideMark/>
          </w:tcPr>
          <w:p w14:paraId="19B8FC14"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Always</w:t>
            </w:r>
          </w:p>
        </w:tc>
        <w:tc>
          <w:tcPr>
            <w:tcW w:w="0" w:type="auto"/>
            <w:vAlign w:val="center"/>
            <w:hideMark/>
          </w:tcPr>
          <w:p w14:paraId="68AB40E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48</w:t>
            </w:r>
          </w:p>
        </w:tc>
        <w:tc>
          <w:tcPr>
            <w:tcW w:w="0" w:type="auto"/>
            <w:vAlign w:val="center"/>
            <w:hideMark/>
          </w:tcPr>
          <w:p w14:paraId="0CE62CF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12.9%</w:t>
            </w:r>
          </w:p>
        </w:tc>
      </w:tr>
      <w:tr w:rsidR="000D6B6E" w:rsidRPr="00601944" w14:paraId="196BDBF8" w14:textId="77777777" w:rsidTr="00BF76E8">
        <w:trPr>
          <w:tblCellSpacing w:w="15" w:type="dxa"/>
        </w:trPr>
        <w:tc>
          <w:tcPr>
            <w:tcW w:w="0" w:type="auto"/>
            <w:vAlign w:val="center"/>
            <w:hideMark/>
          </w:tcPr>
          <w:p w14:paraId="28C8FB31"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41595F9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Never</w:t>
            </w:r>
          </w:p>
        </w:tc>
        <w:tc>
          <w:tcPr>
            <w:tcW w:w="0" w:type="auto"/>
            <w:vAlign w:val="center"/>
            <w:hideMark/>
          </w:tcPr>
          <w:p w14:paraId="1CB5071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6</w:t>
            </w:r>
          </w:p>
        </w:tc>
        <w:tc>
          <w:tcPr>
            <w:tcW w:w="0" w:type="auto"/>
            <w:vAlign w:val="center"/>
            <w:hideMark/>
          </w:tcPr>
          <w:p w14:paraId="67DCB72B"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1.6%</w:t>
            </w:r>
          </w:p>
        </w:tc>
      </w:tr>
      <w:tr w:rsidR="000D6B6E" w:rsidRPr="00601944" w14:paraId="10BA5A66" w14:textId="77777777" w:rsidTr="00BF76E8">
        <w:trPr>
          <w:tblCellSpacing w:w="15" w:type="dxa"/>
        </w:trPr>
        <w:tc>
          <w:tcPr>
            <w:tcW w:w="0" w:type="auto"/>
            <w:vAlign w:val="center"/>
            <w:hideMark/>
          </w:tcPr>
          <w:p w14:paraId="59E2696C"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5DF33424"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Often</w:t>
            </w:r>
          </w:p>
        </w:tc>
        <w:tc>
          <w:tcPr>
            <w:tcW w:w="0" w:type="auto"/>
            <w:vAlign w:val="center"/>
            <w:hideMark/>
          </w:tcPr>
          <w:p w14:paraId="5624361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77</w:t>
            </w:r>
          </w:p>
        </w:tc>
        <w:tc>
          <w:tcPr>
            <w:tcW w:w="0" w:type="auto"/>
            <w:vAlign w:val="center"/>
            <w:hideMark/>
          </w:tcPr>
          <w:p w14:paraId="463C41EF"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20.7%</w:t>
            </w:r>
          </w:p>
        </w:tc>
      </w:tr>
      <w:tr w:rsidR="000D6B6E" w:rsidRPr="00601944" w14:paraId="39E03BD1" w14:textId="77777777" w:rsidTr="00BF76E8">
        <w:trPr>
          <w:tblCellSpacing w:w="15" w:type="dxa"/>
        </w:trPr>
        <w:tc>
          <w:tcPr>
            <w:tcW w:w="0" w:type="auto"/>
            <w:vAlign w:val="center"/>
            <w:hideMark/>
          </w:tcPr>
          <w:p w14:paraId="582AB619"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7998BC0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Rarely</w:t>
            </w:r>
          </w:p>
        </w:tc>
        <w:tc>
          <w:tcPr>
            <w:tcW w:w="0" w:type="auto"/>
            <w:vAlign w:val="center"/>
            <w:hideMark/>
          </w:tcPr>
          <w:p w14:paraId="7371C49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116</w:t>
            </w:r>
          </w:p>
        </w:tc>
        <w:tc>
          <w:tcPr>
            <w:tcW w:w="0" w:type="auto"/>
            <w:vAlign w:val="center"/>
            <w:hideMark/>
          </w:tcPr>
          <w:p w14:paraId="6E9088E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31.2%</w:t>
            </w:r>
          </w:p>
        </w:tc>
      </w:tr>
      <w:tr w:rsidR="000D6B6E" w:rsidRPr="00601944" w14:paraId="2B5693AF" w14:textId="77777777" w:rsidTr="00BF76E8">
        <w:trPr>
          <w:tblCellSpacing w:w="15" w:type="dxa"/>
        </w:trPr>
        <w:tc>
          <w:tcPr>
            <w:tcW w:w="0" w:type="auto"/>
            <w:vAlign w:val="center"/>
            <w:hideMark/>
          </w:tcPr>
          <w:p w14:paraId="6A638230"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6864D4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Sometimes</w:t>
            </w:r>
          </w:p>
        </w:tc>
        <w:tc>
          <w:tcPr>
            <w:tcW w:w="0" w:type="auto"/>
            <w:vAlign w:val="center"/>
            <w:hideMark/>
          </w:tcPr>
          <w:p w14:paraId="695018A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125</w:t>
            </w:r>
          </w:p>
        </w:tc>
        <w:tc>
          <w:tcPr>
            <w:tcW w:w="0" w:type="auto"/>
            <w:vAlign w:val="center"/>
            <w:hideMark/>
          </w:tcPr>
          <w:p w14:paraId="40CD9EE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33.6%</w:t>
            </w:r>
          </w:p>
        </w:tc>
      </w:tr>
      <w:tr w:rsidR="000D6B6E" w:rsidRPr="00601944" w14:paraId="30734A85" w14:textId="77777777" w:rsidTr="00BF76E8">
        <w:trPr>
          <w:tblCellSpacing w:w="15" w:type="dxa"/>
        </w:trPr>
        <w:tc>
          <w:tcPr>
            <w:tcW w:w="0" w:type="auto"/>
            <w:vAlign w:val="center"/>
            <w:hideMark/>
          </w:tcPr>
          <w:p w14:paraId="336C7325"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Institution conducts safety checks</w:t>
            </w:r>
          </w:p>
        </w:tc>
        <w:tc>
          <w:tcPr>
            <w:tcW w:w="0" w:type="auto"/>
            <w:vAlign w:val="center"/>
            <w:hideMark/>
          </w:tcPr>
          <w:p w14:paraId="628A32B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Never</w:t>
            </w:r>
          </w:p>
        </w:tc>
        <w:tc>
          <w:tcPr>
            <w:tcW w:w="0" w:type="auto"/>
            <w:vAlign w:val="center"/>
            <w:hideMark/>
          </w:tcPr>
          <w:p w14:paraId="6AC8CCB4"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19</w:t>
            </w:r>
          </w:p>
        </w:tc>
        <w:tc>
          <w:tcPr>
            <w:tcW w:w="0" w:type="auto"/>
            <w:vAlign w:val="center"/>
            <w:hideMark/>
          </w:tcPr>
          <w:p w14:paraId="34620C0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5.1%</w:t>
            </w:r>
          </w:p>
        </w:tc>
      </w:tr>
      <w:tr w:rsidR="000D6B6E" w:rsidRPr="00601944" w14:paraId="10F0D33A" w14:textId="77777777" w:rsidTr="00BF76E8">
        <w:trPr>
          <w:tblCellSpacing w:w="15" w:type="dxa"/>
        </w:trPr>
        <w:tc>
          <w:tcPr>
            <w:tcW w:w="0" w:type="auto"/>
            <w:vAlign w:val="center"/>
            <w:hideMark/>
          </w:tcPr>
          <w:p w14:paraId="51FEA715"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315CB78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Not sure</w:t>
            </w:r>
          </w:p>
        </w:tc>
        <w:tc>
          <w:tcPr>
            <w:tcW w:w="0" w:type="auto"/>
            <w:vAlign w:val="center"/>
            <w:hideMark/>
          </w:tcPr>
          <w:p w14:paraId="4CF8B8C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41</w:t>
            </w:r>
          </w:p>
        </w:tc>
        <w:tc>
          <w:tcPr>
            <w:tcW w:w="0" w:type="auto"/>
            <w:vAlign w:val="center"/>
            <w:hideMark/>
          </w:tcPr>
          <w:p w14:paraId="7CD4F61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11.0%</w:t>
            </w:r>
          </w:p>
        </w:tc>
      </w:tr>
      <w:tr w:rsidR="000D6B6E" w:rsidRPr="00601944" w14:paraId="14B791D4" w14:textId="77777777" w:rsidTr="00BF76E8">
        <w:trPr>
          <w:tblCellSpacing w:w="15" w:type="dxa"/>
        </w:trPr>
        <w:tc>
          <w:tcPr>
            <w:tcW w:w="0" w:type="auto"/>
            <w:vAlign w:val="center"/>
            <w:hideMark/>
          </w:tcPr>
          <w:p w14:paraId="01E42507"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286D1F9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Occasionally</w:t>
            </w:r>
          </w:p>
        </w:tc>
        <w:tc>
          <w:tcPr>
            <w:tcW w:w="0" w:type="auto"/>
            <w:vAlign w:val="center"/>
            <w:hideMark/>
          </w:tcPr>
          <w:p w14:paraId="7D609C9F"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128</w:t>
            </w:r>
          </w:p>
        </w:tc>
        <w:tc>
          <w:tcPr>
            <w:tcW w:w="0" w:type="auto"/>
            <w:vAlign w:val="center"/>
            <w:hideMark/>
          </w:tcPr>
          <w:p w14:paraId="7E657146"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34.4%</w:t>
            </w:r>
          </w:p>
        </w:tc>
      </w:tr>
      <w:tr w:rsidR="000D6B6E" w:rsidRPr="00601944" w14:paraId="5E2C335E" w14:textId="77777777" w:rsidTr="00BF76E8">
        <w:trPr>
          <w:tblCellSpacing w:w="15" w:type="dxa"/>
        </w:trPr>
        <w:tc>
          <w:tcPr>
            <w:tcW w:w="0" w:type="auto"/>
            <w:vAlign w:val="center"/>
            <w:hideMark/>
          </w:tcPr>
          <w:p w14:paraId="61622E2E"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E92957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Rarely</w:t>
            </w:r>
          </w:p>
        </w:tc>
        <w:tc>
          <w:tcPr>
            <w:tcW w:w="0" w:type="auto"/>
            <w:vAlign w:val="center"/>
            <w:hideMark/>
          </w:tcPr>
          <w:p w14:paraId="287BFE1F"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145</w:t>
            </w:r>
          </w:p>
        </w:tc>
        <w:tc>
          <w:tcPr>
            <w:tcW w:w="0" w:type="auto"/>
            <w:vAlign w:val="center"/>
            <w:hideMark/>
          </w:tcPr>
          <w:p w14:paraId="37D0BE9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39.0%</w:t>
            </w:r>
          </w:p>
        </w:tc>
      </w:tr>
      <w:tr w:rsidR="000D6B6E" w:rsidRPr="00601944" w14:paraId="09D01A5A" w14:textId="77777777" w:rsidTr="00BF76E8">
        <w:trPr>
          <w:tblCellSpacing w:w="15" w:type="dxa"/>
        </w:trPr>
        <w:tc>
          <w:tcPr>
            <w:tcW w:w="0" w:type="auto"/>
            <w:vAlign w:val="center"/>
            <w:hideMark/>
          </w:tcPr>
          <w:p w14:paraId="60BB83CC"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14BC237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Regularly</w:t>
            </w:r>
          </w:p>
        </w:tc>
        <w:tc>
          <w:tcPr>
            <w:tcW w:w="0" w:type="auto"/>
            <w:vAlign w:val="center"/>
            <w:hideMark/>
          </w:tcPr>
          <w:p w14:paraId="10A97DD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39</w:t>
            </w:r>
          </w:p>
        </w:tc>
        <w:tc>
          <w:tcPr>
            <w:tcW w:w="0" w:type="auto"/>
            <w:vAlign w:val="center"/>
            <w:hideMark/>
          </w:tcPr>
          <w:p w14:paraId="514CC93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10.5%</w:t>
            </w:r>
          </w:p>
        </w:tc>
      </w:tr>
      <w:tr w:rsidR="000D6B6E" w:rsidRPr="00601944" w14:paraId="5BBE3B81" w14:textId="77777777" w:rsidTr="00BF76E8">
        <w:trPr>
          <w:tblCellSpacing w:w="15" w:type="dxa"/>
        </w:trPr>
        <w:tc>
          <w:tcPr>
            <w:tcW w:w="0" w:type="auto"/>
            <w:vAlign w:val="center"/>
            <w:hideMark/>
          </w:tcPr>
          <w:p w14:paraId="0F8F9A3B"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lastRenderedPageBreak/>
              <w:t>How often informed about safety issues</w:t>
            </w:r>
          </w:p>
        </w:tc>
        <w:tc>
          <w:tcPr>
            <w:tcW w:w="0" w:type="auto"/>
            <w:vAlign w:val="center"/>
            <w:hideMark/>
          </w:tcPr>
          <w:p w14:paraId="131C915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Immediately</w:t>
            </w:r>
          </w:p>
        </w:tc>
        <w:tc>
          <w:tcPr>
            <w:tcW w:w="0" w:type="auto"/>
            <w:vAlign w:val="center"/>
            <w:hideMark/>
          </w:tcPr>
          <w:p w14:paraId="4A01850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62</w:t>
            </w:r>
          </w:p>
        </w:tc>
        <w:tc>
          <w:tcPr>
            <w:tcW w:w="0" w:type="auto"/>
            <w:vAlign w:val="center"/>
            <w:hideMark/>
          </w:tcPr>
          <w:p w14:paraId="375890F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16.7%</w:t>
            </w:r>
          </w:p>
        </w:tc>
      </w:tr>
      <w:tr w:rsidR="000D6B6E" w:rsidRPr="00601944" w14:paraId="1B6BF9C5" w14:textId="77777777" w:rsidTr="00BF76E8">
        <w:trPr>
          <w:tblCellSpacing w:w="15" w:type="dxa"/>
        </w:trPr>
        <w:tc>
          <w:tcPr>
            <w:tcW w:w="0" w:type="auto"/>
            <w:vAlign w:val="center"/>
            <w:hideMark/>
          </w:tcPr>
          <w:p w14:paraId="2BFDB3A8"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3EE20E2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Monthly</w:t>
            </w:r>
          </w:p>
        </w:tc>
        <w:tc>
          <w:tcPr>
            <w:tcW w:w="0" w:type="auto"/>
            <w:vAlign w:val="center"/>
            <w:hideMark/>
          </w:tcPr>
          <w:p w14:paraId="0146752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64</w:t>
            </w:r>
          </w:p>
        </w:tc>
        <w:tc>
          <w:tcPr>
            <w:tcW w:w="0" w:type="auto"/>
            <w:vAlign w:val="center"/>
            <w:hideMark/>
          </w:tcPr>
          <w:p w14:paraId="0709BB8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17.2%</w:t>
            </w:r>
          </w:p>
        </w:tc>
      </w:tr>
      <w:tr w:rsidR="000D6B6E" w:rsidRPr="00601944" w14:paraId="6456CFF0" w14:textId="77777777" w:rsidTr="00BF76E8">
        <w:trPr>
          <w:tblCellSpacing w:w="15" w:type="dxa"/>
        </w:trPr>
        <w:tc>
          <w:tcPr>
            <w:tcW w:w="0" w:type="auto"/>
            <w:vAlign w:val="center"/>
            <w:hideMark/>
          </w:tcPr>
          <w:p w14:paraId="1859C3BD"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46B6D83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Never</w:t>
            </w:r>
          </w:p>
        </w:tc>
        <w:tc>
          <w:tcPr>
            <w:tcW w:w="0" w:type="auto"/>
            <w:vAlign w:val="center"/>
            <w:hideMark/>
          </w:tcPr>
          <w:p w14:paraId="6F9211DB"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149</w:t>
            </w:r>
          </w:p>
        </w:tc>
        <w:tc>
          <w:tcPr>
            <w:tcW w:w="0" w:type="auto"/>
            <w:vAlign w:val="center"/>
            <w:hideMark/>
          </w:tcPr>
          <w:p w14:paraId="51C3EC8D"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40.1%</w:t>
            </w:r>
          </w:p>
        </w:tc>
      </w:tr>
      <w:tr w:rsidR="000D6B6E" w:rsidRPr="00601944" w14:paraId="3FD85DA5" w14:textId="77777777" w:rsidTr="00BF76E8">
        <w:trPr>
          <w:tblCellSpacing w:w="15" w:type="dxa"/>
        </w:trPr>
        <w:tc>
          <w:tcPr>
            <w:tcW w:w="0" w:type="auto"/>
            <w:vAlign w:val="center"/>
            <w:hideMark/>
          </w:tcPr>
          <w:p w14:paraId="7174078C"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B526C24"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Quarterly</w:t>
            </w:r>
          </w:p>
        </w:tc>
        <w:tc>
          <w:tcPr>
            <w:tcW w:w="0" w:type="auto"/>
            <w:vAlign w:val="center"/>
            <w:hideMark/>
          </w:tcPr>
          <w:p w14:paraId="740B524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97</w:t>
            </w:r>
          </w:p>
        </w:tc>
        <w:tc>
          <w:tcPr>
            <w:tcW w:w="0" w:type="auto"/>
            <w:vAlign w:val="center"/>
            <w:hideMark/>
          </w:tcPr>
          <w:p w14:paraId="7161612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26.1%</w:t>
            </w:r>
          </w:p>
        </w:tc>
      </w:tr>
      <w:tr w:rsidR="000D6B6E" w:rsidRPr="00601944" w14:paraId="1DC082BC" w14:textId="77777777" w:rsidTr="00BF76E8">
        <w:trPr>
          <w:tblCellSpacing w:w="15" w:type="dxa"/>
        </w:trPr>
        <w:tc>
          <w:tcPr>
            <w:tcW w:w="0" w:type="auto"/>
            <w:vAlign w:val="center"/>
            <w:hideMark/>
          </w:tcPr>
          <w:p w14:paraId="6A8D6C5D"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Trained or informed about safety</w:t>
            </w:r>
          </w:p>
        </w:tc>
        <w:tc>
          <w:tcPr>
            <w:tcW w:w="0" w:type="auto"/>
            <w:vAlign w:val="center"/>
            <w:hideMark/>
          </w:tcPr>
          <w:p w14:paraId="4E831B6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w:t>
            </w:r>
          </w:p>
        </w:tc>
        <w:tc>
          <w:tcPr>
            <w:tcW w:w="0" w:type="auto"/>
            <w:vAlign w:val="center"/>
            <w:hideMark/>
          </w:tcPr>
          <w:p w14:paraId="16C0172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158</w:t>
            </w:r>
          </w:p>
        </w:tc>
        <w:tc>
          <w:tcPr>
            <w:tcW w:w="0" w:type="auto"/>
            <w:vAlign w:val="center"/>
            <w:hideMark/>
          </w:tcPr>
          <w:p w14:paraId="624575A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42.5%</w:t>
            </w:r>
          </w:p>
        </w:tc>
      </w:tr>
      <w:tr w:rsidR="000D6B6E" w:rsidRPr="00601944" w14:paraId="4FAFEF1C" w14:textId="77777777" w:rsidTr="00BF76E8">
        <w:trPr>
          <w:tblCellSpacing w:w="15" w:type="dxa"/>
        </w:trPr>
        <w:tc>
          <w:tcPr>
            <w:tcW w:w="0" w:type="auto"/>
            <w:vAlign w:val="center"/>
            <w:hideMark/>
          </w:tcPr>
          <w:p w14:paraId="7D6416B2"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3C7B7E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Partially</w:t>
            </w:r>
          </w:p>
        </w:tc>
        <w:tc>
          <w:tcPr>
            <w:tcW w:w="0" w:type="auto"/>
            <w:vAlign w:val="center"/>
            <w:hideMark/>
          </w:tcPr>
          <w:p w14:paraId="1FE701E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132</w:t>
            </w:r>
          </w:p>
        </w:tc>
        <w:tc>
          <w:tcPr>
            <w:tcW w:w="0" w:type="auto"/>
            <w:vAlign w:val="center"/>
            <w:hideMark/>
          </w:tcPr>
          <w:p w14:paraId="7C40740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35.5%</w:t>
            </w:r>
          </w:p>
        </w:tc>
      </w:tr>
      <w:tr w:rsidR="000D6B6E" w:rsidRPr="00601944" w14:paraId="70CB3F27" w14:textId="77777777" w:rsidTr="00BF76E8">
        <w:trPr>
          <w:tblCellSpacing w:w="15" w:type="dxa"/>
        </w:trPr>
        <w:tc>
          <w:tcPr>
            <w:tcW w:w="0" w:type="auto"/>
            <w:vAlign w:val="center"/>
            <w:hideMark/>
          </w:tcPr>
          <w:p w14:paraId="2B74D26D"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3BB95D7D"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Yes</w:t>
            </w:r>
          </w:p>
        </w:tc>
        <w:tc>
          <w:tcPr>
            <w:tcW w:w="0" w:type="auto"/>
            <w:vAlign w:val="center"/>
            <w:hideMark/>
          </w:tcPr>
          <w:p w14:paraId="51445F9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82</w:t>
            </w:r>
          </w:p>
        </w:tc>
        <w:tc>
          <w:tcPr>
            <w:tcW w:w="0" w:type="auto"/>
            <w:vAlign w:val="center"/>
            <w:hideMark/>
          </w:tcPr>
          <w:p w14:paraId="47144C9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22.0%</w:t>
            </w:r>
          </w:p>
        </w:tc>
      </w:tr>
      <w:tr w:rsidR="000D6B6E" w:rsidRPr="00601944" w14:paraId="4B5471AD" w14:textId="77777777" w:rsidTr="00BF76E8">
        <w:trPr>
          <w:tblCellSpacing w:w="15" w:type="dxa"/>
        </w:trPr>
        <w:tc>
          <w:tcPr>
            <w:tcW w:w="0" w:type="auto"/>
            <w:vAlign w:val="center"/>
            <w:hideMark/>
          </w:tcPr>
          <w:p w14:paraId="4042B680"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Ever witnessed/been in incident</w:t>
            </w:r>
          </w:p>
        </w:tc>
        <w:tc>
          <w:tcPr>
            <w:tcW w:w="0" w:type="auto"/>
            <w:vAlign w:val="center"/>
            <w:hideMark/>
          </w:tcPr>
          <w:p w14:paraId="5A6025BD"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w:t>
            </w:r>
          </w:p>
        </w:tc>
        <w:tc>
          <w:tcPr>
            <w:tcW w:w="0" w:type="auto"/>
            <w:vAlign w:val="center"/>
            <w:hideMark/>
          </w:tcPr>
          <w:p w14:paraId="3594AA50"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299</w:t>
            </w:r>
          </w:p>
        </w:tc>
        <w:tc>
          <w:tcPr>
            <w:tcW w:w="0" w:type="auto"/>
            <w:vAlign w:val="center"/>
            <w:hideMark/>
          </w:tcPr>
          <w:p w14:paraId="2356930F"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80.4%</w:t>
            </w:r>
          </w:p>
        </w:tc>
      </w:tr>
      <w:tr w:rsidR="000D6B6E" w:rsidRPr="00601944" w14:paraId="00ED56E9" w14:textId="77777777" w:rsidTr="00BF76E8">
        <w:trPr>
          <w:tblCellSpacing w:w="15" w:type="dxa"/>
        </w:trPr>
        <w:tc>
          <w:tcPr>
            <w:tcW w:w="0" w:type="auto"/>
            <w:vAlign w:val="center"/>
            <w:hideMark/>
          </w:tcPr>
          <w:p w14:paraId="0199E1C7"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777404D"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Yes</w:t>
            </w:r>
          </w:p>
        </w:tc>
        <w:tc>
          <w:tcPr>
            <w:tcW w:w="0" w:type="auto"/>
            <w:vAlign w:val="center"/>
            <w:hideMark/>
          </w:tcPr>
          <w:p w14:paraId="04EA758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73</w:t>
            </w:r>
          </w:p>
        </w:tc>
        <w:tc>
          <w:tcPr>
            <w:tcW w:w="0" w:type="auto"/>
            <w:vAlign w:val="center"/>
            <w:hideMark/>
          </w:tcPr>
          <w:p w14:paraId="31AACFA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19.6%</w:t>
            </w:r>
          </w:p>
        </w:tc>
      </w:tr>
      <w:tr w:rsidR="000D6B6E" w:rsidRPr="00601944" w14:paraId="1A0F10EB" w14:textId="77777777" w:rsidTr="00BF76E8">
        <w:trPr>
          <w:tblCellSpacing w:w="15" w:type="dxa"/>
        </w:trPr>
        <w:tc>
          <w:tcPr>
            <w:tcW w:w="0" w:type="auto"/>
            <w:vAlign w:val="center"/>
            <w:hideMark/>
          </w:tcPr>
          <w:p w14:paraId="2C2BCF92"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Enough emergency measures?</w:t>
            </w:r>
          </w:p>
        </w:tc>
        <w:tc>
          <w:tcPr>
            <w:tcW w:w="0" w:type="auto"/>
            <w:vAlign w:val="center"/>
            <w:hideMark/>
          </w:tcPr>
          <w:p w14:paraId="27C6E89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w:t>
            </w:r>
          </w:p>
        </w:tc>
        <w:tc>
          <w:tcPr>
            <w:tcW w:w="0" w:type="auto"/>
            <w:vAlign w:val="center"/>
            <w:hideMark/>
          </w:tcPr>
          <w:p w14:paraId="14D60708"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67</w:t>
            </w:r>
          </w:p>
        </w:tc>
        <w:tc>
          <w:tcPr>
            <w:tcW w:w="0" w:type="auto"/>
            <w:vAlign w:val="center"/>
            <w:hideMark/>
          </w:tcPr>
          <w:p w14:paraId="71D8826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18.0%</w:t>
            </w:r>
          </w:p>
        </w:tc>
      </w:tr>
      <w:tr w:rsidR="000D6B6E" w:rsidRPr="00601944" w14:paraId="5006F53F" w14:textId="77777777" w:rsidTr="00BF76E8">
        <w:trPr>
          <w:tblCellSpacing w:w="15" w:type="dxa"/>
        </w:trPr>
        <w:tc>
          <w:tcPr>
            <w:tcW w:w="0" w:type="auto"/>
            <w:vAlign w:val="center"/>
            <w:hideMark/>
          </w:tcPr>
          <w:p w14:paraId="4F08D213"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2070006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Not sure</w:t>
            </w:r>
          </w:p>
        </w:tc>
        <w:tc>
          <w:tcPr>
            <w:tcW w:w="0" w:type="auto"/>
            <w:vAlign w:val="center"/>
            <w:hideMark/>
          </w:tcPr>
          <w:p w14:paraId="03CCB05D"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211</w:t>
            </w:r>
          </w:p>
        </w:tc>
        <w:tc>
          <w:tcPr>
            <w:tcW w:w="0" w:type="auto"/>
            <w:vAlign w:val="center"/>
            <w:hideMark/>
          </w:tcPr>
          <w:p w14:paraId="5E9688B2"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56.7%</w:t>
            </w:r>
          </w:p>
        </w:tc>
      </w:tr>
      <w:tr w:rsidR="000D6B6E" w:rsidRPr="00601944" w14:paraId="5B8F0402" w14:textId="77777777" w:rsidTr="00BF76E8">
        <w:trPr>
          <w:tblCellSpacing w:w="15" w:type="dxa"/>
        </w:trPr>
        <w:tc>
          <w:tcPr>
            <w:tcW w:w="0" w:type="auto"/>
            <w:vAlign w:val="center"/>
            <w:hideMark/>
          </w:tcPr>
          <w:p w14:paraId="35FB50E6"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055B475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Yes</w:t>
            </w:r>
          </w:p>
        </w:tc>
        <w:tc>
          <w:tcPr>
            <w:tcW w:w="0" w:type="auto"/>
            <w:vAlign w:val="center"/>
            <w:hideMark/>
          </w:tcPr>
          <w:p w14:paraId="19CBDE5F"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91</w:t>
            </w:r>
          </w:p>
        </w:tc>
        <w:tc>
          <w:tcPr>
            <w:tcW w:w="0" w:type="auto"/>
            <w:vAlign w:val="center"/>
            <w:hideMark/>
          </w:tcPr>
          <w:p w14:paraId="3D1EA439"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24.5%</w:t>
            </w:r>
          </w:p>
        </w:tc>
      </w:tr>
      <w:tr w:rsidR="000D6B6E" w:rsidRPr="00601944" w14:paraId="5F84DB4C" w14:textId="77777777" w:rsidTr="00BF76E8">
        <w:trPr>
          <w:tblCellSpacing w:w="15" w:type="dxa"/>
        </w:trPr>
        <w:tc>
          <w:tcPr>
            <w:tcW w:w="0" w:type="auto"/>
            <w:vAlign w:val="center"/>
            <w:hideMark/>
          </w:tcPr>
          <w:p w14:paraId="1899B0BF"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5B1E5811" w14:textId="77777777" w:rsidR="000D6B6E" w:rsidRPr="00601944" w:rsidRDefault="000D6B6E" w:rsidP="00BF76E8">
            <w:pPr>
              <w:spacing w:line="360" w:lineRule="auto"/>
              <w:rPr>
                <w:rFonts w:ascii="Arial" w:hAnsi="Arial" w:cs="Arial"/>
                <w:sz w:val="24"/>
                <w:szCs w:val="24"/>
              </w:rPr>
            </w:pPr>
            <w:r w:rsidRPr="00601944">
              <w:rPr>
                <w:rFonts w:ascii="Arial" w:hAnsi="Arial" w:cs="Arial"/>
                <w:i/>
                <w:iCs/>
                <w:sz w:val="24"/>
                <w:szCs w:val="24"/>
              </w:rPr>
              <w:t>yes (duplicate entry)</w:t>
            </w:r>
          </w:p>
        </w:tc>
        <w:tc>
          <w:tcPr>
            <w:tcW w:w="0" w:type="auto"/>
            <w:vAlign w:val="center"/>
            <w:hideMark/>
          </w:tcPr>
          <w:p w14:paraId="3625655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w:t>
            </w:r>
          </w:p>
        </w:tc>
        <w:tc>
          <w:tcPr>
            <w:tcW w:w="0" w:type="auto"/>
            <w:vAlign w:val="center"/>
            <w:hideMark/>
          </w:tcPr>
          <w:p w14:paraId="53AE4473"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0.8%</w:t>
            </w:r>
          </w:p>
        </w:tc>
      </w:tr>
      <w:tr w:rsidR="000D6B6E" w:rsidRPr="00601944" w14:paraId="35045233" w14:textId="77777777" w:rsidTr="00BF76E8">
        <w:trPr>
          <w:tblCellSpacing w:w="15" w:type="dxa"/>
        </w:trPr>
        <w:tc>
          <w:tcPr>
            <w:tcW w:w="0" w:type="auto"/>
            <w:vAlign w:val="center"/>
            <w:hideMark/>
          </w:tcPr>
          <w:p w14:paraId="06DDE58E"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Control measures present</w:t>
            </w:r>
          </w:p>
        </w:tc>
        <w:tc>
          <w:tcPr>
            <w:tcW w:w="0" w:type="auto"/>
            <w:vAlign w:val="center"/>
            <w:hideMark/>
          </w:tcPr>
          <w:p w14:paraId="09BC1E2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w:t>
            </w:r>
          </w:p>
        </w:tc>
        <w:tc>
          <w:tcPr>
            <w:tcW w:w="0" w:type="auto"/>
            <w:vAlign w:val="center"/>
            <w:hideMark/>
          </w:tcPr>
          <w:p w14:paraId="10DC8B8B"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323</w:t>
            </w:r>
          </w:p>
        </w:tc>
        <w:tc>
          <w:tcPr>
            <w:tcW w:w="0" w:type="auto"/>
            <w:vAlign w:val="center"/>
            <w:hideMark/>
          </w:tcPr>
          <w:p w14:paraId="77E205C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86.8%</w:t>
            </w:r>
          </w:p>
        </w:tc>
      </w:tr>
      <w:tr w:rsidR="000D6B6E" w:rsidRPr="00601944" w14:paraId="71552B1F" w14:textId="77777777" w:rsidTr="00BF76E8">
        <w:trPr>
          <w:tblCellSpacing w:w="15" w:type="dxa"/>
        </w:trPr>
        <w:tc>
          <w:tcPr>
            <w:tcW w:w="0" w:type="auto"/>
            <w:vAlign w:val="center"/>
            <w:hideMark/>
          </w:tcPr>
          <w:p w14:paraId="01D23D48"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7985A2F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Yes</w:t>
            </w:r>
          </w:p>
        </w:tc>
        <w:tc>
          <w:tcPr>
            <w:tcW w:w="0" w:type="auto"/>
            <w:vAlign w:val="center"/>
            <w:hideMark/>
          </w:tcPr>
          <w:p w14:paraId="16C98CD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49</w:t>
            </w:r>
          </w:p>
        </w:tc>
        <w:tc>
          <w:tcPr>
            <w:tcW w:w="0" w:type="auto"/>
            <w:vAlign w:val="center"/>
            <w:hideMark/>
          </w:tcPr>
          <w:p w14:paraId="4D2DCE6E"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13.2%</w:t>
            </w:r>
          </w:p>
        </w:tc>
      </w:tr>
      <w:tr w:rsidR="000D6B6E" w:rsidRPr="00601944" w14:paraId="0DB0793B" w14:textId="77777777" w:rsidTr="00BF76E8">
        <w:trPr>
          <w:tblCellSpacing w:w="15" w:type="dxa"/>
        </w:trPr>
        <w:tc>
          <w:tcPr>
            <w:tcW w:w="0" w:type="auto"/>
            <w:vAlign w:val="center"/>
            <w:hideMark/>
          </w:tcPr>
          <w:p w14:paraId="6B644A4E" w14:textId="77777777" w:rsidR="000D6B6E" w:rsidRPr="00601944" w:rsidRDefault="000D6B6E" w:rsidP="00BF76E8">
            <w:pPr>
              <w:spacing w:line="360" w:lineRule="auto"/>
              <w:rPr>
                <w:rFonts w:ascii="Arial" w:hAnsi="Arial" w:cs="Arial"/>
                <w:sz w:val="24"/>
                <w:szCs w:val="24"/>
              </w:rPr>
            </w:pPr>
            <w:r w:rsidRPr="00601944">
              <w:rPr>
                <w:rFonts w:ascii="Arial" w:hAnsi="Arial" w:cs="Arial"/>
                <w:b/>
                <w:bCs/>
                <w:sz w:val="24"/>
                <w:szCs w:val="24"/>
              </w:rPr>
              <w:t>Safe places within campus</w:t>
            </w:r>
          </w:p>
        </w:tc>
        <w:tc>
          <w:tcPr>
            <w:tcW w:w="0" w:type="auto"/>
            <w:vAlign w:val="center"/>
            <w:hideMark/>
          </w:tcPr>
          <w:p w14:paraId="018390E5"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No</w:t>
            </w:r>
          </w:p>
        </w:tc>
        <w:tc>
          <w:tcPr>
            <w:tcW w:w="0" w:type="auto"/>
            <w:vAlign w:val="center"/>
            <w:hideMark/>
          </w:tcPr>
          <w:p w14:paraId="2F5A4CBA"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331</w:t>
            </w:r>
          </w:p>
        </w:tc>
        <w:tc>
          <w:tcPr>
            <w:tcW w:w="0" w:type="auto"/>
            <w:vAlign w:val="center"/>
            <w:hideMark/>
          </w:tcPr>
          <w:p w14:paraId="363E438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89.0%</w:t>
            </w:r>
          </w:p>
        </w:tc>
      </w:tr>
      <w:tr w:rsidR="000D6B6E" w:rsidRPr="00601944" w14:paraId="2D1DD47C" w14:textId="77777777" w:rsidTr="00BF76E8">
        <w:trPr>
          <w:tblCellSpacing w:w="15" w:type="dxa"/>
        </w:trPr>
        <w:tc>
          <w:tcPr>
            <w:tcW w:w="0" w:type="auto"/>
            <w:vAlign w:val="center"/>
            <w:hideMark/>
          </w:tcPr>
          <w:p w14:paraId="462781A2" w14:textId="77777777" w:rsidR="000D6B6E" w:rsidRPr="00601944" w:rsidRDefault="000D6B6E" w:rsidP="00BF76E8">
            <w:pPr>
              <w:spacing w:line="360" w:lineRule="auto"/>
              <w:rPr>
                <w:rFonts w:ascii="Arial" w:hAnsi="Arial" w:cs="Arial"/>
                <w:sz w:val="24"/>
                <w:szCs w:val="24"/>
              </w:rPr>
            </w:pPr>
          </w:p>
        </w:tc>
        <w:tc>
          <w:tcPr>
            <w:tcW w:w="0" w:type="auto"/>
            <w:vAlign w:val="center"/>
            <w:hideMark/>
          </w:tcPr>
          <w:p w14:paraId="74A4FC57"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Yes</w:t>
            </w:r>
          </w:p>
        </w:tc>
        <w:tc>
          <w:tcPr>
            <w:tcW w:w="0" w:type="auto"/>
            <w:vAlign w:val="center"/>
            <w:hideMark/>
          </w:tcPr>
          <w:p w14:paraId="7871834C"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41</w:t>
            </w:r>
          </w:p>
        </w:tc>
        <w:tc>
          <w:tcPr>
            <w:tcW w:w="0" w:type="auto"/>
            <w:vAlign w:val="center"/>
            <w:hideMark/>
          </w:tcPr>
          <w:p w14:paraId="35C6F7D1" w14:textId="77777777" w:rsidR="000D6B6E" w:rsidRPr="00601944" w:rsidRDefault="000D6B6E" w:rsidP="00BF76E8">
            <w:pPr>
              <w:spacing w:line="360" w:lineRule="auto"/>
              <w:rPr>
                <w:rFonts w:ascii="Arial" w:hAnsi="Arial" w:cs="Arial"/>
                <w:sz w:val="24"/>
                <w:szCs w:val="24"/>
              </w:rPr>
            </w:pPr>
            <w:r w:rsidRPr="00601944">
              <w:rPr>
                <w:rFonts w:ascii="Arial" w:hAnsi="Arial" w:cs="Arial"/>
                <w:sz w:val="24"/>
                <w:szCs w:val="24"/>
              </w:rPr>
              <w:t>11.0%</w:t>
            </w:r>
          </w:p>
        </w:tc>
      </w:tr>
    </w:tbl>
    <w:p w14:paraId="397AACC3" w14:textId="77777777" w:rsidR="000D6B6E" w:rsidRDefault="000D6B6E" w:rsidP="00A224E0">
      <w:pPr>
        <w:spacing w:line="360" w:lineRule="auto"/>
        <w:rPr>
          <w:rFonts w:ascii="Arial" w:hAnsi="Arial" w:cs="Arial"/>
          <w:b/>
          <w:bCs/>
          <w:sz w:val="24"/>
          <w:szCs w:val="24"/>
        </w:rPr>
      </w:pPr>
    </w:p>
    <w:p w14:paraId="3D8B24D7" w14:textId="77777777" w:rsidR="000D6B6E" w:rsidRDefault="000D6B6E" w:rsidP="00A224E0">
      <w:pPr>
        <w:spacing w:line="360" w:lineRule="auto"/>
        <w:rPr>
          <w:rFonts w:ascii="Arial" w:hAnsi="Arial" w:cs="Arial"/>
          <w:b/>
          <w:bCs/>
          <w:sz w:val="24"/>
          <w:szCs w:val="24"/>
        </w:rPr>
      </w:pPr>
    </w:p>
    <w:p w14:paraId="1467D563" w14:textId="77777777" w:rsidR="000D6B6E" w:rsidRDefault="000D6B6E" w:rsidP="00A224E0">
      <w:pPr>
        <w:spacing w:line="360" w:lineRule="auto"/>
        <w:rPr>
          <w:rFonts w:ascii="Arial" w:hAnsi="Arial" w:cs="Arial"/>
          <w:b/>
          <w:bCs/>
          <w:sz w:val="24"/>
          <w:szCs w:val="24"/>
        </w:rPr>
      </w:pPr>
    </w:p>
    <w:p w14:paraId="3B76EDF4" w14:textId="585646C3" w:rsidR="00601944" w:rsidRPr="00A224E0" w:rsidRDefault="00601944" w:rsidP="00A224E0">
      <w:pPr>
        <w:spacing w:line="360" w:lineRule="auto"/>
        <w:rPr>
          <w:rFonts w:ascii="Arial" w:hAnsi="Arial" w:cs="Arial"/>
          <w:sz w:val="24"/>
          <w:szCs w:val="24"/>
        </w:rPr>
      </w:pPr>
      <w:r w:rsidRPr="00A224E0">
        <w:rPr>
          <w:rFonts w:ascii="Arial" w:hAnsi="Arial" w:cs="Arial"/>
          <w:b/>
          <w:bCs/>
          <w:sz w:val="24"/>
          <w:szCs w:val="24"/>
        </w:rPr>
        <w:lastRenderedPageBreak/>
        <w:t>Table 1:</w:t>
      </w:r>
      <w:r w:rsidRPr="00A224E0">
        <w:rPr>
          <w:rFonts w:ascii="Arial" w:hAnsi="Arial" w:cs="Arial"/>
          <w:sz w:val="24"/>
          <w:szCs w:val="24"/>
        </w:rPr>
        <w:t xml:space="preserve"> </w:t>
      </w:r>
      <w:r w:rsidRPr="00A224E0">
        <w:rPr>
          <w:rFonts w:ascii="Arial" w:hAnsi="Arial" w:cs="Arial"/>
          <w:sz w:val="24"/>
          <w:szCs w:val="24"/>
        </w:rPr>
        <w:t>Frequencies – Student Dataset (n=372)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461"/>
        <w:gridCol w:w="674"/>
        <w:gridCol w:w="816"/>
        <w:gridCol w:w="474"/>
        <w:gridCol w:w="527"/>
        <w:gridCol w:w="2848"/>
      </w:tblGrid>
      <w:tr w:rsidR="00601944" w:rsidRPr="00601944" w14:paraId="1721A0A5" w14:textId="77777777" w:rsidTr="00601944">
        <w:trPr>
          <w:tblHeader/>
          <w:tblCellSpacing w:w="15" w:type="dxa"/>
        </w:trPr>
        <w:tc>
          <w:tcPr>
            <w:tcW w:w="0" w:type="auto"/>
            <w:vAlign w:val="center"/>
            <w:hideMark/>
          </w:tcPr>
          <w:p w14:paraId="0DEEE386"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Variable</w:t>
            </w:r>
          </w:p>
        </w:tc>
        <w:tc>
          <w:tcPr>
            <w:tcW w:w="0" w:type="auto"/>
            <w:vAlign w:val="center"/>
            <w:hideMark/>
          </w:tcPr>
          <w:p w14:paraId="209B50B1"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N</w:t>
            </w:r>
          </w:p>
        </w:tc>
        <w:tc>
          <w:tcPr>
            <w:tcW w:w="0" w:type="auto"/>
            <w:vAlign w:val="center"/>
            <w:hideMark/>
          </w:tcPr>
          <w:p w14:paraId="017354F2"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Mean</w:t>
            </w:r>
          </w:p>
        </w:tc>
        <w:tc>
          <w:tcPr>
            <w:tcW w:w="0" w:type="auto"/>
            <w:vAlign w:val="center"/>
            <w:hideMark/>
          </w:tcPr>
          <w:p w14:paraId="408E75B2"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Std Dev</w:t>
            </w:r>
          </w:p>
        </w:tc>
        <w:tc>
          <w:tcPr>
            <w:tcW w:w="0" w:type="auto"/>
            <w:vAlign w:val="center"/>
            <w:hideMark/>
          </w:tcPr>
          <w:p w14:paraId="344606D5"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Min</w:t>
            </w:r>
          </w:p>
        </w:tc>
        <w:tc>
          <w:tcPr>
            <w:tcW w:w="0" w:type="auto"/>
            <w:vAlign w:val="center"/>
            <w:hideMark/>
          </w:tcPr>
          <w:p w14:paraId="7D80DE29"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Max</w:t>
            </w:r>
          </w:p>
        </w:tc>
        <w:tc>
          <w:tcPr>
            <w:tcW w:w="0" w:type="auto"/>
            <w:vAlign w:val="center"/>
            <w:hideMark/>
          </w:tcPr>
          <w:p w14:paraId="53D7C15B" w14:textId="77777777" w:rsidR="00601944" w:rsidRPr="00601944" w:rsidRDefault="00601944" w:rsidP="00A224E0">
            <w:pPr>
              <w:spacing w:line="360" w:lineRule="auto"/>
              <w:rPr>
                <w:rFonts w:ascii="Arial" w:hAnsi="Arial" w:cs="Arial"/>
                <w:b/>
                <w:bCs/>
                <w:sz w:val="24"/>
                <w:szCs w:val="24"/>
              </w:rPr>
            </w:pPr>
            <w:r w:rsidRPr="00601944">
              <w:rPr>
                <w:rFonts w:ascii="Arial" w:hAnsi="Arial" w:cs="Arial"/>
                <w:b/>
                <w:bCs/>
                <w:sz w:val="24"/>
                <w:szCs w:val="24"/>
              </w:rPr>
              <w:t>Interpretation</w:t>
            </w:r>
          </w:p>
        </w:tc>
      </w:tr>
      <w:tr w:rsidR="00601944" w:rsidRPr="00601944" w14:paraId="3849CEAC" w14:textId="77777777" w:rsidTr="00601944">
        <w:trPr>
          <w:tblCellSpacing w:w="15" w:type="dxa"/>
        </w:trPr>
        <w:tc>
          <w:tcPr>
            <w:tcW w:w="0" w:type="auto"/>
            <w:vAlign w:val="center"/>
            <w:hideMark/>
          </w:tcPr>
          <w:p w14:paraId="001C9297" w14:textId="77777777" w:rsidR="00601944" w:rsidRPr="00601944" w:rsidRDefault="00601944" w:rsidP="00A224E0">
            <w:pPr>
              <w:spacing w:line="360" w:lineRule="auto"/>
              <w:rPr>
                <w:rFonts w:ascii="Arial" w:hAnsi="Arial" w:cs="Arial"/>
                <w:sz w:val="24"/>
                <w:szCs w:val="24"/>
              </w:rPr>
            </w:pPr>
            <w:r w:rsidRPr="00601944">
              <w:rPr>
                <w:rFonts w:ascii="Arial" w:hAnsi="Arial" w:cs="Arial"/>
                <w:b/>
                <w:bCs/>
                <w:sz w:val="24"/>
                <w:szCs w:val="24"/>
              </w:rPr>
              <w:t>Familiar with H&amp;S</w:t>
            </w:r>
          </w:p>
        </w:tc>
        <w:tc>
          <w:tcPr>
            <w:tcW w:w="0" w:type="auto"/>
            <w:vAlign w:val="center"/>
            <w:hideMark/>
          </w:tcPr>
          <w:p w14:paraId="63306A9E"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372</w:t>
            </w:r>
          </w:p>
        </w:tc>
        <w:tc>
          <w:tcPr>
            <w:tcW w:w="0" w:type="auto"/>
            <w:vAlign w:val="center"/>
            <w:hideMark/>
          </w:tcPr>
          <w:p w14:paraId="53771F58"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3.08</w:t>
            </w:r>
          </w:p>
        </w:tc>
        <w:tc>
          <w:tcPr>
            <w:tcW w:w="0" w:type="auto"/>
            <w:vAlign w:val="center"/>
            <w:hideMark/>
          </w:tcPr>
          <w:p w14:paraId="1BFA4312"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1.18</w:t>
            </w:r>
          </w:p>
        </w:tc>
        <w:tc>
          <w:tcPr>
            <w:tcW w:w="0" w:type="auto"/>
            <w:vAlign w:val="center"/>
            <w:hideMark/>
          </w:tcPr>
          <w:p w14:paraId="6AEBC3AE"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w:t>
            </w:r>
          </w:p>
        </w:tc>
        <w:tc>
          <w:tcPr>
            <w:tcW w:w="0" w:type="auto"/>
            <w:vAlign w:val="center"/>
            <w:hideMark/>
          </w:tcPr>
          <w:p w14:paraId="71BEE89D"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5</w:t>
            </w:r>
          </w:p>
        </w:tc>
        <w:tc>
          <w:tcPr>
            <w:tcW w:w="0" w:type="auto"/>
            <w:vAlign w:val="center"/>
            <w:hideMark/>
          </w:tcPr>
          <w:p w14:paraId="43EEB95C"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Moderate familiarity</w:t>
            </w:r>
          </w:p>
        </w:tc>
      </w:tr>
      <w:tr w:rsidR="00601944" w:rsidRPr="00601944" w14:paraId="21F5189D" w14:textId="77777777" w:rsidTr="00601944">
        <w:trPr>
          <w:tblCellSpacing w:w="15" w:type="dxa"/>
        </w:trPr>
        <w:tc>
          <w:tcPr>
            <w:tcW w:w="0" w:type="auto"/>
            <w:vAlign w:val="center"/>
            <w:hideMark/>
          </w:tcPr>
          <w:p w14:paraId="028A6492" w14:textId="77777777" w:rsidR="00601944" w:rsidRPr="00601944" w:rsidRDefault="00601944" w:rsidP="00A224E0">
            <w:pPr>
              <w:spacing w:line="360" w:lineRule="auto"/>
              <w:rPr>
                <w:rFonts w:ascii="Arial" w:hAnsi="Arial" w:cs="Arial"/>
                <w:sz w:val="24"/>
                <w:szCs w:val="24"/>
              </w:rPr>
            </w:pPr>
            <w:r w:rsidRPr="00601944">
              <w:rPr>
                <w:rFonts w:ascii="Arial" w:hAnsi="Arial" w:cs="Arial"/>
                <w:b/>
                <w:bCs/>
                <w:sz w:val="24"/>
                <w:szCs w:val="24"/>
              </w:rPr>
              <w:t>Confidence in knowledge</w:t>
            </w:r>
          </w:p>
        </w:tc>
        <w:tc>
          <w:tcPr>
            <w:tcW w:w="0" w:type="auto"/>
            <w:vAlign w:val="center"/>
            <w:hideMark/>
          </w:tcPr>
          <w:p w14:paraId="1240DE7A"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372</w:t>
            </w:r>
          </w:p>
        </w:tc>
        <w:tc>
          <w:tcPr>
            <w:tcW w:w="0" w:type="auto"/>
            <w:vAlign w:val="center"/>
            <w:hideMark/>
          </w:tcPr>
          <w:p w14:paraId="5DA3B2F5"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3.24</w:t>
            </w:r>
          </w:p>
        </w:tc>
        <w:tc>
          <w:tcPr>
            <w:tcW w:w="0" w:type="auto"/>
            <w:vAlign w:val="center"/>
            <w:hideMark/>
          </w:tcPr>
          <w:p w14:paraId="6C153A2B"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1.06</w:t>
            </w:r>
          </w:p>
        </w:tc>
        <w:tc>
          <w:tcPr>
            <w:tcW w:w="0" w:type="auto"/>
            <w:vAlign w:val="center"/>
            <w:hideMark/>
          </w:tcPr>
          <w:p w14:paraId="0565634F"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w:t>
            </w:r>
          </w:p>
        </w:tc>
        <w:tc>
          <w:tcPr>
            <w:tcW w:w="0" w:type="auto"/>
            <w:vAlign w:val="center"/>
            <w:hideMark/>
          </w:tcPr>
          <w:p w14:paraId="1D9F7F87"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5</w:t>
            </w:r>
          </w:p>
        </w:tc>
        <w:tc>
          <w:tcPr>
            <w:tcW w:w="0" w:type="auto"/>
            <w:vAlign w:val="center"/>
            <w:hideMark/>
          </w:tcPr>
          <w:p w14:paraId="0AEC2FDE"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Slightly above moderate</w:t>
            </w:r>
          </w:p>
        </w:tc>
      </w:tr>
      <w:tr w:rsidR="00601944" w:rsidRPr="00601944" w14:paraId="6D47A75C" w14:textId="77777777" w:rsidTr="00601944">
        <w:trPr>
          <w:tblCellSpacing w:w="15" w:type="dxa"/>
        </w:trPr>
        <w:tc>
          <w:tcPr>
            <w:tcW w:w="0" w:type="auto"/>
            <w:vAlign w:val="center"/>
            <w:hideMark/>
          </w:tcPr>
          <w:p w14:paraId="52BE0504" w14:textId="77777777" w:rsidR="00601944" w:rsidRPr="00601944" w:rsidRDefault="00601944" w:rsidP="00A224E0">
            <w:pPr>
              <w:spacing w:line="360" w:lineRule="auto"/>
              <w:rPr>
                <w:rFonts w:ascii="Arial" w:hAnsi="Arial" w:cs="Arial"/>
                <w:sz w:val="24"/>
                <w:szCs w:val="24"/>
              </w:rPr>
            </w:pPr>
            <w:r w:rsidRPr="00601944">
              <w:rPr>
                <w:rFonts w:ascii="Arial" w:hAnsi="Arial" w:cs="Arial"/>
                <w:b/>
                <w:bCs/>
                <w:sz w:val="24"/>
                <w:szCs w:val="24"/>
              </w:rPr>
              <w:t>Effectiveness of current measures</w:t>
            </w:r>
          </w:p>
        </w:tc>
        <w:tc>
          <w:tcPr>
            <w:tcW w:w="0" w:type="auto"/>
            <w:vAlign w:val="center"/>
            <w:hideMark/>
          </w:tcPr>
          <w:p w14:paraId="5ED35D51"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372</w:t>
            </w:r>
          </w:p>
        </w:tc>
        <w:tc>
          <w:tcPr>
            <w:tcW w:w="0" w:type="auto"/>
            <w:vAlign w:val="center"/>
            <w:hideMark/>
          </w:tcPr>
          <w:p w14:paraId="6DAFD7B8"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3.19</w:t>
            </w:r>
          </w:p>
        </w:tc>
        <w:tc>
          <w:tcPr>
            <w:tcW w:w="0" w:type="auto"/>
            <w:vAlign w:val="center"/>
            <w:hideMark/>
          </w:tcPr>
          <w:p w14:paraId="0DF3B23F"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0.90</w:t>
            </w:r>
          </w:p>
        </w:tc>
        <w:tc>
          <w:tcPr>
            <w:tcW w:w="0" w:type="auto"/>
            <w:vAlign w:val="center"/>
            <w:hideMark/>
          </w:tcPr>
          <w:p w14:paraId="5909CCDD"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w:t>
            </w:r>
          </w:p>
        </w:tc>
        <w:tc>
          <w:tcPr>
            <w:tcW w:w="0" w:type="auto"/>
            <w:vAlign w:val="center"/>
            <w:hideMark/>
          </w:tcPr>
          <w:p w14:paraId="68051A0B"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5</w:t>
            </w:r>
          </w:p>
        </w:tc>
        <w:tc>
          <w:tcPr>
            <w:tcW w:w="0" w:type="auto"/>
            <w:vAlign w:val="center"/>
            <w:hideMark/>
          </w:tcPr>
          <w:p w14:paraId="26C4F715"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Moderate effectiveness</w:t>
            </w:r>
          </w:p>
        </w:tc>
      </w:tr>
      <w:tr w:rsidR="00601944" w:rsidRPr="00601944" w14:paraId="08266683" w14:textId="77777777" w:rsidTr="00601944">
        <w:trPr>
          <w:tblCellSpacing w:w="15" w:type="dxa"/>
        </w:trPr>
        <w:tc>
          <w:tcPr>
            <w:tcW w:w="0" w:type="auto"/>
            <w:vAlign w:val="center"/>
            <w:hideMark/>
          </w:tcPr>
          <w:p w14:paraId="70EC603E" w14:textId="77777777" w:rsidR="00601944" w:rsidRPr="00601944" w:rsidRDefault="00601944" w:rsidP="00A224E0">
            <w:pPr>
              <w:spacing w:line="360" w:lineRule="auto"/>
              <w:rPr>
                <w:rFonts w:ascii="Arial" w:hAnsi="Arial" w:cs="Arial"/>
                <w:sz w:val="24"/>
                <w:szCs w:val="24"/>
              </w:rPr>
            </w:pPr>
            <w:r w:rsidRPr="00601944">
              <w:rPr>
                <w:rFonts w:ascii="Arial" w:hAnsi="Arial" w:cs="Arial"/>
                <w:b/>
                <w:bCs/>
                <w:sz w:val="24"/>
                <w:szCs w:val="24"/>
              </w:rPr>
              <w:t>Rating of institution’s safety</w:t>
            </w:r>
          </w:p>
        </w:tc>
        <w:tc>
          <w:tcPr>
            <w:tcW w:w="0" w:type="auto"/>
            <w:vAlign w:val="center"/>
            <w:hideMark/>
          </w:tcPr>
          <w:p w14:paraId="3735130D"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372</w:t>
            </w:r>
          </w:p>
        </w:tc>
        <w:tc>
          <w:tcPr>
            <w:tcW w:w="0" w:type="auto"/>
            <w:vAlign w:val="center"/>
            <w:hideMark/>
          </w:tcPr>
          <w:p w14:paraId="0A289C30"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3.10</w:t>
            </w:r>
          </w:p>
        </w:tc>
        <w:tc>
          <w:tcPr>
            <w:tcW w:w="0" w:type="auto"/>
            <w:vAlign w:val="center"/>
            <w:hideMark/>
          </w:tcPr>
          <w:p w14:paraId="52FC9555"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1.05</w:t>
            </w:r>
          </w:p>
        </w:tc>
        <w:tc>
          <w:tcPr>
            <w:tcW w:w="0" w:type="auto"/>
            <w:vAlign w:val="center"/>
            <w:hideMark/>
          </w:tcPr>
          <w:p w14:paraId="3EF9CB0D"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w:t>
            </w:r>
          </w:p>
        </w:tc>
        <w:tc>
          <w:tcPr>
            <w:tcW w:w="0" w:type="auto"/>
            <w:vAlign w:val="center"/>
            <w:hideMark/>
          </w:tcPr>
          <w:p w14:paraId="0FEF7E27"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5</w:t>
            </w:r>
          </w:p>
        </w:tc>
        <w:tc>
          <w:tcPr>
            <w:tcW w:w="0" w:type="auto"/>
            <w:vAlign w:val="center"/>
            <w:hideMark/>
          </w:tcPr>
          <w:p w14:paraId="71C75C22"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Neutral to slightly positive</w:t>
            </w:r>
          </w:p>
        </w:tc>
      </w:tr>
      <w:tr w:rsidR="00601944" w:rsidRPr="00601944" w14:paraId="421B1663" w14:textId="77777777" w:rsidTr="00601944">
        <w:trPr>
          <w:tblCellSpacing w:w="15" w:type="dxa"/>
        </w:trPr>
        <w:tc>
          <w:tcPr>
            <w:tcW w:w="0" w:type="auto"/>
            <w:vAlign w:val="center"/>
            <w:hideMark/>
          </w:tcPr>
          <w:p w14:paraId="44376144" w14:textId="77777777" w:rsidR="00601944" w:rsidRPr="00601944" w:rsidRDefault="00601944" w:rsidP="00A224E0">
            <w:pPr>
              <w:spacing w:line="360" w:lineRule="auto"/>
              <w:rPr>
                <w:rFonts w:ascii="Arial" w:hAnsi="Arial" w:cs="Arial"/>
                <w:sz w:val="24"/>
                <w:szCs w:val="24"/>
              </w:rPr>
            </w:pPr>
            <w:r w:rsidRPr="00601944">
              <w:rPr>
                <w:rFonts w:ascii="Arial" w:hAnsi="Arial" w:cs="Arial"/>
                <w:b/>
                <w:bCs/>
                <w:sz w:val="24"/>
                <w:szCs w:val="24"/>
              </w:rPr>
              <w:t>Overall feeling of safety</w:t>
            </w:r>
          </w:p>
        </w:tc>
        <w:tc>
          <w:tcPr>
            <w:tcW w:w="0" w:type="auto"/>
            <w:vAlign w:val="center"/>
            <w:hideMark/>
          </w:tcPr>
          <w:p w14:paraId="1B9B57F4"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372</w:t>
            </w:r>
          </w:p>
        </w:tc>
        <w:tc>
          <w:tcPr>
            <w:tcW w:w="0" w:type="auto"/>
            <w:vAlign w:val="center"/>
            <w:hideMark/>
          </w:tcPr>
          <w:p w14:paraId="3189F4D9"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3.44</w:t>
            </w:r>
          </w:p>
        </w:tc>
        <w:tc>
          <w:tcPr>
            <w:tcW w:w="0" w:type="auto"/>
            <w:vAlign w:val="center"/>
            <w:hideMark/>
          </w:tcPr>
          <w:p w14:paraId="1482EE12"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1.00</w:t>
            </w:r>
          </w:p>
        </w:tc>
        <w:tc>
          <w:tcPr>
            <w:tcW w:w="0" w:type="auto"/>
            <w:vAlign w:val="center"/>
            <w:hideMark/>
          </w:tcPr>
          <w:p w14:paraId="7DF3D5B8"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1</w:t>
            </w:r>
          </w:p>
        </w:tc>
        <w:tc>
          <w:tcPr>
            <w:tcW w:w="0" w:type="auto"/>
            <w:vAlign w:val="center"/>
            <w:hideMark/>
          </w:tcPr>
          <w:p w14:paraId="0E5AE1FE"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5</w:t>
            </w:r>
          </w:p>
        </w:tc>
        <w:tc>
          <w:tcPr>
            <w:tcW w:w="0" w:type="auto"/>
            <w:vAlign w:val="center"/>
            <w:hideMark/>
          </w:tcPr>
          <w:p w14:paraId="4F9C8159" w14:textId="77777777" w:rsidR="00601944" w:rsidRPr="00601944" w:rsidRDefault="00601944" w:rsidP="00A224E0">
            <w:pPr>
              <w:spacing w:line="360" w:lineRule="auto"/>
              <w:rPr>
                <w:rFonts w:ascii="Arial" w:hAnsi="Arial" w:cs="Arial"/>
                <w:sz w:val="24"/>
                <w:szCs w:val="24"/>
              </w:rPr>
            </w:pPr>
            <w:r w:rsidRPr="00601944">
              <w:rPr>
                <w:rFonts w:ascii="Arial" w:hAnsi="Arial" w:cs="Arial"/>
                <w:sz w:val="24"/>
                <w:szCs w:val="24"/>
              </w:rPr>
              <w:t>Above average feeling of safety</w:t>
            </w:r>
          </w:p>
        </w:tc>
      </w:tr>
    </w:tbl>
    <w:p w14:paraId="5C0D5ABE" w14:textId="51968DCE" w:rsidR="00342BEA" w:rsidRPr="00A224E0" w:rsidRDefault="00601944" w:rsidP="00A224E0">
      <w:pPr>
        <w:spacing w:line="360" w:lineRule="auto"/>
        <w:rPr>
          <w:rFonts w:ascii="Arial" w:hAnsi="Arial" w:cs="Arial"/>
          <w:b/>
          <w:bCs/>
          <w:sz w:val="24"/>
          <w:szCs w:val="24"/>
        </w:rPr>
      </w:pPr>
      <w:r w:rsidRPr="00A224E0">
        <w:rPr>
          <w:rFonts w:ascii="Arial" w:hAnsi="Arial" w:cs="Arial"/>
          <w:b/>
          <w:bCs/>
          <w:sz w:val="24"/>
          <w:szCs w:val="24"/>
        </w:rPr>
        <w:t>Table 2:</w:t>
      </w:r>
      <w:r w:rsidRPr="00A224E0">
        <w:rPr>
          <w:rFonts w:ascii="Arial" w:hAnsi="Arial" w:cs="Arial"/>
          <w:sz w:val="24"/>
          <w:szCs w:val="24"/>
        </w:rPr>
        <w:t xml:space="preserve">  </w:t>
      </w:r>
      <w:r w:rsidRPr="00A224E0">
        <w:rPr>
          <w:rFonts w:ascii="Arial" w:hAnsi="Arial" w:cs="Arial"/>
          <w:sz w:val="24"/>
          <w:szCs w:val="24"/>
        </w:rPr>
        <w:t>Descriptive Statistics – Student Likert Variables (Scale 1–5</w:t>
      </w:r>
    </w:p>
    <w:p w14:paraId="351679A1" w14:textId="77777777" w:rsidR="005E2195" w:rsidRDefault="005E2195" w:rsidP="00A224E0">
      <w:pPr>
        <w:spacing w:line="360" w:lineRule="auto"/>
        <w:jc w:val="both"/>
        <w:rPr>
          <w:rFonts w:ascii="Arial" w:hAnsi="Arial" w:cs="Arial"/>
          <w:b/>
          <w:bCs/>
          <w:sz w:val="24"/>
          <w:szCs w:val="24"/>
        </w:rPr>
      </w:pPr>
    </w:p>
    <w:p w14:paraId="3BA07B2C" w14:textId="622EB65A" w:rsidR="00342BEA" w:rsidRPr="00342BEA" w:rsidRDefault="00342BEA" w:rsidP="00A224E0">
      <w:pPr>
        <w:spacing w:line="360" w:lineRule="auto"/>
        <w:jc w:val="both"/>
        <w:rPr>
          <w:rFonts w:ascii="Arial" w:hAnsi="Arial" w:cs="Arial"/>
          <w:b/>
          <w:bCs/>
          <w:sz w:val="24"/>
          <w:szCs w:val="24"/>
        </w:rPr>
      </w:pPr>
      <w:r w:rsidRPr="00342BEA">
        <w:rPr>
          <w:rFonts w:ascii="Arial" w:hAnsi="Arial" w:cs="Arial"/>
          <w:b/>
          <w:bCs/>
          <w:sz w:val="24"/>
          <w:szCs w:val="24"/>
        </w:rPr>
        <w:t>Interpretation of Descriptive Results for Students</w:t>
      </w:r>
    </w:p>
    <w:p w14:paraId="16A222ED"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The descriptive results from the student dataset (n=372) provide valuable insights into the prevailing perceptions, awareness, and experiences of health and safety within the Central University of Technology (CUT). The demographic composition of the respondents indicated that slightly more than half were undergraduates (53.2%), while 46.8% were postgraduate students. This distribution reflects the diversity of the student body and ensures that perspectives across academic levels were adequately represented.</w:t>
      </w:r>
    </w:p>
    <w:p w14:paraId="65228CB3" w14:textId="5E365C12"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 xml:space="preserve">When students were asked which aspects they considered most important for enhancing compliance with health and safety, the majority </w:t>
      </w:r>
      <w:r w:rsidR="00A224E0">
        <w:rPr>
          <w:rFonts w:ascii="Arial" w:hAnsi="Arial" w:cs="Arial"/>
          <w:sz w:val="24"/>
          <w:szCs w:val="24"/>
        </w:rPr>
        <w:t>emphasised</w:t>
      </w:r>
      <w:r w:rsidRPr="00342BEA">
        <w:rPr>
          <w:rFonts w:ascii="Arial" w:hAnsi="Arial" w:cs="Arial"/>
          <w:sz w:val="24"/>
          <w:szCs w:val="24"/>
        </w:rPr>
        <w:t xml:space="preserve"> clear communication (27.2%) and the availability of safety equipment (24.7%). These were followed by regular training (21.8%) and visible signage (19.6%), while punitive measures for non-compliance were regarded as least important (6.7%). This suggests that students perceive proactive, supportive, and visible measures as more effective in promoting safety than punitive enforcement mechanisms.</w:t>
      </w:r>
    </w:p>
    <w:p w14:paraId="797CAE7A"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lastRenderedPageBreak/>
        <w:t xml:space="preserve">In terms of day-to-day exposure, responses on how often students encountered safety and cleanliness measures showed that most students reported encountering them “sometimes” (33.6%) or “rarely” (31.2%), while only 12.9% reported encountering them “always.” This finding points to a potential inconsistency in the visibility and application of safety protocols across different facilities. Similarly, when asked about the frequency of institutional safety checks, most students reported these occurred “rarely” (39.0%) or “occasionally” (34.4%), while only 10.5% indicated such checks occurred regularly. </w:t>
      </w:r>
      <w:proofErr w:type="gramStart"/>
      <w:r w:rsidRPr="00342BEA">
        <w:rPr>
          <w:rFonts w:ascii="Arial" w:hAnsi="Arial" w:cs="Arial"/>
          <w:sz w:val="24"/>
          <w:szCs w:val="24"/>
        </w:rPr>
        <w:t>This further underscores</w:t>
      </w:r>
      <w:proofErr w:type="gramEnd"/>
      <w:r w:rsidRPr="00342BEA">
        <w:rPr>
          <w:rFonts w:ascii="Arial" w:hAnsi="Arial" w:cs="Arial"/>
          <w:sz w:val="24"/>
          <w:szCs w:val="24"/>
        </w:rPr>
        <w:t xml:space="preserve"> perceived gaps in institutional consistency regarding safety management practices.</w:t>
      </w:r>
    </w:p>
    <w:p w14:paraId="3F3E7D66"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Another significant observation emerged regarding communication. While 26.1% of students indicated that they were informed of safety issues on a quarterly basis, and 17.2% monthly, a considerable 40.1% reported never being informed at all. This finding highlights a critical gap in safety communication, which could negatively affect preparedness and awareness among the student body.</w:t>
      </w:r>
    </w:p>
    <w:p w14:paraId="5B5D8E4A"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Regarding training, less than one-quarter of the students (22.0%) reported that they had received training or information on safety protocols, while 42.5% had not received any training, and 35.5% indicated they had only been partially informed. This demonstrates that training on health and safety remains inadequate for a large proportion of students. Despite this, the majority of students (80.4%) reported that they had not personally witnessed or been involved in a safety incident on campus, while 19.6% had.</w:t>
      </w:r>
    </w:p>
    <w:p w14:paraId="2F289DBA"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When assessing perceptions of emergency preparedness, more than half of the students (56.7%) were “not sure” whether there were enough emergency measures in place, while 24.5% agreed there were sufficient measures, and 18.0% stated that there were none. Furthermore, when asked about control measures for safety, only 13.2% confirmed their presence, and a striking 86.8% reported their absence. Similarly, only 11.0% of students believed that specific safe places existed within campus buildings, while 89.0% reported that no such places were available. These findings point to significant gaps in both infrastructure and student awareness regarding emergency protocols and safe spaces within the institution.</w:t>
      </w:r>
    </w:p>
    <w:p w14:paraId="4437B12D" w14:textId="77777777" w:rsidR="00342BEA" w:rsidRPr="00342BEA" w:rsidRDefault="00342BEA" w:rsidP="00A224E0">
      <w:pPr>
        <w:spacing w:line="360" w:lineRule="auto"/>
        <w:jc w:val="both"/>
        <w:rPr>
          <w:rFonts w:ascii="Arial" w:hAnsi="Arial" w:cs="Arial"/>
          <w:sz w:val="24"/>
          <w:szCs w:val="24"/>
        </w:rPr>
      </w:pPr>
      <w:r w:rsidRPr="00342BEA">
        <w:rPr>
          <w:rFonts w:ascii="Arial" w:hAnsi="Arial" w:cs="Arial"/>
          <w:sz w:val="24"/>
          <w:szCs w:val="24"/>
        </w:rPr>
        <w:t xml:space="preserve">The Likert scale variables provided additional insights into student perceptions. On a scale of 1 (very low) to 5 (very high), students rated their familiarity with health and </w:t>
      </w:r>
      <w:r w:rsidRPr="00342BEA">
        <w:rPr>
          <w:rFonts w:ascii="Arial" w:hAnsi="Arial" w:cs="Arial"/>
          <w:sz w:val="24"/>
          <w:szCs w:val="24"/>
        </w:rPr>
        <w:lastRenderedPageBreak/>
        <w:t>safety at an average of 3.08 (SD=1.18), their confidence in safety knowledge at 3.24 (SD=1.06), the effectiveness of current safety measures at 3.19 (SD=0.90), and the institution’s overall safety at 3.10 (SD=1.05). The highest mean score was recorded for students’ overall feeling of safety at 3.44 (SD=1.00). These findings indicate that student perceptions of safety measures are clustered around the neutral point of the scale, suggesting moderate awareness and confidence levels but without strong positive perceptions of institutional safety performance.</w:t>
      </w:r>
    </w:p>
    <w:p w14:paraId="640DDB29" w14:textId="27F488B5" w:rsidR="00342BEA" w:rsidRDefault="00342BEA" w:rsidP="00A224E0">
      <w:pPr>
        <w:spacing w:line="360" w:lineRule="auto"/>
        <w:jc w:val="both"/>
        <w:rPr>
          <w:rFonts w:ascii="Arial" w:hAnsi="Arial" w:cs="Arial"/>
          <w:sz w:val="24"/>
          <w:szCs w:val="24"/>
        </w:rPr>
      </w:pPr>
      <w:r w:rsidRPr="00342BEA">
        <w:rPr>
          <w:rFonts w:ascii="Arial" w:hAnsi="Arial" w:cs="Arial"/>
          <w:sz w:val="24"/>
          <w:szCs w:val="24"/>
        </w:rPr>
        <w:t>In summary, the descriptive results suggest that students view communication and visibility of safety measures as key to compliance, yet report considerable inconsistencies in institutional practices such as training, safety checks, and information dissemination. The low proportion of students aware of control measures or safe places raises concerns about institutional preparedness for emergencies. While students’ overall perception of safety was slightly above neutral, the findings clearly point to areas where CUT can strengthen its health and safety systems, particularly in training, communication, and the provision of visible safety infrastructure.</w:t>
      </w:r>
    </w:p>
    <w:p w14:paraId="0E17CD31" w14:textId="66E7B59A" w:rsidR="005E2195" w:rsidRPr="005E2195" w:rsidRDefault="005E2195" w:rsidP="00A224E0">
      <w:pPr>
        <w:spacing w:line="360" w:lineRule="auto"/>
        <w:jc w:val="both"/>
        <w:rPr>
          <w:rFonts w:ascii="Arial" w:hAnsi="Arial" w:cs="Arial"/>
          <w:b/>
          <w:bCs/>
          <w:sz w:val="24"/>
          <w:szCs w:val="24"/>
        </w:rPr>
      </w:pPr>
      <w:r w:rsidRPr="005E2195">
        <w:rPr>
          <w:rFonts w:ascii="Arial" w:hAnsi="Arial" w:cs="Arial"/>
          <w:b/>
          <w:bCs/>
          <w:sz w:val="24"/>
          <w:szCs w:val="24"/>
        </w:rPr>
        <w:t>DESCRITIVE STATISTICS FOR STAFFS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1274"/>
        <w:gridCol w:w="941"/>
        <w:gridCol w:w="1744"/>
        <w:gridCol w:w="1657"/>
      </w:tblGrid>
      <w:tr w:rsidR="008D1440" w:rsidRPr="008D1440" w14:paraId="5180C6A4" w14:textId="77777777" w:rsidTr="008D1440">
        <w:trPr>
          <w:tblHeader/>
          <w:tblCellSpacing w:w="15" w:type="dxa"/>
        </w:trPr>
        <w:tc>
          <w:tcPr>
            <w:tcW w:w="0" w:type="auto"/>
            <w:vAlign w:val="center"/>
            <w:hideMark/>
          </w:tcPr>
          <w:p w14:paraId="3844C679" w14:textId="77777777" w:rsidR="008D1440" w:rsidRPr="008D1440" w:rsidRDefault="008D1440" w:rsidP="00A224E0">
            <w:pPr>
              <w:spacing w:line="360" w:lineRule="auto"/>
              <w:rPr>
                <w:rFonts w:ascii="Arial" w:hAnsi="Arial" w:cs="Arial"/>
                <w:b/>
                <w:bCs/>
                <w:sz w:val="24"/>
                <w:szCs w:val="24"/>
              </w:rPr>
            </w:pPr>
            <w:r w:rsidRPr="008D1440">
              <w:rPr>
                <w:rFonts w:ascii="Arial" w:hAnsi="Arial" w:cs="Arial"/>
                <w:b/>
                <w:bCs/>
                <w:sz w:val="24"/>
                <w:szCs w:val="24"/>
              </w:rPr>
              <w:t>Faculty</w:t>
            </w:r>
          </w:p>
        </w:tc>
        <w:tc>
          <w:tcPr>
            <w:tcW w:w="0" w:type="auto"/>
            <w:vAlign w:val="center"/>
            <w:hideMark/>
          </w:tcPr>
          <w:p w14:paraId="417EE5F0" w14:textId="77777777" w:rsidR="008D1440" w:rsidRPr="008D1440" w:rsidRDefault="008D1440" w:rsidP="00A224E0">
            <w:pPr>
              <w:spacing w:line="360" w:lineRule="auto"/>
              <w:rPr>
                <w:rFonts w:ascii="Arial" w:hAnsi="Arial" w:cs="Arial"/>
                <w:b/>
                <w:bCs/>
                <w:sz w:val="24"/>
                <w:szCs w:val="24"/>
              </w:rPr>
            </w:pPr>
            <w:r w:rsidRPr="008D1440">
              <w:rPr>
                <w:rFonts w:ascii="Arial" w:hAnsi="Arial" w:cs="Arial"/>
                <w:b/>
                <w:bCs/>
                <w:sz w:val="24"/>
                <w:szCs w:val="24"/>
              </w:rPr>
              <w:t>Frequency</w:t>
            </w:r>
          </w:p>
        </w:tc>
        <w:tc>
          <w:tcPr>
            <w:tcW w:w="0" w:type="auto"/>
            <w:vAlign w:val="center"/>
            <w:hideMark/>
          </w:tcPr>
          <w:p w14:paraId="3C47FF68" w14:textId="77777777" w:rsidR="008D1440" w:rsidRPr="008D1440" w:rsidRDefault="008D1440" w:rsidP="00A224E0">
            <w:pPr>
              <w:spacing w:line="360" w:lineRule="auto"/>
              <w:rPr>
                <w:rFonts w:ascii="Arial" w:hAnsi="Arial" w:cs="Arial"/>
                <w:b/>
                <w:bCs/>
                <w:sz w:val="24"/>
                <w:szCs w:val="24"/>
              </w:rPr>
            </w:pPr>
            <w:r w:rsidRPr="008D1440">
              <w:rPr>
                <w:rFonts w:ascii="Arial" w:hAnsi="Arial" w:cs="Arial"/>
                <w:b/>
                <w:bCs/>
                <w:sz w:val="24"/>
                <w:szCs w:val="24"/>
              </w:rPr>
              <w:t>Percent</w:t>
            </w:r>
          </w:p>
        </w:tc>
        <w:tc>
          <w:tcPr>
            <w:tcW w:w="0" w:type="auto"/>
            <w:vAlign w:val="center"/>
            <w:hideMark/>
          </w:tcPr>
          <w:p w14:paraId="311DFCBE" w14:textId="77777777" w:rsidR="008D1440" w:rsidRPr="008D1440" w:rsidRDefault="008D1440" w:rsidP="00A224E0">
            <w:pPr>
              <w:spacing w:line="360" w:lineRule="auto"/>
              <w:rPr>
                <w:rFonts w:ascii="Arial" w:hAnsi="Arial" w:cs="Arial"/>
                <w:b/>
                <w:bCs/>
                <w:sz w:val="24"/>
                <w:szCs w:val="24"/>
              </w:rPr>
            </w:pPr>
            <w:r w:rsidRPr="008D1440">
              <w:rPr>
                <w:rFonts w:ascii="Arial" w:hAnsi="Arial" w:cs="Arial"/>
                <w:b/>
                <w:bCs/>
                <w:sz w:val="24"/>
                <w:szCs w:val="24"/>
              </w:rPr>
              <w:t>Cumulative Frequency</w:t>
            </w:r>
          </w:p>
        </w:tc>
        <w:tc>
          <w:tcPr>
            <w:tcW w:w="0" w:type="auto"/>
            <w:vAlign w:val="center"/>
            <w:hideMark/>
          </w:tcPr>
          <w:p w14:paraId="6675D532" w14:textId="77777777" w:rsidR="008D1440" w:rsidRPr="008D1440" w:rsidRDefault="008D1440" w:rsidP="00A224E0">
            <w:pPr>
              <w:spacing w:line="360" w:lineRule="auto"/>
              <w:rPr>
                <w:rFonts w:ascii="Arial" w:hAnsi="Arial" w:cs="Arial"/>
                <w:b/>
                <w:bCs/>
                <w:sz w:val="24"/>
                <w:szCs w:val="24"/>
              </w:rPr>
            </w:pPr>
            <w:r w:rsidRPr="008D1440">
              <w:rPr>
                <w:rFonts w:ascii="Arial" w:hAnsi="Arial" w:cs="Arial"/>
                <w:b/>
                <w:bCs/>
                <w:sz w:val="24"/>
                <w:szCs w:val="24"/>
              </w:rPr>
              <w:t>Cumulative Percent</w:t>
            </w:r>
          </w:p>
        </w:tc>
      </w:tr>
      <w:tr w:rsidR="008D1440" w:rsidRPr="008D1440" w14:paraId="21FB8575" w14:textId="77777777" w:rsidTr="008D1440">
        <w:trPr>
          <w:tblCellSpacing w:w="15" w:type="dxa"/>
        </w:trPr>
        <w:tc>
          <w:tcPr>
            <w:tcW w:w="0" w:type="auto"/>
            <w:vAlign w:val="center"/>
            <w:hideMark/>
          </w:tcPr>
          <w:p w14:paraId="5451557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Engineering</w:t>
            </w:r>
          </w:p>
        </w:tc>
        <w:tc>
          <w:tcPr>
            <w:tcW w:w="0" w:type="auto"/>
            <w:vAlign w:val="center"/>
            <w:hideMark/>
          </w:tcPr>
          <w:p w14:paraId="4F49D3C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w:t>
            </w:r>
          </w:p>
        </w:tc>
        <w:tc>
          <w:tcPr>
            <w:tcW w:w="0" w:type="auto"/>
            <w:vAlign w:val="center"/>
            <w:hideMark/>
          </w:tcPr>
          <w:p w14:paraId="5E4DA58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1.28</w:t>
            </w:r>
          </w:p>
        </w:tc>
        <w:tc>
          <w:tcPr>
            <w:tcW w:w="0" w:type="auto"/>
            <w:vAlign w:val="center"/>
            <w:hideMark/>
          </w:tcPr>
          <w:p w14:paraId="63D3DCA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w:t>
            </w:r>
          </w:p>
        </w:tc>
        <w:tc>
          <w:tcPr>
            <w:tcW w:w="0" w:type="auto"/>
            <w:vAlign w:val="center"/>
            <w:hideMark/>
          </w:tcPr>
          <w:p w14:paraId="51C587E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1.28</w:t>
            </w:r>
          </w:p>
        </w:tc>
      </w:tr>
      <w:tr w:rsidR="008D1440" w:rsidRPr="008D1440" w14:paraId="2D5572C1" w14:textId="77777777" w:rsidTr="008D1440">
        <w:trPr>
          <w:tblCellSpacing w:w="15" w:type="dxa"/>
        </w:trPr>
        <w:tc>
          <w:tcPr>
            <w:tcW w:w="0" w:type="auto"/>
            <w:vAlign w:val="center"/>
            <w:hideMark/>
          </w:tcPr>
          <w:p w14:paraId="493B997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Engineering, Built Environment and Information Technology</w:t>
            </w:r>
          </w:p>
        </w:tc>
        <w:tc>
          <w:tcPr>
            <w:tcW w:w="0" w:type="auto"/>
            <w:vAlign w:val="center"/>
            <w:hideMark/>
          </w:tcPr>
          <w:p w14:paraId="0E7C554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52DFA0B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6824665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4</w:t>
            </w:r>
          </w:p>
        </w:tc>
        <w:tc>
          <w:tcPr>
            <w:tcW w:w="0" w:type="auto"/>
            <w:vAlign w:val="center"/>
            <w:hideMark/>
          </w:tcPr>
          <w:p w14:paraId="5777E33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1.70</w:t>
            </w:r>
          </w:p>
        </w:tc>
      </w:tr>
      <w:tr w:rsidR="008D1440" w:rsidRPr="008D1440" w14:paraId="64CCF09C" w14:textId="77777777" w:rsidTr="008D1440">
        <w:trPr>
          <w:tblCellSpacing w:w="15" w:type="dxa"/>
        </w:trPr>
        <w:tc>
          <w:tcPr>
            <w:tcW w:w="0" w:type="auto"/>
            <w:vAlign w:val="center"/>
            <w:hideMark/>
          </w:tcPr>
          <w:p w14:paraId="4220168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Estate and Infrastructure</w:t>
            </w:r>
          </w:p>
        </w:tc>
        <w:tc>
          <w:tcPr>
            <w:tcW w:w="0" w:type="auto"/>
            <w:vAlign w:val="center"/>
            <w:hideMark/>
          </w:tcPr>
          <w:p w14:paraId="640E012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w:t>
            </w:r>
          </w:p>
        </w:tc>
        <w:tc>
          <w:tcPr>
            <w:tcW w:w="0" w:type="auto"/>
            <w:vAlign w:val="center"/>
            <w:hideMark/>
          </w:tcPr>
          <w:p w14:paraId="084F1E8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3.40</w:t>
            </w:r>
          </w:p>
        </w:tc>
        <w:tc>
          <w:tcPr>
            <w:tcW w:w="0" w:type="auto"/>
            <w:vAlign w:val="center"/>
            <w:hideMark/>
          </w:tcPr>
          <w:p w14:paraId="5E5296A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w:t>
            </w:r>
          </w:p>
        </w:tc>
        <w:tc>
          <w:tcPr>
            <w:tcW w:w="0" w:type="auto"/>
            <w:vAlign w:val="center"/>
            <w:hideMark/>
          </w:tcPr>
          <w:p w14:paraId="21696ED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5.11</w:t>
            </w:r>
          </w:p>
        </w:tc>
      </w:tr>
      <w:tr w:rsidR="008D1440" w:rsidRPr="008D1440" w14:paraId="04F22F37" w14:textId="77777777" w:rsidTr="008D1440">
        <w:trPr>
          <w:tblCellSpacing w:w="15" w:type="dxa"/>
        </w:trPr>
        <w:tc>
          <w:tcPr>
            <w:tcW w:w="0" w:type="auto"/>
            <w:vAlign w:val="center"/>
            <w:hideMark/>
          </w:tcPr>
          <w:p w14:paraId="253782B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Estates and Infrastructure</w:t>
            </w:r>
          </w:p>
        </w:tc>
        <w:tc>
          <w:tcPr>
            <w:tcW w:w="0" w:type="auto"/>
            <w:vAlign w:val="center"/>
            <w:hideMark/>
          </w:tcPr>
          <w:p w14:paraId="5D9E6B7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w:t>
            </w:r>
          </w:p>
        </w:tc>
        <w:tc>
          <w:tcPr>
            <w:tcW w:w="0" w:type="auto"/>
            <w:vAlign w:val="center"/>
            <w:hideMark/>
          </w:tcPr>
          <w:p w14:paraId="218E7F6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5.11</w:t>
            </w:r>
          </w:p>
        </w:tc>
        <w:tc>
          <w:tcPr>
            <w:tcW w:w="0" w:type="auto"/>
            <w:vAlign w:val="center"/>
            <w:hideMark/>
          </w:tcPr>
          <w:p w14:paraId="72BAD9A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24</w:t>
            </w:r>
          </w:p>
        </w:tc>
        <w:tc>
          <w:tcPr>
            <w:tcW w:w="0" w:type="auto"/>
            <w:vAlign w:val="center"/>
            <w:hideMark/>
          </w:tcPr>
          <w:p w14:paraId="053CB4D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10.21</w:t>
            </w:r>
          </w:p>
        </w:tc>
      </w:tr>
      <w:tr w:rsidR="008D1440" w:rsidRPr="008D1440" w14:paraId="698A9B12" w14:textId="77777777" w:rsidTr="008D1440">
        <w:trPr>
          <w:tblCellSpacing w:w="15" w:type="dxa"/>
        </w:trPr>
        <w:tc>
          <w:tcPr>
            <w:tcW w:w="0" w:type="auto"/>
            <w:vAlign w:val="center"/>
            <w:hideMark/>
          </w:tcPr>
          <w:p w14:paraId="5A0A10A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 xml:space="preserve">Estates and </w:t>
            </w:r>
            <w:proofErr w:type="spellStart"/>
            <w:r w:rsidRPr="008D1440">
              <w:rPr>
                <w:rFonts w:ascii="Arial" w:hAnsi="Arial" w:cs="Arial"/>
                <w:sz w:val="24"/>
                <w:szCs w:val="24"/>
              </w:rPr>
              <w:t>Infrastucture</w:t>
            </w:r>
            <w:proofErr w:type="spellEnd"/>
          </w:p>
        </w:tc>
        <w:tc>
          <w:tcPr>
            <w:tcW w:w="0" w:type="auto"/>
            <w:vAlign w:val="center"/>
            <w:hideMark/>
          </w:tcPr>
          <w:p w14:paraId="4F2E591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01CD9E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2DE0CAF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25</w:t>
            </w:r>
          </w:p>
        </w:tc>
        <w:tc>
          <w:tcPr>
            <w:tcW w:w="0" w:type="auto"/>
            <w:vAlign w:val="center"/>
            <w:hideMark/>
          </w:tcPr>
          <w:p w14:paraId="23D6265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10.64</w:t>
            </w:r>
          </w:p>
        </w:tc>
      </w:tr>
      <w:tr w:rsidR="008D1440" w:rsidRPr="008D1440" w14:paraId="79685DFA" w14:textId="77777777" w:rsidTr="008D1440">
        <w:trPr>
          <w:tblCellSpacing w:w="15" w:type="dxa"/>
        </w:trPr>
        <w:tc>
          <w:tcPr>
            <w:tcW w:w="0" w:type="auto"/>
            <w:vAlign w:val="center"/>
            <w:hideMark/>
          </w:tcPr>
          <w:p w14:paraId="056BE0D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 xml:space="preserve">Estates and </w:t>
            </w:r>
            <w:proofErr w:type="spellStart"/>
            <w:r w:rsidRPr="008D1440">
              <w:rPr>
                <w:rFonts w:ascii="Arial" w:hAnsi="Arial" w:cs="Arial"/>
                <w:sz w:val="24"/>
                <w:szCs w:val="24"/>
              </w:rPr>
              <w:t>Infrasture</w:t>
            </w:r>
            <w:proofErr w:type="spellEnd"/>
          </w:p>
        </w:tc>
        <w:tc>
          <w:tcPr>
            <w:tcW w:w="0" w:type="auto"/>
            <w:vAlign w:val="center"/>
            <w:hideMark/>
          </w:tcPr>
          <w:p w14:paraId="169DC07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3CED9B0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02622B4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26</w:t>
            </w:r>
          </w:p>
        </w:tc>
        <w:tc>
          <w:tcPr>
            <w:tcW w:w="0" w:type="auto"/>
            <w:vAlign w:val="center"/>
            <w:hideMark/>
          </w:tcPr>
          <w:p w14:paraId="0B23D9D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11.06</w:t>
            </w:r>
          </w:p>
        </w:tc>
      </w:tr>
      <w:tr w:rsidR="008D1440" w:rsidRPr="008D1440" w14:paraId="4400F5EC" w14:textId="77777777" w:rsidTr="008D1440">
        <w:trPr>
          <w:tblCellSpacing w:w="15" w:type="dxa"/>
        </w:trPr>
        <w:tc>
          <w:tcPr>
            <w:tcW w:w="0" w:type="auto"/>
            <w:vAlign w:val="center"/>
            <w:hideMark/>
          </w:tcPr>
          <w:p w14:paraId="33EA26F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 xml:space="preserve">Estates and </w:t>
            </w:r>
            <w:proofErr w:type="spellStart"/>
            <w:r w:rsidRPr="008D1440">
              <w:rPr>
                <w:rFonts w:ascii="Arial" w:hAnsi="Arial" w:cs="Arial"/>
                <w:sz w:val="24"/>
                <w:szCs w:val="24"/>
              </w:rPr>
              <w:t>Infrstructure</w:t>
            </w:r>
            <w:proofErr w:type="spellEnd"/>
          </w:p>
        </w:tc>
        <w:tc>
          <w:tcPr>
            <w:tcW w:w="0" w:type="auto"/>
            <w:vAlign w:val="center"/>
            <w:hideMark/>
          </w:tcPr>
          <w:p w14:paraId="38E6871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7EDA16C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0FA9002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27</w:t>
            </w:r>
          </w:p>
        </w:tc>
        <w:tc>
          <w:tcPr>
            <w:tcW w:w="0" w:type="auto"/>
            <w:vAlign w:val="center"/>
            <w:hideMark/>
          </w:tcPr>
          <w:p w14:paraId="617797A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11.49</w:t>
            </w:r>
          </w:p>
        </w:tc>
      </w:tr>
      <w:tr w:rsidR="008D1440" w:rsidRPr="008D1440" w14:paraId="6622A0B6" w14:textId="77777777" w:rsidTr="008D1440">
        <w:trPr>
          <w:tblCellSpacing w:w="15" w:type="dxa"/>
        </w:trPr>
        <w:tc>
          <w:tcPr>
            <w:tcW w:w="0" w:type="auto"/>
            <w:vAlign w:val="center"/>
            <w:hideMark/>
          </w:tcPr>
          <w:p w14:paraId="73E730E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lastRenderedPageBreak/>
              <w:t>FEBIT</w:t>
            </w:r>
          </w:p>
        </w:tc>
        <w:tc>
          <w:tcPr>
            <w:tcW w:w="0" w:type="auto"/>
            <w:vAlign w:val="center"/>
            <w:hideMark/>
          </w:tcPr>
          <w:p w14:paraId="074CFE4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w:t>
            </w:r>
          </w:p>
        </w:tc>
        <w:tc>
          <w:tcPr>
            <w:tcW w:w="0" w:type="auto"/>
            <w:vAlign w:val="center"/>
            <w:hideMark/>
          </w:tcPr>
          <w:p w14:paraId="2FC34E7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9.79</w:t>
            </w:r>
          </w:p>
        </w:tc>
        <w:tc>
          <w:tcPr>
            <w:tcW w:w="0" w:type="auto"/>
            <w:vAlign w:val="center"/>
            <w:hideMark/>
          </w:tcPr>
          <w:p w14:paraId="72A539C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50</w:t>
            </w:r>
          </w:p>
        </w:tc>
        <w:tc>
          <w:tcPr>
            <w:tcW w:w="0" w:type="auto"/>
            <w:vAlign w:val="center"/>
            <w:hideMark/>
          </w:tcPr>
          <w:p w14:paraId="47A6D41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21.28</w:t>
            </w:r>
          </w:p>
        </w:tc>
      </w:tr>
      <w:tr w:rsidR="008D1440" w:rsidRPr="008D1440" w14:paraId="58929364" w14:textId="77777777" w:rsidTr="008D1440">
        <w:trPr>
          <w:tblCellSpacing w:w="15" w:type="dxa"/>
        </w:trPr>
        <w:tc>
          <w:tcPr>
            <w:tcW w:w="0" w:type="auto"/>
            <w:vAlign w:val="center"/>
            <w:hideMark/>
          </w:tcPr>
          <w:p w14:paraId="597C4EB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Faculty of Engineering, Built Environment and Information Technology</w:t>
            </w:r>
          </w:p>
        </w:tc>
        <w:tc>
          <w:tcPr>
            <w:tcW w:w="0" w:type="auto"/>
            <w:vAlign w:val="center"/>
            <w:hideMark/>
          </w:tcPr>
          <w:p w14:paraId="10E4B23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309521B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643A9B5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51</w:t>
            </w:r>
          </w:p>
        </w:tc>
        <w:tc>
          <w:tcPr>
            <w:tcW w:w="0" w:type="auto"/>
            <w:vAlign w:val="center"/>
            <w:hideMark/>
          </w:tcPr>
          <w:p w14:paraId="3765D46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21.70</w:t>
            </w:r>
          </w:p>
        </w:tc>
      </w:tr>
      <w:tr w:rsidR="008D1440" w:rsidRPr="008D1440" w14:paraId="700AC443" w14:textId="77777777" w:rsidTr="008D1440">
        <w:trPr>
          <w:tblCellSpacing w:w="15" w:type="dxa"/>
        </w:trPr>
        <w:tc>
          <w:tcPr>
            <w:tcW w:w="0" w:type="auto"/>
            <w:vAlign w:val="center"/>
            <w:hideMark/>
          </w:tcPr>
          <w:p w14:paraId="0A2D359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Faculty of Health</w:t>
            </w:r>
          </w:p>
        </w:tc>
        <w:tc>
          <w:tcPr>
            <w:tcW w:w="0" w:type="auto"/>
            <w:vAlign w:val="center"/>
            <w:hideMark/>
          </w:tcPr>
          <w:p w14:paraId="036E195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w:t>
            </w:r>
          </w:p>
        </w:tc>
        <w:tc>
          <w:tcPr>
            <w:tcW w:w="0" w:type="auto"/>
            <w:vAlign w:val="center"/>
            <w:hideMark/>
          </w:tcPr>
          <w:p w14:paraId="31CF8BA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1.28</w:t>
            </w:r>
          </w:p>
        </w:tc>
        <w:tc>
          <w:tcPr>
            <w:tcW w:w="0" w:type="auto"/>
            <w:vAlign w:val="center"/>
            <w:hideMark/>
          </w:tcPr>
          <w:p w14:paraId="022E60F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54</w:t>
            </w:r>
          </w:p>
        </w:tc>
        <w:tc>
          <w:tcPr>
            <w:tcW w:w="0" w:type="auto"/>
            <w:vAlign w:val="center"/>
            <w:hideMark/>
          </w:tcPr>
          <w:p w14:paraId="484A938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22.98</w:t>
            </w:r>
          </w:p>
        </w:tc>
      </w:tr>
      <w:tr w:rsidR="008D1440" w:rsidRPr="008D1440" w14:paraId="5F7AEA2B" w14:textId="77777777" w:rsidTr="008D1440">
        <w:trPr>
          <w:tblCellSpacing w:w="15" w:type="dxa"/>
        </w:trPr>
        <w:tc>
          <w:tcPr>
            <w:tcW w:w="0" w:type="auto"/>
            <w:vAlign w:val="center"/>
            <w:hideMark/>
          </w:tcPr>
          <w:p w14:paraId="681838D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Faculty of Management Science</w:t>
            </w:r>
          </w:p>
        </w:tc>
        <w:tc>
          <w:tcPr>
            <w:tcW w:w="0" w:type="auto"/>
            <w:vAlign w:val="center"/>
            <w:hideMark/>
          </w:tcPr>
          <w:p w14:paraId="0449B61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1ADAB73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53B2A6C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56</w:t>
            </w:r>
          </w:p>
        </w:tc>
        <w:tc>
          <w:tcPr>
            <w:tcW w:w="0" w:type="auto"/>
            <w:vAlign w:val="center"/>
            <w:hideMark/>
          </w:tcPr>
          <w:p w14:paraId="07B5AB5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23.83</w:t>
            </w:r>
          </w:p>
        </w:tc>
      </w:tr>
      <w:tr w:rsidR="008D1440" w:rsidRPr="008D1440" w14:paraId="47CC9334" w14:textId="77777777" w:rsidTr="008D1440">
        <w:trPr>
          <w:tblCellSpacing w:w="15" w:type="dxa"/>
        </w:trPr>
        <w:tc>
          <w:tcPr>
            <w:tcW w:w="0" w:type="auto"/>
            <w:vAlign w:val="center"/>
            <w:hideMark/>
          </w:tcPr>
          <w:p w14:paraId="09764AF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Finance</w:t>
            </w:r>
          </w:p>
        </w:tc>
        <w:tc>
          <w:tcPr>
            <w:tcW w:w="0" w:type="auto"/>
            <w:vAlign w:val="center"/>
            <w:hideMark/>
          </w:tcPr>
          <w:p w14:paraId="1A279DC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w:t>
            </w:r>
          </w:p>
        </w:tc>
        <w:tc>
          <w:tcPr>
            <w:tcW w:w="0" w:type="auto"/>
            <w:vAlign w:val="center"/>
            <w:hideMark/>
          </w:tcPr>
          <w:p w14:paraId="7CDDD62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3.40</w:t>
            </w:r>
          </w:p>
        </w:tc>
        <w:tc>
          <w:tcPr>
            <w:tcW w:w="0" w:type="auto"/>
            <w:vAlign w:val="center"/>
            <w:hideMark/>
          </w:tcPr>
          <w:p w14:paraId="656C983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64</w:t>
            </w:r>
          </w:p>
        </w:tc>
        <w:tc>
          <w:tcPr>
            <w:tcW w:w="0" w:type="auto"/>
            <w:vAlign w:val="center"/>
            <w:hideMark/>
          </w:tcPr>
          <w:p w14:paraId="121842E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27.23</w:t>
            </w:r>
          </w:p>
        </w:tc>
      </w:tr>
      <w:tr w:rsidR="008D1440" w:rsidRPr="008D1440" w14:paraId="730858DB" w14:textId="77777777" w:rsidTr="008D1440">
        <w:trPr>
          <w:tblCellSpacing w:w="15" w:type="dxa"/>
        </w:trPr>
        <w:tc>
          <w:tcPr>
            <w:tcW w:w="0" w:type="auto"/>
            <w:vAlign w:val="center"/>
            <w:hideMark/>
          </w:tcPr>
          <w:p w14:paraId="0E381D9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Financial Operations</w:t>
            </w:r>
          </w:p>
        </w:tc>
        <w:tc>
          <w:tcPr>
            <w:tcW w:w="0" w:type="auto"/>
            <w:vAlign w:val="center"/>
            <w:hideMark/>
          </w:tcPr>
          <w:p w14:paraId="19D2F7D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D7A43A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66831E8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65</w:t>
            </w:r>
          </w:p>
        </w:tc>
        <w:tc>
          <w:tcPr>
            <w:tcW w:w="0" w:type="auto"/>
            <w:vAlign w:val="center"/>
            <w:hideMark/>
          </w:tcPr>
          <w:p w14:paraId="4F36593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27.66</w:t>
            </w:r>
          </w:p>
        </w:tc>
      </w:tr>
      <w:tr w:rsidR="008D1440" w:rsidRPr="008D1440" w14:paraId="3C5BA742" w14:textId="77777777" w:rsidTr="008D1440">
        <w:trPr>
          <w:tblCellSpacing w:w="15" w:type="dxa"/>
        </w:trPr>
        <w:tc>
          <w:tcPr>
            <w:tcW w:w="0" w:type="auto"/>
            <w:vAlign w:val="center"/>
            <w:hideMark/>
          </w:tcPr>
          <w:p w14:paraId="2245C24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Governance, Risk and Compliance</w:t>
            </w:r>
          </w:p>
        </w:tc>
        <w:tc>
          <w:tcPr>
            <w:tcW w:w="0" w:type="auto"/>
            <w:vAlign w:val="center"/>
            <w:hideMark/>
          </w:tcPr>
          <w:p w14:paraId="693A9C8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089370C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1B5A9A0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67</w:t>
            </w:r>
          </w:p>
        </w:tc>
        <w:tc>
          <w:tcPr>
            <w:tcW w:w="0" w:type="auto"/>
            <w:vAlign w:val="center"/>
            <w:hideMark/>
          </w:tcPr>
          <w:p w14:paraId="7DD3AB3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28.51</w:t>
            </w:r>
          </w:p>
        </w:tc>
      </w:tr>
      <w:tr w:rsidR="008D1440" w:rsidRPr="008D1440" w14:paraId="57D7879C" w14:textId="77777777" w:rsidTr="008D1440">
        <w:trPr>
          <w:tblCellSpacing w:w="15" w:type="dxa"/>
        </w:trPr>
        <w:tc>
          <w:tcPr>
            <w:tcW w:w="0" w:type="auto"/>
            <w:vAlign w:val="center"/>
            <w:hideMark/>
          </w:tcPr>
          <w:p w14:paraId="232C5FD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HR</w:t>
            </w:r>
          </w:p>
        </w:tc>
        <w:tc>
          <w:tcPr>
            <w:tcW w:w="0" w:type="auto"/>
            <w:vAlign w:val="center"/>
            <w:hideMark/>
          </w:tcPr>
          <w:p w14:paraId="7864FB1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13</w:t>
            </w:r>
          </w:p>
        </w:tc>
        <w:tc>
          <w:tcPr>
            <w:tcW w:w="0" w:type="auto"/>
            <w:vAlign w:val="center"/>
            <w:hideMark/>
          </w:tcPr>
          <w:p w14:paraId="5502831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5.53</w:t>
            </w:r>
          </w:p>
        </w:tc>
        <w:tc>
          <w:tcPr>
            <w:tcW w:w="0" w:type="auto"/>
            <w:vAlign w:val="center"/>
            <w:hideMark/>
          </w:tcPr>
          <w:p w14:paraId="5C6BF76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80</w:t>
            </w:r>
          </w:p>
        </w:tc>
        <w:tc>
          <w:tcPr>
            <w:tcW w:w="0" w:type="auto"/>
            <w:vAlign w:val="center"/>
            <w:hideMark/>
          </w:tcPr>
          <w:p w14:paraId="34FFE3E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34.04</w:t>
            </w:r>
          </w:p>
        </w:tc>
      </w:tr>
      <w:tr w:rsidR="008D1440" w:rsidRPr="008D1440" w14:paraId="106430B8" w14:textId="77777777" w:rsidTr="008D1440">
        <w:trPr>
          <w:tblCellSpacing w:w="15" w:type="dxa"/>
        </w:trPr>
        <w:tc>
          <w:tcPr>
            <w:tcW w:w="0" w:type="auto"/>
            <w:vAlign w:val="center"/>
            <w:hideMark/>
          </w:tcPr>
          <w:p w14:paraId="027A525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 xml:space="preserve">Health and </w:t>
            </w:r>
            <w:proofErr w:type="spellStart"/>
            <w:r w:rsidRPr="008D1440">
              <w:rPr>
                <w:rFonts w:ascii="Arial" w:hAnsi="Arial" w:cs="Arial"/>
                <w:sz w:val="24"/>
                <w:szCs w:val="24"/>
              </w:rPr>
              <w:t>Environemtal</w:t>
            </w:r>
            <w:proofErr w:type="spellEnd"/>
            <w:r w:rsidRPr="008D1440">
              <w:rPr>
                <w:rFonts w:ascii="Arial" w:hAnsi="Arial" w:cs="Arial"/>
                <w:sz w:val="24"/>
                <w:szCs w:val="24"/>
              </w:rPr>
              <w:t xml:space="preserve"> Science</w:t>
            </w:r>
          </w:p>
        </w:tc>
        <w:tc>
          <w:tcPr>
            <w:tcW w:w="0" w:type="auto"/>
            <w:vAlign w:val="center"/>
            <w:hideMark/>
          </w:tcPr>
          <w:p w14:paraId="29B50E2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21EC930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0BD198D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81</w:t>
            </w:r>
          </w:p>
        </w:tc>
        <w:tc>
          <w:tcPr>
            <w:tcW w:w="0" w:type="auto"/>
            <w:vAlign w:val="center"/>
            <w:hideMark/>
          </w:tcPr>
          <w:p w14:paraId="02E1180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34.47</w:t>
            </w:r>
          </w:p>
        </w:tc>
      </w:tr>
      <w:tr w:rsidR="008D1440" w:rsidRPr="008D1440" w14:paraId="06A3A3F5" w14:textId="77777777" w:rsidTr="008D1440">
        <w:trPr>
          <w:tblCellSpacing w:w="15" w:type="dxa"/>
        </w:trPr>
        <w:tc>
          <w:tcPr>
            <w:tcW w:w="0" w:type="auto"/>
            <w:vAlign w:val="center"/>
            <w:hideMark/>
          </w:tcPr>
          <w:p w14:paraId="6EADCAB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Health and Environment</w:t>
            </w:r>
          </w:p>
        </w:tc>
        <w:tc>
          <w:tcPr>
            <w:tcW w:w="0" w:type="auto"/>
            <w:vAlign w:val="center"/>
            <w:hideMark/>
          </w:tcPr>
          <w:p w14:paraId="1C462D4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B4437E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1320EEA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82</w:t>
            </w:r>
          </w:p>
        </w:tc>
        <w:tc>
          <w:tcPr>
            <w:tcW w:w="0" w:type="auto"/>
            <w:vAlign w:val="center"/>
            <w:hideMark/>
          </w:tcPr>
          <w:p w14:paraId="7170922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34.89</w:t>
            </w:r>
          </w:p>
        </w:tc>
      </w:tr>
      <w:tr w:rsidR="008D1440" w:rsidRPr="008D1440" w14:paraId="49AA0290" w14:textId="77777777" w:rsidTr="008D1440">
        <w:trPr>
          <w:tblCellSpacing w:w="15" w:type="dxa"/>
        </w:trPr>
        <w:tc>
          <w:tcPr>
            <w:tcW w:w="0" w:type="auto"/>
            <w:vAlign w:val="center"/>
            <w:hideMark/>
          </w:tcPr>
          <w:p w14:paraId="4ED5B41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Health and Environment Sciences</w:t>
            </w:r>
          </w:p>
        </w:tc>
        <w:tc>
          <w:tcPr>
            <w:tcW w:w="0" w:type="auto"/>
            <w:vAlign w:val="center"/>
            <w:hideMark/>
          </w:tcPr>
          <w:p w14:paraId="77699D4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29C3BA5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54D02D5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83</w:t>
            </w:r>
          </w:p>
        </w:tc>
        <w:tc>
          <w:tcPr>
            <w:tcW w:w="0" w:type="auto"/>
            <w:vAlign w:val="center"/>
            <w:hideMark/>
          </w:tcPr>
          <w:p w14:paraId="5169247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35.32</w:t>
            </w:r>
          </w:p>
        </w:tc>
      </w:tr>
      <w:tr w:rsidR="008D1440" w:rsidRPr="008D1440" w14:paraId="3DC7479C" w14:textId="77777777" w:rsidTr="008D1440">
        <w:trPr>
          <w:tblCellSpacing w:w="15" w:type="dxa"/>
        </w:trPr>
        <w:tc>
          <w:tcPr>
            <w:tcW w:w="0" w:type="auto"/>
            <w:vAlign w:val="center"/>
            <w:hideMark/>
          </w:tcPr>
          <w:p w14:paraId="1A3133C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Health and Environmental Science</w:t>
            </w:r>
          </w:p>
        </w:tc>
        <w:tc>
          <w:tcPr>
            <w:tcW w:w="0" w:type="auto"/>
            <w:vAlign w:val="center"/>
            <w:hideMark/>
          </w:tcPr>
          <w:p w14:paraId="6C9BBDC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4</w:t>
            </w:r>
          </w:p>
        </w:tc>
        <w:tc>
          <w:tcPr>
            <w:tcW w:w="0" w:type="auto"/>
            <w:vAlign w:val="center"/>
            <w:hideMark/>
          </w:tcPr>
          <w:p w14:paraId="2DCCFB8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1.70</w:t>
            </w:r>
          </w:p>
        </w:tc>
        <w:tc>
          <w:tcPr>
            <w:tcW w:w="0" w:type="auto"/>
            <w:vAlign w:val="center"/>
            <w:hideMark/>
          </w:tcPr>
          <w:p w14:paraId="2BDB0BC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87</w:t>
            </w:r>
          </w:p>
        </w:tc>
        <w:tc>
          <w:tcPr>
            <w:tcW w:w="0" w:type="auto"/>
            <w:vAlign w:val="center"/>
            <w:hideMark/>
          </w:tcPr>
          <w:p w14:paraId="0D602DB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37.02</w:t>
            </w:r>
          </w:p>
        </w:tc>
      </w:tr>
      <w:tr w:rsidR="008D1440" w:rsidRPr="008D1440" w14:paraId="67DFE5F1" w14:textId="77777777" w:rsidTr="008D1440">
        <w:trPr>
          <w:tblCellSpacing w:w="15" w:type="dxa"/>
        </w:trPr>
        <w:tc>
          <w:tcPr>
            <w:tcW w:w="0" w:type="auto"/>
            <w:vAlign w:val="center"/>
            <w:hideMark/>
          </w:tcPr>
          <w:p w14:paraId="2112FBF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Health and Environmental Sciences</w:t>
            </w:r>
          </w:p>
        </w:tc>
        <w:tc>
          <w:tcPr>
            <w:tcW w:w="0" w:type="auto"/>
            <w:vAlign w:val="center"/>
            <w:hideMark/>
          </w:tcPr>
          <w:p w14:paraId="705A34A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14</w:t>
            </w:r>
          </w:p>
        </w:tc>
        <w:tc>
          <w:tcPr>
            <w:tcW w:w="0" w:type="auto"/>
            <w:vAlign w:val="center"/>
            <w:hideMark/>
          </w:tcPr>
          <w:p w14:paraId="4FA40F9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5.96</w:t>
            </w:r>
          </w:p>
        </w:tc>
        <w:tc>
          <w:tcPr>
            <w:tcW w:w="0" w:type="auto"/>
            <w:vAlign w:val="center"/>
            <w:hideMark/>
          </w:tcPr>
          <w:p w14:paraId="63F7E58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101</w:t>
            </w:r>
          </w:p>
        </w:tc>
        <w:tc>
          <w:tcPr>
            <w:tcW w:w="0" w:type="auto"/>
            <w:vAlign w:val="center"/>
            <w:hideMark/>
          </w:tcPr>
          <w:p w14:paraId="382E6B8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42.98</w:t>
            </w:r>
          </w:p>
        </w:tc>
      </w:tr>
      <w:tr w:rsidR="008D1440" w:rsidRPr="008D1440" w14:paraId="02BCB05F" w14:textId="77777777" w:rsidTr="008D1440">
        <w:trPr>
          <w:tblCellSpacing w:w="15" w:type="dxa"/>
        </w:trPr>
        <w:tc>
          <w:tcPr>
            <w:tcW w:w="0" w:type="auto"/>
            <w:vAlign w:val="center"/>
            <w:hideMark/>
          </w:tcPr>
          <w:p w14:paraId="13854ED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Health and Safety Science</w:t>
            </w:r>
          </w:p>
        </w:tc>
        <w:tc>
          <w:tcPr>
            <w:tcW w:w="0" w:type="auto"/>
            <w:vAlign w:val="center"/>
            <w:hideMark/>
          </w:tcPr>
          <w:p w14:paraId="7C2DF3A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09E9494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55ADDDB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102</w:t>
            </w:r>
          </w:p>
        </w:tc>
        <w:tc>
          <w:tcPr>
            <w:tcW w:w="0" w:type="auto"/>
            <w:vAlign w:val="center"/>
            <w:hideMark/>
          </w:tcPr>
          <w:p w14:paraId="0A1FD86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43.40</w:t>
            </w:r>
          </w:p>
        </w:tc>
      </w:tr>
      <w:tr w:rsidR="008D1440" w:rsidRPr="008D1440" w14:paraId="0BF90369" w14:textId="77777777" w:rsidTr="008D1440">
        <w:trPr>
          <w:tblCellSpacing w:w="15" w:type="dxa"/>
        </w:trPr>
        <w:tc>
          <w:tcPr>
            <w:tcW w:w="0" w:type="auto"/>
            <w:vAlign w:val="center"/>
            <w:hideMark/>
          </w:tcPr>
          <w:p w14:paraId="1BC6E9A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Humanitas</w:t>
            </w:r>
          </w:p>
        </w:tc>
        <w:tc>
          <w:tcPr>
            <w:tcW w:w="0" w:type="auto"/>
            <w:vAlign w:val="center"/>
            <w:hideMark/>
          </w:tcPr>
          <w:p w14:paraId="38FE8DE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1896A66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667B25F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104</w:t>
            </w:r>
          </w:p>
        </w:tc>
        <w:tc>
          <w:tcPr>
            <w:tcW w:w="0" w:type="auto"/>
            <w:vAlign w:val="center"/>
            <w:hideMark/>
          </w:tcPr>
          <w:p w14:paraId="1D6D7A4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44.26</w:t>
            </w:r>
          </w:p>
        </w:tc>
      </w:tr>
      <w:tr w:rsidR="008D1440" w:rsidRPr="008D1440" w14:paraId="2FFF99CC" w14:textId="77777777" w:rsidTr="008D1440">
        <w:trPr>
          <w:tblCellSpacing w:w="15" w:type="dxa"/>
        </w:trPr>
        <w:tc>
          <w:tcPr>
            <w:tcW w:w="0" w:type="auto"/>
            <w:vAlign w:val="center"/>
            <w:hideMark/>
          </w:tcPr>
          <w:p w14:paraId="6B04922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lastRenderedPageBreak/>
              <w:t>Humanities</w:t>
            </w:r>
          </w:p>
        </w:tc>
        <w:tc>
          <w:tcPr>
            <w:tcW w:w="0" w:type="auto"/>
            <w:vAlign w:val="center"/>
            <w:hideMark/>
          </w:tcPr>
          <w:p w14:paraId="2967FF8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21</w:t>
            </w:r>
          </w:p>
        </w:tc>
        <w:tc>
          <w:tcPr>
            <w:tcW w:w="0" w:type="auto"/>
            <w:vAlign w:val="center"/>
            <w:hideMark/>
          </w:tcPr>
          <w:p w14:paraId="15C255E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8.94</w:t>
            </w:r>
          </w:p>
        </w:tc>
        <w:tc>
          <w:tcPr>
            <w:tcW w:w="0" w:type="auto"/>
            <w:vAlign w:val="center"/>
            <w:hideMark/>
          </w:tcPr>
          <w:p w14:paraId="5B6553E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125</w:t>
            </w:r>
          </w:p>
        </w:tc>
        <w:tc>
          <w:tcPr>
            <w:tcW w:w="0" w:type="auto"/>
            <w:vAlign w:val="center"/>
            <w:hideMark/>
          </w:tcPr>
          <w:p w14:paraId="5951BE5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53.19</w:t>
            </w:r>
          </w:p>
        </w:tc>
      </w:tr>
      <w:tr w:rsidR="008D1440" w:rsidRPr="008D1440" w14:paraId="4B6C9A7C" w14:textId="77777777" w:rsidTr="008D1440">
        <w:trPr>
          <w:tblCellSpacing w:w="15" w:type="dxa"/>
        </w:trPr>
        <w:tc>
          <w:tcPr>
            <w:tcW w:w="0" w:type="auto"/>
            <w:vAlign w:val="center"/>
            <w:hideMark/>
          </w:tcPr>
          <w:p w14:paraId="7BBBF58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Institutional Advancement</w:t>
            </w:r>
          </w:p>
        </w:tc>
        <w:tc>
          <w:tcPr>
            <w:tcW w:w="0" w:type="auto"/>
            <w:vAlign w:val="center"/>
            <w:hideMark/>
          </w:tcPr>
          <w:p w14:paraId="74C84F9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3A2D37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5896395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126</w:t>
            </w:r>
          </w:p>
        </w:tc>
        <w:tc>
          <w:tcPr>
            <w:tcW w:w="0" w:type="auto"/>
            <w:vAlign w:val="center"/>
            <w:hideMark/>
          </w:tcPr>
          <w:p w14:paraId="1622ADA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53.62</w:t>
            </w:r>
          </w:p>
        </w:tc>
      </w:tr>
      <w:tr w:rsidR="008D1440" w:rsidRPr="008D1440" w14:paraId="29B2D9C7" w14:textId="77777777" w:rsidTr="008D1440">
        <w:trPr>
          <w:tblCellSpacing w:w="15" w:type="dxa"/>
        </w:trPr>
        <w:tc>
          <w:tcPr>
            <w:tcW w:w="0" w:type="auto"/>
            <w:vAlign w:val="center"/>
            <w:hideMark/>
          </w:tcPr>
          <w:p w14:paraId="206F777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Management Science</w:t>
            </w:r>
          </w:p>
        </w:tc>
        <w:tc>
          <w:tcPr>
            <w:tcW w:w="0" w:type="auto"/>
            <w:vAlign w:val="center"/>
            <w:hideMark/>
          </w:tcPr>
          <w:p w14:paraId="6F45EF3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24</w:t>
            </w:r>
          </w:p>
        </w:tc>
        <w:tc>
          <w:tcPr>
            <w:tcW w:w="0" w:type="auto"/>
            <w:vAlign w:val="center"/>
            <w:hideMark/>
          </w:tcPr>
          <w:p w14:paraId="68F6B73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10.21</w:t>
            </w:r>
          </w:p>
        </w:tc>
        <w:tc>
          <w:tcPr>
            <w:tcW w:w="0" w:type="auto"/>
            <w:vAlign w:val="center"/>
            <w:hideMark/>
          </w:tcPr>
          <w:p w14:paraId="5BDEC53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150</w:t>
            </w:r>
          </w:p>
        </w:tc>
        <w:tc>
          <w:tcPr>
            <w:tcW w:w="0" w:type="auto"/>
            <w:vAlign w:val="center"/>
            <w:hideMark/>
          </w:tcPr>
          <w:p w14:paraId="0C40B6D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63.83</w:t>
            </w:r>
          </w:p>
        </w:tc>
      </w:tr>
      <w:tr w:rsidR="008D1440" w:rsidRPr="008D1440" w14:paraId="0B56F90A" w14:textId="77777777" w:rsidTr="008D1440">
        <w:trPr>
          <w:tblCellSpacing w:w="15" w:type="dxa"/>
        </w:trPr>
        <w:tc>
          <w:tcPr>
            <w:tcW w:w="0" w:type="auto"/>
            <w:vAlign w:val="center"/>
            <w:hideMark/>
          </w:tcPr>
          <w:p w14:paraId="4D597D4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Management Sciences</w:t>
            </w:r>
          </w:p>
        </w:tc>
        <w:tc>
          <w:tcPr>
            <w:tcW w:w="0" w:type="auto"/>
            <w:vAlign w:val="center"/>
            <w:hideMark/>
          </w:tcPr>
          <w:p w14:paraId="7D292D9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w:t>
            </w:r>
          </w:p>
        </w:tc>
        <w:tc>
          <w:tcPr>
            <w:tcW w:w="0" w:type="auto"/>
            <w:vAlign w:val="center"/>
            <w:hideMark/>
          </w:tcPr>
          <w:p w14:paraId="2FC7F22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2.55</w:t>
            </w:r>
          </w:p>
        </w:tc>
        <w:tc>
          <w:tcPr>
            <w:tcW w:w="0" w:type="auto"/>
            <w:vAlign w:val="center"/>
            <w:hideMark/>
          </w:tcPr>
          <w:p w14:paraId="24A1571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156</w:t>
            </w:r>
          </w:p>
        </w:tc>
        <w:tc>
          <w:tcPr>
            <w:tcW w:w="0" w:type="auto"/>
            <w:vAlign w:val="center"/>
            <w:hideMark/>
          </w:tcPr>
          <w:p w14:paraId="5C96416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66.38</w:t>
            </w:r>
          </w:p>
        </w:tc>
      </w:tr>
      <w:tr w:rsidR="008D1440" w:rsidRPr="008D1440" w14:paraId="1CB48F77" w14:textId="77777777" w:rsidTr="008D1440">
        <w:trPr>
          <w:tblCellSpacing w:w="15" w:type="dxa"/>
        </w:trPr>
        <w:tc>
          <w:tcPr>
            <w:tcW w:w="0" w:type="auto"/>
            <w:vAlign w:val="center"/>
            <w:hideMark/>
          </w:tcPr>
          <w:p w14:paraId="229C9D19" w14:textId="77777777" w:rsidR="008D1440" w:rsidRPr="008D1440" w:rsidRDefault="008D1440" w:rsidP="00A224E0">
            <w:pPr>
              <w:spacing w:line="360" w:lineRule="auto"/>
              <w:rPr>
                <w:rFonts w:ascii="Arial" w:hAnsi="Arial" w:cs="Arial"/>
                <w:sz w:val="24"/>
                <w:szCs w:val="24"/>
              </w:rPr>
            </w:pPr>
            <w:proofErr w:type="spellStart"/>
            <w:r w:rsidRPr="008D1440">
              <w:rPr>
                <w:rFonts w:ascii="Arial" w:hAnsi="Arial" w:cs="Arial"/>
                <w:sz w:val="24"/>
                <w:szCs w:val="24"/>
              </w:rPr>
              <w:t>Managment</w:t>
            </w:r>
            <w:proofErr w:type="spellEnd"/>
            <w:r w:rsidRPr="008D1440">
              <w:rPr>
                <w:rFonts w:ascii="Arial" w:hAnsi="Arial" w:cs="Arial"/>
                <w:sz w:val="24"/>
                <w:szCs w:val="24"/>
              </w:rPr>
              <w:t xml:space="preserve"> Science</w:t>
            </w:r>
          </w:p>
        </w:tc>
        <w:tc>
          <w:tcPr>
            <w:tcW w:w="0" w:type="auto"/>
            <w:vAlign w:val="center"/>
            <w:hideMark/>
          </w:tcPr>
          <w:p w14:paraId="6D437ED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516668E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60D4567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157</w:t>
            </w:r>
          </w:p>
        </w:tc>
        <w:tc>
          <w:tcPr>
            <w:tcW w:w="0" w:type="auto"/>
            <w:vAlign w:val="center"/>
            <w:hideMark/>
          </w:tcPr>
          <w:p w14:paraId="4D06E60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66.81</w:t>
            </w:r>
          </w:p>
        </w:tc>
      </w:tr>
      <w:tr w:rsidR="008D1440" w:rsidRPr="008D1440" w14:paraId="3F0ECD5B" w14:textId="77777777" w:rsidTr="008D1440">
        <w:trPr>
          <w:tblCellSpacing w:w="15" w:type="dxa"/>
        </w:trPr>
        <w:tc>
          <w:tcPr>
            <w:tcW w:w="0" w:type="auto"/>
            <w:vAlign w:val="center"/>
            <w:hideMark/>
          </w:tcPr>
          <w:p w14:paraId="55F07CA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Recourses and Operations</w:t>
            </w:r>
          </w:p>
        </w:tc>
        <w:tc>
          <w:tcPr>
            <w:tcW w:w="0" w:type="auto"/>
            <w:vAlign w:val="center"/>
            <w:hideMark/>
          </w:tcPr>
          <w:p w14:paraId="05EBFEC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998AF9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019420C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158</w:t>
            </w:r>
          </w:p>
        </w:tc>
        <w:tc>
          <w:tcPr>
            <w:tcW w:w="0" w:type="auto"/>
            <w:vAlign w:val="center"/>
            <w:hideMark/>
          </w:tcPr>
          <w:p w14:paraId="2ABA104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67.23</w:t>
            </w:r>
          </w:p>
        </w:tc>
      </w:tr>
      <w:tr w:rsidR="008D1440" w:rsidRPr="008D1440" w14:paraId="7BCAE716" w14:textId="77777777" w:rsidTr="008D1440">
        <w:trPr>
          <w:tblCellSpacing w:w="15" w:type="dxa"/>
        </w:trPr>
        <w:tc>
          <w:tcPr>
            <w:tcW w:w="0" w:type="auto"/>
            <w:vAlign w:val="center"/>
            <w:hideMark/>
          </w:tcPr>
          <w:p w14:paraId="35E8FA6F" w14:textId="77777777" w:rsidR="008D1440" w:rsidRPr="008D1440" w:rsidRDefault="008D1440" w:rsidP="00A224E0">
            <w:pPr>
              <w:spacing w:line="360" w:lineRule="auto"/>
              <w:rPr>
                <w:rFonts w:ascii="Arial" w:hAnsi="Arial" w:cs="Arial"/>
                <w:sz w:val="24"/>
                <w:szCs w:val="24"/>
              </w:rPr>
            </w:pPr>
            <w:proofErr w:type="spellStart"/>
            <w:r w:rsidRPr="008D1440">
              <w:rPr>
                <w:rFonts w:ascii="Arial" w:hAnsi="Arial" w:cs="Arial"/>
                <w:sz w:val="24"/>
                <w:szCs w:val="24"/>
              </w:rPr>
              <w:t>Resorces</w:t>
            </w:r>
            <w:proofErr w:type="spellEnd"/>
            <w:r w:rsidRPr="008D1440">
              <w:rPr>
                <w:rFonts w:ascii="Arial" w:hAnsi="Arial" w:cs="Arial"/>
                <w:sz w:val="24"/>
                <w:szCs w:val="24"/>
              </w:rPr>
              <w:t xml:space="preserve"> and Operations</w:t>
            </w:r>
          </w:p>
        </w:tc>
        <w:tc>
          <w:tcPr>
            <w:tcW w:w="0" w:type="auto"/>
            <w:vAlign w:val="center"/>
            <w:hideMark/>
          </w:tcPr>
          <w:p w14:paraId="45DC325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2B8502E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28CD786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159</w:t>
            </w:r>
          </w:p>
        </w:tc>
        <w:tc>
          <w:tcPr>
            <w:tcW w:w="0" w:type="auto"/>
            <w:vAlign w:val="center"/>
            <w:hideMark/>
          </w:tcPr>
          <w:p w14:paraId="6D91573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67.66</w:t>
            </w:r>
          </w:p>
        </w:tc>
      </w:tr>
      <w:tr w:rsidR="008D1440" w:rsidRPr="008D1440" w14:paraId="48581227" w14:textId="77777777" w:rsidTr="008D1440">
        <w:trPr>
          <w:tblCellSpacing w:w="15" w:type="dxa"/>
        </w:trPr>
        <w:tc>
          <w:tcPr>
            <w:tcW w:w="0" w:type="auto"/>
            <w:vAlign w:val="center"/>
            <w:hideMark/>
          </w:tcPr>
          <w:p w14:paraId="3210339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 and Operation</w:t>
            </w:r>
          </w:p>
        </w:tc>
        <w:tc>
          <w:tcPr>
            <w:tcW w:w="0" w:type="auto"/>
            <w:vAlign w:val="center"/>
            <w:hideMark/>
          </w:tcPr>
          <w:p w14:paraId="3298511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186CD24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21CABFB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160</w:t>
            </w:r>
          </w:p>
        </w:tc>
        <w:tc>
          <w:tcPr>
            <w:tcW w:w="0" w:type="auto"/>
            <w:vAlign w:val="center"/>
            <w:hideMark/>
          </w:tcPr>
          <w:p w14:paraId="7A2A6B0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68.09</w:t>
            </w:r>
          </w:p>
        </w:tc>
      </w:tr>
      <w:tr w:rsidR="008D1440" w:rsidRPr="008D1440" w14:paraId="342CAA6E" w14:textId="77777777" w:rsidTr="008D1440">
        <w:trPr>
          <w:tblCellSpacing w:w="15" w:type="dxa"/>
        </w:trPr>
        <w:tc>
          <w:tcPr>
            <w:tcW w:w="0" w:type="auto"/>
            <w:vAlign w:val="center"/>
            <w:hideMark/>
          </w:tcPr>
          <w:p w14:paraId="75BD47B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 and Operations</w:t>
            </w:r>
          </w:p>
        </w:tc>
        <w:tc>
          <w:tcPr>
            <w:tcW w:w="0" w:type="auto"/>
            <w:vAlign w:val="center"/>
            <w:hideMark/>
          </w:tcPr>
          <w:p w14:paraId="7974563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7F1CAB8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09ED971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162</w:t>
            </w:r>
          </w:p>
        </w:tc>
        <w:tc>
          <w:tcPr>
            <w:tcW w:w="0" w:type="auto"/>
            <w:vAlign w:val="center"/>
            <w:hideMark/>
          </w:tcPr>
          <w:p w14:paraId="7ACA0B9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68.94</w:t>
            </w:r>
          </w:p>
        </w:tc>
      </w:tr>
      <w:tr w:rsidR="008D1440" w:rsidRPr="008D1440" w14:paraId="13E1C49F" w14:textId="77777777" w:rsidTr="008D1440">
        <w:trPr>
          <w:tblCellSpacing w:w="15" w:type="dxa"/>
        </w:trPr>
        <w:tc>
          <w:tcPr>
            <w:tcW w:w="0" w:type="auto"/>
            <w:vAlign w:val="center"/>
            <w:hideMark/>
          </w:tcPr>
          <w:p w14:paraId="3093058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Resources and Operation</w:t>
            </w:r>
          </w:p>
        </w:tc>
        <w:tc>
          <w:tcPr>
            <w:tcW w:w="0" w:type="auto"/>
            <w:vAlign w:val="center"/>
            <w:hideMark/>
          </w:tcPr>
          <w:p w14:paraId="134784B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39BAA88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48DF692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163</w:t>
            </w:r>
          </w:p>
        </w:tc>
        <w:tc>
          <w:tcPr>
            <w:tcW w:w="0" w:type="auto"/>
            <w:vAlign w:val="center"/>
            <w:hideMark/>
          </w:tcPr>
          <w:p w14:paraId="3DD0F20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69.36</w:t>
            </w:r>
          </w:p>
        </w:tc>
      </w:tr>
      <w:tr w:rsidR="008D1440" w:rsidRPr="008D1440" w14:paraId="63A97353" w14:textId="77777777" w:rsidTr="008D1440">
        <w:trPr>
          <w:tblCellSpacing w:w="15" w:type="dxa"/>
        </w:trPr>
        <w:tc>
          <w:tcPr>
            <w:tcW w:w="0" w:type="auto"/>
            <w:vAlign w:val="center"/>
            <w:hideMark/>
          </w:tcPr>
          <w:p w14:paraId="5740C594"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Resources and Operations</w:t>
            </w:r>
          </w:p>
        </w:tc>
        <w:tc>
          <w:tcPr>
            <w:tcW w:w="0" w:type="auto"/>
            <w:vAlign w:val="center"/>
            <w:hideMark/>
          </w:tcPr>
          <w:p w14:paraId="6AE892F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59</w:t>
            </w:r>
          </w:p>
        </w:tc>
        <w:tc>
          <w:tcPr>
            <w:tcW w:w="0" w:type="auto"/>
            <w:vAlign w:val="center"/>
            <w:hideMark/>
          </w:tcPr>
          <w:p w14:paraId="775BADA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25.11</w:t>
            </w:r>
          </w:p>
        </w:tc>
        <w:tc>
          <w:tcPr>
            <w:tcW w:w="0" w:type="auto"/>
            <w:vAlign w:val="center"/>
            <w:hideMark/>
          </w:tcPr>
          <w:p w14:paraId="1322C7D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222</w:t>
            </w:r>
          </w:p>
        </w:tc>
        <w:tc>
          <w:tcPr>
            <w:tcW w:w="0" w:type="auto"/>
            <w:vAlign w:val="center"/>
            <w:hideMark/>
          </w:tcPr>
          <w:p w14:paraId="3859AF5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94.47</w:t>
            </w:r>
          </w:p>
        </w:tc>
      </w:tr>
      <w:tr w:rsidR="008D1440" w:rsidRPr="008D1440" w14:paraId="4F4E82AC" w14:textId="77777777" w:rsidTr="008D1440">
        <w:trPr>
          <w:tblCellSpacing w:w="15" w:type="dxa"/>
        </w:trPr>
        <w:tc>
          <w:tcPr>
            <w:tcW w:w="0" w:type="auto"/>
            <w:vAlign w:val="center"/>
            <w:hideMark/>
          </w:tcPr>
          <w:p w14:paraId="76BA309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Resources and operation</w:t>
            </w:r>
          </w:p>
        </w:tc>
        <w:tc>
          <w:tcPr>
            <w:tcW w:w="0" w:type="auto"/>
            <w:vAlign w:val="center"/>
            <w:hideMark/>
          </w:tcPr>
          <w:p w14:paraId="5FE7BB5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580BF82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5E3C3621"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223</w:t>
            </w:r>
          </w:p>
        </w:tc>
        <w:tc>
          <w:tcPr>
            <w:tcW w:w="0" w:type="auto"/>
            <w:vAlign w:val="center"/>
            <w:hideMark/>
          </w:tcPr>
          <w:p w14:paraId="46F565C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94.89</w:t>
            </w:r>
          </w:p>
        </w:tc>
      </w:tr>
      <w:tr w:rsidR="008D1440" w:rsidRPr="008D1440" w14:paraId="5EB517B5" w14:textId="77777777" w:rsidTr="008D1440">
        <w:trPr>
          <w:tblCellSpacing w:w="15" w:type="dxa"/>
        </w:trPr>
        <w:tc>
          <w:tcPr>
            <w:tcW w:w="0" w:type="auto"/>
            <w:vAlign w:val="center"/>
            <w:hideMark/>
          </w:tcPr>
          <w:p w14:paraId="11F7D23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Resources and operations</w:t>
            </w:r>
          </w:p>
        </w:tc>
        <w:tc>
          <w:tcPr>
            <w:tcW w:w="0" w:type="auto"/>
            <w:vAlign w:val="center"/>
            <w:hideMark/>
          </w:tcPr>
          <w:p w14:paraId="6B4901C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6AD692D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44CC816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225</w:t>
            </w:r>
          </w:p>
        </w:tc>
        <w:tc>
          <w:tcPr>
            <w:tcW w:w="0" w:type="auto"/>
            <w:vAlign w:val="center"/>
            <w:hideMark/>
          </w:tcPr>
          <w:p w14:paraId="748CF58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95.74</w:t>
            </w:r>
          </w:p>
        </w:tc>
      </w:tr>
      <w:tr w:rsidR="008D1440" w:rsidRPr="008D1440" w14:paraId="15859ECE" w14:textId="77777777" w:rsidTr="008D1440">
        <w:trPr>
          <w:tblCellSpacing w:w="15" w:type="dxa"/>
        </w:trPr>
        <w:tc>
          <w:tcPr>
            <w:tcW w:w="0" w:type="auto"/>
            <w:vAlign w:val="center"/>
            <w:hideMark/>
          </w:tcPr>
          <w:p w14:paraId="645B73C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Risk</w:t>
            </w:r>
          </w:p>
        </w:tc>
        <w:tc>
          <w:tcPr>
            <w:tcW w:w="0" w:type="auto"/>
            <w:vAlign w:val="center"/>
            <w:hideMark/>
          </w:tcPr>
          <w:p w14:paraId="2374E71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5</w:t>
            </w:r>
          </w:p>
        </w:tc>
        <w:tc>
          <w:tcPr>
            <w:tcW w:w="0" w:type="auto"/>
            <w:vAlign w:val="center"/>
            <w:hideMark/>
          </w:tcPr>
          <w:p w14:paraId="56D242B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2.13</w:t>
            </w:r>
          </w:p>
        </w:tc>
        <w:tc>
          <w:tcPr>
            <w:tcW w:w="0" w:type="auto"/>
            <w:vAlign w:val="center"/>
            <w:hideMark/>
          </w:tcPr>
          <w:p w14:paraId="5B56F6E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230</w:t>
            </w:r>
          </w:p>
        </w:tc>
        <w:tc>
          <w:tcPr>
            <w:tcW w:w="0" w:type="auto"/>
            <w:vAlign w:val="center"/>
            <w:hideMark/>
          </w:tcPr>
          <w:p w14:paraId="324B804C"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97.87</w:t>
            </w:r>
          </w:p>
        </w:tc>
      </w:tr>
      <w:tr w:rsidR="008D1440" w:rsidRPr="008D1440" w14:paraId="5C68104E" w14:textId="77777777" w:rsidTr="008D1440">
        <w:trPr>
          <w:tblCellSpacing w:w="15" w:type="dxa"/>
        </w:trPr>
        <w:tc>
          <w:tcPr>
            <w:tcW w:w="0" w:type="auto"/>
            <w:vAlign w:val="center"/>
            <w:hideMark/>
          </w:tcPr>
          <w:p w14:paraId="422A0B58"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Risk Division</w:t>
            </w:r>
          </w:p>
        </w:tc>
        <w:tc>
          <w:tcPr>
            <w:tcW w:w="0" w:type="auto"/>
            <w:vAlign w:val="center"/>
            <w:hideMark/>
          </w:tcPr>
          <w:p w14:paraId="620205E2"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w:t>
            </w:r>
          </w:p>
        </w:tc>
        <w:tc>
          <w:tcPr>
            <w:tcW w:w="0" w:type="auto"/>
            <w:vAlign w:val="center"/>
            <w:hideMark/>
          </w:tcPr>
          <w:p w14:paraId="02A8A3E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0.85</w:t>
            </w:r>
          </w:p>
        </w:tc>
        <w:tc>
          <w:tcPr>
            <w:tcW w:w="0" w:type="auto"/>
            <w:vAlign w:val="center"/>
            <w:hideMark/>
          </w:tcPr>
          <w:p w14:paraId="1AA528AB"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232</w:t>
            </w:r>
          </w:p>
        </w:tc>
        <w:tc>
          <w:tcPr>
            <w:tcW w:w="0" w:type="auto"/>
            <w:vAlign w:val="center"/>
            <w:hideMark/>
          </w:tcPr>
          <w:p w14:paraId="4D15E7B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98.72</w:t>
            </w:r>
          </w:p>
        </w:tc>
      </w:tr>
      <w:tr w:rsidR="008D1440" w:rsidRPr="008D1440" w14:paraId="52CD44EB" w14:textId="77777777" w:rsidTr="008D1440">
        <w:trPr>
          <w:tblCellSpacing w:w="15" w:type="dxa"/>
        </w:trPr>
        <w:tc>
          <w:tcPr>
            <w:tcW w:w="0" w:type="auto"/>
            <w:vAlign w:val="center"/>
            <w:hideMark/>
          </w:tcPr>
          <w:p w14:paraId="1F46679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Service Staff</w:t>
            </w:r>
          </w:p>
        </w:tc>
        <w:tc>
          <w:tcPr>
            <w:tcW w:w="0" w:type="auto"/>
            <w:vAlign w:val="center"/>
            <w:hideMark/>
          </w:tcPr>
          <w:p w14:paraId="6B00CADE"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18739DA3"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26733AC7"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233</w:t>
            </w:r>
          </w:p>
        </w:tc>
        <w:tc>
          <w:tcPr>
            <w:tcW w:w="0" w:type="auto"/>
            <w:vAlign w:val="center"/>
            <w:hideMark/>
          </w:tcPr>
          <w:p w14:paraId="2DA29F7D"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99.15</w:t>
            </w:r>
          </w:p>
        </w:tc>
      </w:tr>
      <w:tr w:rsidR="008D1440" w:rsidRPr="008D1440" w14:paraId="67EAFEA5" w14:textId="77777777" w:rsidTr="008D1440">
        <w:trPr>
          <w:tblCellSpacing w:w="15" w:type="dxa"/>
        </w:trPr>
        <w:tc>
          <w:tcPr>
            <w:tcW w:w="0" w:type="auto"/>
            <w:vAlign w:val="center"/>
            <w:hideMark/>
          </w:tcPr>
          <w:p w14:paraId="27D9C24A"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Sports Division</w:t>
            </w:r>
          </w:p>
        </w:tc>
        <w:tc>
          <w:tcPr>
            <w:tcW w:w="0" w:type="auto"/>
            <w:vAlign w:val="center"/>
            <w:hideMark/>
          </w:tcPr>
          <w:p w14:paraId="67FF5F5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4AF92089"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52620DB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234</w:t>
            </w:r>
          </w:p>
        </w:tc>
        <w:tc>
          <w:tcPr>
            <w:tcW w:w="0" w:type="auto"/>
            <w:vAlign w:val="center"/>
            <w:hideMark/>
          </w:tcPr>
          <w:p w14:paraId="16B63A65"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99.57</w:t>
            </w:r>
          </w:p>
        </w:tc>
      </w:tr>
      <w:tr w:rsidR="008D1440" w:rsidRPr="008D1440" w14:paraId="4D0ED2C8" w14:textId="77777777" w:rsidTr="008D1440">
        <w:trPr>
          <w:tblCellSpacing w:w="15" w:type="dxa"/>
        </w:trPr>
        <w:tc>
          <w:tcPr>
            <w:tcW w:w="0" w:type="auto"/>
            <w:vAlign w:val="center"/>
            <w:hideMark/>
          </w:tcPr>
          <w:p w14:paraId="3D37E47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 xml:space="preserve">Sports </w:t>
            </w:r>
            <w:proofErr w:type="spellStart"/>
            <w:r w:rsidRPr="008D1440">
              <w:rPr>
                <w:rFonts w:ascii="Arial" w:hAnsi="Arial" w:cs="Arial"/>
                <w:sz w:val="24"/>
                <w:szCs w:val="24"/>
              </w:rPr>
              <w:t>Divison</w:t>
            </w:r>
            <w:proofErr w:type="spellEnd"/>
          </w:p>
        </w:tc>
        <w:tc>
          <w:tcPr>
            <w:tcW w:w="0" w:type="auto"/>
            <w:vAlign w:val="center"/>
            <w:hideMark/>
          </w:tcPr>
          <w:p w14:paraId="2445ACD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w:t>
            </w:r>
          </w:p>
        </w:tc>
        <w:tc>
          <w:tcPr>
            <w:tcW w:w="0" w:type="auto"/>
            <w:vAlign w:val="center"/>
            <w:hideMark/>
          </w:tcPr>
          <w:p w14:paraId="20045946"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0.43</w:t>
            </w:r>
          </w:p>
        </w:tc>
        <w:tc>
          <w:tcPr>
            <w:tcW w:w="0" w:type="auto"/>
            <w:vAlign w:val="center"/>
            <w:hideMark/>
          </w:tcPr>
          <w:p w14:paraId="61E18980"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235</w:t>
            </w:r>
          </w:p>
        </w:tc>
        <w:tc>
          <w:tcPr>
            <w:tcW w:w="0" w:type="auto"/>
            <w:vAlign w:val="center"/>
            <w:hideMark/>
          </w:tcPr>
          <w:p w14:paraId="2464E0BF" w14:textId="77777777" w:rsidR="008D1440" w:rsidRPr="008D1440" w:rsidRDefault="008D1440" w:rsidP="00A224E0">
            <w:pPr>
              <w:spacing w:line="360" w:lineRule="auto"/>
              <w:rPr>
                <w:rFonts w:ascii="Arial" w:hAnsi="Arial" w:cs="Arial"/>
                <w:sz w:val="24"/>
                <w:szCs w:val="24"/>
              </w:rPr>
            </w:pPr>
            <w:r w:rsidRPr="008D1440">
              <w:rPr>
                <w:rFonts w:ascii="Arial" w:hAnsi="Arial" w:cs="Arial"/>
                <w:sz w:val="24"/>
                <w:szCs w:val="24"/>
              </w:rPr>
              <w:t>100.00</w:t>
            </w:r>
          </w:p>
        </w:tc>
      </w:tr>
    </w:tbl>
    <w:p w14:paraId="72BFE649" w14:textId="77777777" w:rsidR="008D1440" w:rsidRPr="00A224E0" w:rsidRDefault="008D1440" w:rsidP="00A224E0">
      <w:pPr>
        <w:spacing w:line="360" w:lineRule="auto"/>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461"/>
        <w:gridCol w:w="674"/>
        <w:gridCol w:w="1087"/>
        <w:gridCol w:w="474"/>
        <w:gridCol w:w="527"/>
        <w:gridCol w:w="887"/>
        <w:gridCol w:w="687"/>
        <w:gridCol w:w="1221"/>
        <w:gridCol w:w="1049"/>
      </w:tblGrid>
      <w:tr w:rsidR="00A224E0" w:rsidRPr="00A224E0" w14:paraId="6A202467" w14:textId="77777777" w:rsidTr="00A224E0">
        <w:trPr>
          <w:tblHeader/>
          <w:tblCellSpacing w:w="15" w:type="dxa"/>
        </w:trPr>
        <w:tc>
          <w:tcPr>
            <w:tcW w:w="0" w:type="auto"/>
            <w:vAlign w:val="center"/>
            <w:hideMark/>
          </w:tcPr>
          <w:p w14:paraId="29619BBE"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lastRenderedPageBreak/>
              <w:t>Variable</w:t>
            </w:r>
          </w:p>
        </w:tc>
        <w:tc>
          <w:tcPr>
            <w:tcW w:w="0" w:type="auto"/>
            <w:vAlign w:val="center"/>
            <w:hideMark/>
          </w:tcPr>
          <w:p w14:paraId="20A080E5"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N</w:t>
            </w:r>
          </w:p>
        </w:tc>
        <w:tc>
          <w:tcPr>
            <w:tcW w:w="0" w:type="auto"/>
            <w:vAlign w:val="center"/>
            <w:hideMark/>
          </w:tcPr>
          <w:p w14:paraId="487DA5DC"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Mean</w:t>
            </w:r>
          </w:p>
        </w:tc>
        <w:tc>
          <w:tcPr>
            <w:tcW w:w="0" w:type="auto"/>
            <w:vAlign w:val="center"/>
            <w:hideMark/>
          </w:tcPr>
          <w:p w14:paraId="1750CC81"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Std. Dev.</w:t>
            </w:r>
          </w:p>
        </w:tc>
        <w:tc>
          <w:tcPr>
            <w:tcW w:w="0" w:type="auto"/>
            <w:vAlign w:val="center"/>
            <w:hideMark/>
          </w:tcPr>
          <w:p w14:paraId="11C233B4"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Min</w:t>
            </w:r>
          </w:p>
        </w:tc>
        <w:tc>
          <w:tcPr>
            <w:tcW w:w="0" w:type="auto"/>
            <w:vAlign w:val="center"/>
            <w:hideMark/>
          </w:tcPr>
          <w:p w14:paraId="624634C4"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Max</w:t>
            </w:r>
          </w:p>
        </w:tc>
        <w:tc>
          <w:tcPr>
            <w:tcW w:w="0" w:type="auto"/>
            <w:vAlign w:val="center"/>
            <w:hideMark/>
          </w:tcPr>
          <w:p w14:paraId="3A631BC5"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Median</w:t>
            </w:r>
          </w:p>
        </w:tc>
        <w:tc>
          <w:tcPr>
            <w:tcW w:w="0" w:type="auto"/>
            <w:vAlign w:val="center"/>
            <w:hideMark/>
          </w:tcPr>
          <w:p w14:paraId="072D22DF"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Mode</w:t>
            </w:r>
          </w:p>
        </w:tc>
        <w:tc>
          <w:tcPr>
            <w:tcW w:w="0" w:type="auto"/>
            <w:vAlign w:val="center"/>
            <w:hideMark/>
          </w:tcPr>
          <w:p w14:paraId="699F715E"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Skewness</w:t>
            </w:r>
          </w:p>
        </w:tc>
        <w:tc>
          <w:tcPr>
            <w:tcW w:w="0" w:type="auto"/>
            <w:vAlign w:val="center"/>
            <w:hideMark/>
          </w:tcPr>
          <w:p w14:paraId="24CD115F"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Kurtosis</w:t>
            </w:r>
          </w:p>
        </w:tc>
      </w:tr>
      <w:tr w:rsidR="00A224E0" w:rsidRPr="00A224E0" w14:paraId="1981A5A0" w14:textId="77777777" w:rsidTr="00A224E0">
        <w:trPr>
          <w:tblCellSpacing w:w="15" w:type="dxa"/>
        </w:trPr>
        <w:tc>
          <w:tcPr>
            <w:tcW w:w="0" w:type="auto"/>
            <w:vAlign w:val="center"/>
            <w:hideMark/>
          </w:tcPr>
          <w:p w14:paraId="6E217AC7"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Familiar</w:t>
            </w:r>
          </w:p>
        </w:tc>
        <w:tc>
          <w:tcPr>
            <w:tcW w:w="0" w:type="auto"/>
            <w:vAlign w:val="center"/>
            <w:hideMark/>
          </w:tcPr>
          <w:p w14:paraId="15700BB2"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235</w:t>
            </w:r>
          </w:p>
        </w:tc>
        <w:tc>
          <w:tcPr>
            <w:tcW w:w="0" w:type="auto"/>
            <w:vAlign w:val="center"/>
            <w:hideMark/>
          </w:tcPr>
          <w:p w14:paraId="067D789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3.11</w:t>
            </w:r>
          </w:p>
        </w:tc>
        <w:tc>
          <w:tcPr>
            <w:tcW w:w="0" w:type="auto"/>
            <w:vAlign w:val="center"/>
            <w:hideMark/>
          </w:tcPr>
          <w:p w14:paraId="16890DC8"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0.62</w:t>
            </w:r>
          </w:p>
        </w:tc>
        <w:tc>
          <w:tcPr>
            <w:tcW w:w="0" w:type="auto"/>
            <w:vAlign w:val="center"/>
            <w:hideMark/>
          </w:tcPr>
          <w:p w14:paraId="22E276F8"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w:t>
            </w:r>
          </w:p>
        </w:tc>
        <w:tc>
          <w:tcPr>
            <w:tcW w:w="0" w:type="auto"/>
            <w:vAlign w:val="center"/>
            <w:hideMark/>
          </w:tcPr>
          <w:p w14:paraId="64FABC3E"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5</w:t>
            </w:r>
          </w:p>
        </w:tc>
        <w:tc>
          <w:tcPr>
            <w:tcW w:w="0" w:type="auto"/>
            <w:vAlign w:val="center"/>
            <w:hideMark/>
          </w:tcPr>
          <w:p w14:paraId="0214808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67945585"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40A1C747"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1.11</w:t>
            </w:r>
          </w:p>
        </w:tc>
        <w:tc>
          <w:tcPr>
            <w:tcW w:w="0" w:type="auto"/>
            <w:vAlign w:val="center"/>
            <w:hideMark/>
          </w:tcPr>
          <w:p w14:paraId="1966D838"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2.62</w:t>
            </w:r>
          </w:p>
        </w:tc>
      </w:tr>
      <w:tr w:rsidR="00A224E0" w:rsidRPr="00A224E0" w14:paraId="6FC44206" w14:textId="77777777" w:rsidTr="00A224E0">
        <w:trPr>
          <w:tblCellSpacing w:w="15" w:type="dxa"/>
        </w:trPr>
        <w:tc>
          <w:tcPr>
            <w:tcW w:w="0" w:type="auto"/>
            <w:vAlign w:val="center"/>
            <w:hideMark/>
          </w:tcPr>
          <w:p w14:paraId="1DBBB754"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Safe</w:t>
            </w:r>
          </w:p>
        </w:tc>
        <w:tc>
          <w:tcPr>
            <w:tcW w:w="0" w:type="auto"/>
            <w:vAlign w:val="center"/>
            <w:hideMark/>
          </w:tcPr>
          <w:p w14:paraId="4574E0F1"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235</w:t>
            </w:r>
          </w:p>
        </w:tc>
        <w:tc>
          <w:tcPr>
            <w:tcW w:w="0" w:type="auto"/>
            <w:vAlign w:val="center"/>
            <w:hideMark/>
          </w:tcPr>
          <w:p w14:paraId="2FE645B5"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3.03</w:t>
            </w:r>
          </w:p>
        </w:tc>
        <w:tc>
          <w:tcPr>
            <w:tcW w:w="0" w:type="auto"/>
            <w:vAlign w:val="center"/>
            <w:hideMark/>
          </w:tcPr>
          <w:p w14:paraId="300D0786"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0.64</w:t>
            </w:r>
          </w:p>
        </w:tc>
        <w:tc>
          <w:tcPr>
            <w:tcW w:w="0" w:type="auto"/>
            <w:vAlign w:val="center"/>
            <w:hideMark/>
          </w:tcPr>
          <w:p w14:paraId="7EE66030"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w:t>
            </w:r>
          </w:p>
        </w:tc>
        <w:tc>
          <w:tcPr>
            <w:tcW w:w="0" w:type="auto"/>
            <w:vAlign w:val="center"/>
            <w:hideMark/>
          </w:tcPr>
          <w:p w14:paraId="670520B3"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5</w:t>
            </w:r>
          </w:p>
        </w:tc>
        <w:tc>
          <w:tcPr>
            <w:tcW w:w="0" w:type="auto"/>
            <w:vAlign w:val="center"/>
            <w:hideMark/>
          </w:tcPr>
          <w:p w14:paraId="4AC45841"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697A9EA9"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2025AC90"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-0.03</w:t>
            </w:r>
          </w:p>
        </w:tc>
        <w:tc>
          <w:tcPr>
            <w:tcW w:w="0" w:type="auto"/>
            <w:vAlign w:val="center"/>
            <w:hideMark/>
          </w:tcPr>
          <w:p w14:paraId="6059CAC1"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1.90</w:t>
            </w:r>
          </w:p>
        </w:tc>
      </w:tr>
      <w:tr w:rsidR="00A224E0" w:rsidRPr="00A224E0" w14:paraId="6ABFDF42" w14:textId="77777777" w:rsidTr="00A224E0">
        <w:trPr>
          <w:tblCellSpacing w:w="15" w:type="dxa"/>
        </w:trPr>
        <w:tc>
          <w:tcPr>
            <w:tcW w:w="0" w:type="auto"/>
            <w:vAlign w:val="center"/>
            <w:hideMark/>
          </w:tcPr>
          <w:p w14:paraId="5725E04E"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Confident</w:t>
            </w:r>
          </w:p>
        </w:tc>
        <w:tc>
          <w:tcPr>
            <w:tcW w:w="0" w:type="auto"/>
            <w:vAlign w:val="center"/>
            <w:hideMark/>
          </w:tcPr>
          <w:p w14:paraId="631B018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235</w:t>
            </w:r>
          </w:p>
        </w:tc>
        <w:tc>
          <w:tcPr>
            <w:tcW w:w="0" w:type="auto"/>
            <w:vAlign w:val="center"/>
            <w:hideMark/>
          </w:tcPr>
          <w:p w14:paraId="1E1769AC"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3.24</w:t>
            </w:r>
          </w:p>
        </w:tc>
        <w:tc>
          <w:tcPr>
            <w:tcW w:w="0" w:type="auto"/>
            <w:vAlign w:val="center"/>
            <w:hideMark/>
          </w:tcPr>
          <w:p w14:paraId="033DB119"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0.59</w:t>
            </w:r>
          </w:p>
        </w:tc>
        <w:tc>
          <w:tcPr>
            <w:tcW w:w="0" w:type="auto"/>
            <w:vAlign w:val="center"/>
            <w:hideMark/>
          </w:tcPr>
          <w:p w14:paraId="70BFB5B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w:t>
            </w:r>
          </w:p>
        </w:tc>
        <w:tc>
          <w:tcPr>
            <w:tcW w:w="0" w:type="auto"/>
            <w:vAlign w:val="center"/>
            <w:hideMark/>
          </w:tcPr>
          <w:p w14:paraId="05AC1392"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5</w:t>
            </w:r>
          </w:p>
        </w:tc>
        <w:tc>
          <w:tcPr>
            <w:tcW w:w="0" w:type="auto"/>
            <w:vAlign w:val="center"/>
            <w:hideMark/>
          </w:tcPr>
          <w:p w14:paraId="35776E7A"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41D61F21"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4E75028A"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0.77</w:t>
            </w:r>
          </w:p>
        </w:tc>
        <w:tc>
          <w:tcPr>
            <w:tcW w:w="0" w:type="auto"/>
            <w:vAlign w:val="center"/>
            <w:hideMark/>
          </w:tcPr>
          <w:p w14:paraId="79EF41E5"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1.12</w:t>
            </w:r>
          </w:p>
        </w:tc>
      </w:tr>
      <w:tr w:rsidR="00A224E0" w:rsidRPr="00A224E0" w14:paraId="03C5A62E" w14:textId="77777777" w:rsidTr="00A224E0">
        <w:trPr>
          <w:tblCellSpacing w:w="15" w:type="dxa"/>
        </w:trPr>
        <w:tc>
          <w:tcPr>
            <w:tcW w:w="0" w:type="auto"/>
            <w:vAlign w:val="center"/>
            <w:hideMark/>
          </w:tcPr>
          <w:p w14:paraId="5DE4C48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Effective</w:t>
            </w:r>
          </w:p>
        </w:tc>
        <w:tc>
          <w:tcPr>
            <w:tcW w:w="0" w:type="auto"/>
            <w:vAlign w:val="center"/>
            <w:hideMark/>
          </w:tcPr>
          <w:p w14:paraId="2C559D22"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235</w:t>
            </w:r>
          </w:p>
        </w:tc>
        <w:tc>
          <w:tcPr>
            <w:tcW w:w="0" w:type="auto"/>
            <w:vAlign w:val="center"/>
            <w:hideMark/>
          </w:tcPr>
          <w:p w14:paraId="6B79EC81"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3.04</w:t>
            </w:r>
          </w:p>
        </w:tc>
        <w:tc>
          <w:tcPr>
            <w:tcW w:w="0" w:type="auto"/>
            <w:vAlign w:val="center"/>
            <w:hideMark/>
          </w:tcPr>
          <w:p w14:paraId="3F72F1D2"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0.58</w:t>
            </w:r>
          </w:p>
        </w:tc>
        <w:tc>
          <w:tcPr>
            <w:tcW w:w="0" w:type="auto"/>
            <w:vAlign w:val="center"/>
            <w:hideMark/>
          </w:tcPr>
          <w:p w14:paraId="37B3E0E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w:t>
            </w:r>
          </w:p>
        </w:tc>
        <w:tc>
          <w:tcPr>
            <w:tcW w:w="0" w:type="auto"/>
            <w:vAlign w:val="center"/>
            <w:hideMark/>
          </w:tcPr>
          <w:p w14:paraId="0AC8C38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5</w:t>
            </w:r>
          </w:p>
        </w:tc>
        <w:tc>
          <w:tcPr>
            <w:tcW w:w="0" w:type="auto"/>
            <w:vAlign w:val="center"/>
            <w:hideMark/>
          </w:tcPr>
          <w:p w14:paraId="53030829"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365CE41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24A7F07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-0.53</w:t>
            </w:r>
          </w:p>
        </w:tc>
        <w:tc>
          <w:tcPr>
            <w:tcW w:w="0" w:type="auto"/>
            <w:vAlign w:val="center"/>
            <w:hideMark/>
          </w:tcPr>
          <w:p w14:paraId="59C2084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2.94</w:t>
            </w:r>
          </w:p>
        </w:tc>
      </w:tr>
      <w:tr w:rsidR="00A224E0" w:rsidRPr="00A224E0" w14:paraId="6D4CCD09" w14:textId="77777777" w:rsidTr="00A224E0">
        <w:trPr>
          <w:tblCellSpacing w:w="15" w:type="dxa"/>
        </w:trPr>
        <w:tc>
          <w:tcPr>
            <w:tcW w:w="0" w:type="auto"/>
            <w:vAlign w:val="center"/>
            <w:hideMark/>
          </w:tcPr>
          <w:p w14:paraId="5084E044" w14:textId="77777777" w:rsidR="00A224E0" w:rsidRPr="00A224E0" w:rsidRDefault="00A224E0" w:rsidP="00A224E0">
            <w:pPr>
              <w:spacing w:line="360" w:lineRule="auto"/>
              <w:rPr>
                <w:rFonts w:ascii="Arial" w:hAnsi="Arial" w:cs="Arial"/>
                <w:sz w:val="24"/>
                <w:szCs w:val="24"/>
              </w:rPr>
            </w:pPr>
            <w:proofErr w:type="spellStart"/>
            <w:r w:rsidRPr="00A224E0">
              <w:rPr>
                <w:rFonts w:ascii="Arial" w:hAnsi="Arial" w:cs="Arial"/>
                <w:sz w:val="24"/>
                <w:szCs w:val="24"/>
              </w:rPr>
              <w:t>Rateinst</w:t>
            </w:r>
            <w:proofErr w:type="spellEnd"/>
          </w:p>
        </w:tc>
        <w:tc>
          <w:tcPr>
            <w:tcW w:w="0" w:type="auto"/>
            <w:vAlign w:val="center"/>
            <w:hideMark/>
          </w:tcPr>
          <w:p w14:paraId="149C7B54"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235</w:t>
            </w:r>
          </w:p>
        </w:tc>
        <w:tc>
          <w:tcPr>
            <w:tcW w:w="0" w:type="auto"/>
            <w:vAlign w:val="center"/>
            <w:hideMark/>
          </w:tcPr>
          <w:p w14:paraId="52340B33"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3.03</w:t>
            </w:r>
          </w:p>
        </w:tc>
        <w:tc>
          <w:tcPr>
            <w:tcW w:w="0" w:type="auto"/>
            <w:vAlign w:val="center"/>
            <w:hideMark/>
          </w:tcPr>
          <w:p w14:paraId="319E7A85"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0.53</w:t>
            </w:r>
          </w:p>
        </w:tc>
        <w:tc>
          <w:tcPr>
            <w:tcW w:w="0" w:type="auto"/>
            <w:vAlign w:val="center"/>
            <w:hideMark/>
          </w:tcPr>
          <w:p w14:paraId="27CF15BD"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1</w:t>
            </w:r>
          </w:p>
        </w:tc>
        <w:tc>
          <w:tcPr>
            <w:tcW w:w="0" w:type="auto"/>
            <w:vAlign w:val="center"/>
            <w:hideMark/>
          </w:tcPr>
          <w:p w14:paraId="4E81A9D5"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4</w:t>
            </w:r>
          </w:p>
        </w:tc>
        <w:tc>
          <w:tcPr>
            <w:tcW w:w="0" w:type="auto"/>
            <w:vAlign w:val="center"/>
            <w:hideMark/>
          </w:tcPr>
          <w:p w14:paraId="5F5D36BB"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1609826C"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3</w:t>
            </w:r>
          </w:p>
        </w:tc>
        <w:tc>
          <w:tcPr>
            <w:tcW w:w="0" w:type="auto"/>
            <w:vAlign w:val="center"/>
            <w:hideMark/>
          </w:tcPr>
          <w:p w14:paraId="05DD1E96"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-0.48</w:t>
            </w:r>
          </w:p>
        </w:tc>
        <w:tc>
          <w:tcPr>
            <w:tcW w:w="0" w:type="auto"/>
            <w:vAlign w:val="center"/>
            <w:hideMark/>
          </w:tcPr>
          <w:p w14:paraId="0EEB208F" w14:textId="77777777" w:rsidR="00A224E0" w:rsidRPr="00A224E0" w:rsidRDefault="00A224E0" w:rsidP="00A224E0">
            <w:pPr>
              <w:spacing w:line="360" w:lineRule="auto"/>
              <w:rPr>
                <w:rFonts w:ascii="Arial" w:hAnsi="Arial" w:cs="Arial"/>
                <w:sz w:val="24"/>
                <w:szCs w:val="24"/>
              </w:rPr>
            </w:pPr>
            <w:r w:rsidRPr="00A224E0">
              <w:rPr>
                <w:rFonts w:ascii="Arial" w:hAnsi="Arial" w:cs="Arial"/>
                <w:sz w:val="24"/>
                <w:szCs w:val="24"/>
              </w:rPr>
              <w:t>2.73</w:t>
            </w:r>
          </w:p>
        </w:tc>
      </w:tr>
    </w:tbl>
    <w:p w14:paraId="48EA8817" w14:textId="77777777" w:rsidR="008D1440" w:rsidRPr="00A224E0" w:rsidRDefault="008D1440" w:rsidP="00A224E0">
      <w:pPr>
        <w:spacing w:line="360" w:lineRule="auto"/>
        <w:rPr>
          <w:rFonts w:ascii="Arial" w:hAnsi="Arial" w:cs="Arial"/>
          <w:sz w:val="24"/>
          <w:szCs w:val="24"/>
        </w:rPr>
      </w:pPr>
    </w:p>
    <w:p w14:paraId="59619CDD" w14:textId="77777777" w:rsidR="00A224E0" w:rsidRPr="00A224E0" w:rsidRDefault="00A224E0" w:rsidP="00A224E0">
      <w:pPr>
        <w:spacing w:line="360" w:lineRule="auto"/>
        <w:rPr>
          <w:rFonts w:ascii="Arial" w:hAnsi="Arial" w:cs="Arial"/>
          <w:b/>
          <w:bCs/>
          <w:sz w:val="24"/>
          <w:szCs w:val="24"/>
        </w:rPr>
      </w:pPr>
      <w:r w:rsidRPr="00A224E0">
        <w:rPr>
          <w:rFonts w:ascii="Arial" w:hAnsi="Arial" w:cs="Arial"/>
          <w:b/>
          <w:bCs/>
          <w:sz w:val="24"/>
          <w:szCs w:val="24"/>
        </w:rPr>
        <w:t>Interpretation of Staff Descriptive Statistics</w:t>
      </w:r>
    </w:p>
    <w:p w14:paraId="10CBBEBA" w14:textId="438229DF" w:rsidR="00A224E0" w:rsidRDefault="00A224E0" w:rsidP="00A224E0">
      <w:pPr>
        <w:spacing w:line="360" w:lineRule="auto"/>
        <w:jc w:val="both"/>
        <w:rPr>
          <w:rFonts w:ascii="Arial" w:hAnsi="Arial" w:cs="Arial"/>
          <w:sz w:val="24"/>
          <w:szCs w:val="24"/>
        </w:rPr>
      </w:pPr>
      <w:r w:rsidRPr="00A224E0">
        <w:rPr>
          <w:rFonts w:ascii="Arial" w:hAnsi="Arial" w:cs="Arial"/>
          <w:sz w:val="24"/>
          <w:szCs w:val="24"/>
        </w:rPr>
        <w:t xml:space="preserve">The descriptive statistics provide an important baseline understanding of staff members’ perceptions regarding health and safety protocols in the institution. The five main variables </w:t>
      </w:r>
      <w:r>
        <w:rPr>
          <w:rFonts w:ascii="Arial" w:hAnsi="Arial" w:cs="Arial"/>
          <w:sz w:val="24"/>
          <w:szCs w:val="24"/>
        </w:rPr>
        <w:t>analysed</w:t>
      </w:r>
      <w:r w:rsidRPr="00A224E0">
        <w:rPr>
          <w:rFonts w:ascii="Arial" w:hAnsi="Arial" w:cs="Arial"/>
          <w:sz w:val="24"/>
          <w:szCs w:val="24"/>
        </w:rPr>
        <w:t>—familiarity with protocols, perceived safety, confidence, effectiveness of measures, and rating of institutional communication—all recorded mean values around 3.0 to 3.2 on a 5-point Likert scale. This indicates a moderate level of agreement across the sample, suggesting that while staff recognize health and safety initiatives, perceptions of adequacy and effectiveness remain average rather than strongly positive.</w:t>
      </w:r>
    </w:p>
    <w:p w14:paraId="214CB13E" w14:textId="08AAB04A" w:rsidR="00A224E0" w:rsidRPr="00A224E0" w:rsidRDefault="00A224E0" w:rsidP="00010BB7">
      <w:pPr>
        <w:spacing w:line="360" w:lineRule="auto"/>
        <w:jc w:val="center"/>
        <w:rPr>
          <w:rFonts w:ascii="Arial" w:hAnsi="Arial" w:cs="Arial"/>
          <w:sz w:val="24"/>
          <w:szCs w:val="24"/>
        </w:rPr>
      </w:pPr>
      <w:r>
        <w:rPr>
          <w:rFonts w:ascii="Arial" w:hAnsi="Arial" w:cs="Arial"/>
          <w:noProof/>
          <w:sz w:val="24"/>
          <w:szCs w:val="24"/>
        </w:rPr>
        <w:drawing>
          <wp:inline distT="0" distB="0" distL="0" distR="0" wp14:anchorId="1739AD8C" wp14:editId="5F310BCE">
            <wp:extent cx="3380725" cy="2535731"/>
            <wp:effectExtent l="0" t="0" r="0" b="0"/>
            <wp:docPr id="2158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09218" name="Picture 215809218"/>
                    <pic:cNvPicPr/>
                  </pic:nvPicPr>
                  <pic:blipFill>
                    <a:blip r:embed="rId4">
                      <a:extLst>
                        <a:ext uri="{28A0092B-C50C-407E-A947-70E740481C1C}">
                          <a14:useLocalDpi xmlns:a14="http://schemas.microsoft.com/office/drawing/2010/main" val="0"/>
                        </a:ext>
                      </a:extLst>
                    </a:blip>
                    <a:stretch>
                      <a:fillRect/>
                    </a:stretch>
                  </pic:blipFill>
                  <pic:spPr>
                    <a:xfrm>
                      <a:off x="0" y="0"/>
                      <a:ext cx="3389009" cy="2541944"/>
                    </a:xfrm>
                    <a:prstGeom prst="rect">
                      <a:avLst/>
                    </a:prstGeom>
                  </pic:spPr>
                </pic:pic>
              </a:graphicData>
            </a:graphic>
          </wp:inline>
        </w:drawing>
      </w:r>
    </w:p>
    <w:p w14:paraId="7360A362" w14:textId="77777777" w:rsidR="00A224E0" w:rsidRDefault="00A224E0" w:rsidP="00A224E0">
      <w:pPr>
        <w:spacing w:line="360" w:lineRule="auto"/>
        <w:jc w:val="both"/>
        <w:rPr>
          <w:rFonts w:ascii="Arial" w:hAnsi="Arial" w:cs="Arial"/>
          <w:sz w:val="24"/>
          <w:szCs w:val="24"/>
        </w:rPr>
      </w:pPr>
      <w:r w:rsidRPr="00A224E0">
        <w:rPr>
          <w:rFonts w:ascii="Arial" w:hAnsi="Arial" w:cs="Arial"/>
          <w:sz w:val="24"/>
          <w:szCs w:val="24"/>
        </w:rPr>
        <w:t xml:space="preserve">For familiarity with safety protocols, staff reported a mean of 3.11 (SD = 0.62), with responses ranging between 2 and 5. This suggests that while most staff are moderately familiar with institutional safety measures, there is still variability, with </w:t>
      </w:r>
      <w:r w:rsidRPr="00A224E0">
        <w:rPr>
          <w:rFonts w:ascii="Arial" w:hAnsi="Arial" w:cs="Arial"/>
          <w:sz w:val="24"/>
          <w:szCs w:val="24"/>
        </w:rPr>
        <w:lastRenderedPageBreak/>
        <w:t>some staff reporting only limited familiarity. The positive skewness (1.11) indicates that a portion of respondents gave lower ratings, pulling the distribution toward the lower end of the scale.</w:t>
      </w:r>
    </w:p>
    <w:p w14:paraId="54CE629E" w14:textId="3B9191F1" w:rsidR="00A224E0" w:rsidRPr="00A224E0" w:rsidRDefault="00A224E0" w:rsidP="00010BB7">
      <w:pPr>
        <w:spacing w:line="360" w:lineRule="auto"/>
        <w:jc w:val="center"/>
        <w:rPr>
          <w:rFonts w:ascii="Arial" w:hAnsi="Arial" w:cs="Arial"/>
          <w:sz w:val="24"/>
          <w:szCs w:val="24"/>
        </w:rPr>
      </w:pPr>
      <w:r>
        <w:rPr>
          <w:rFonts w:ascii="Arial" w:hAnsi="Arial" w:cs="Arial"/>
          <w:noProof/>
          <w:sz w:val="24"/>
          <w:szCs w:val="24"/>
        </w:rPr>
        <w:drawing>
          <wp:inline distT="0" distB="0" distL="0" distR="0" wp14:anchorId="5A9896D4" wp14:editId="5E601675">
            <wp:extent cx="3004457" cy="2253509"/>
            <wp:effectExtent l="0" t="0" r="5715" b="0"/>
            <wp:docPr id="163475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5983" name="Picture 1634755983"/>
                    <pic:cNvPicPr/>
                  </pic:nvPicPr>
                  <pic:blipFill>
                    <a:blip r:embed="rId5">
                      <a:extLst>
                        <a:ext uri="{28A0092B-C50C-407E-A947-70E740481C1C}">
                          <a14:useLocalDpi xmlns:a14="http://schemas.microsoft.com/office/drawing/2010/main" val="0"/>
                        </a:ext>
                      </a:extLst>
                    </a:blip>
                    <a:stretch>
                      <a:fillRect/>
                    </a:stretch>
                  </pic:blipFill>
                  <pic:spPr>
                    <a:xfrm>
                      <a:off x="0" y="0"/>
                      <a:ext cx="3018626" cy="2264136"/>
                    </a:xfrm>
                    <a:prstGeom prst="rect">
                      <a:avLst/>
                    </a:prstGeom>
                  </pic:spPr>
                </pic:pic>
              </a:graphicData>
            </a:graphic>
          </wp:inline>
        </w:drawing>
      </w:r>
    </w:p>
    <w:p w14:paraId="5D68E12F" w14:textId="26B5BE3A" w:rsidR="00A224E0" w:rsidRDefault="00A224E0" w:rsidP="00A224E0">
      <w:pPr>
        <w:spacing w:line="360" w:lineRule="auto"/>
        <w:jc w:val="both"/>
        <w:rPr>
          <w:rFonts w:ascii="Arial" w:hAnsi="Arial" w:cs="Arial"/>
          <w:sz w:val="24"/>
          <w:szCs w:val="24"/>
        </w:rPr>
      </w:pPr>
      <w:r w:rsidRPr="00A224E0">
        <w:rPr>
          <w:rFonts w:ascii="Arial" w:hAnsi="Arial" w:cs="Arial"/>
          <w:sz w:val="24"/>
          <w:szCs w:val="24"/>
        </w:rPr>
        <w:t xml:space="preserve">The perception of safety within institutional buildings averaged 3.03 (SD = 0.64). The minimum score of 1 and </w:t>
      </w:r>
      <w:r>
        <w:rPr>
          <w:rFonts w:ascii="Arial" w:hAnsi="Arial" w:cs="Arial"/>
          <w:sz w:val="24"/>
          <w:szCs w:val="24"/>
        </w:rPr>
        <w:t xml:space="preserve">the </w:t>
      </w:r>
      <w:r w:rsidRPr="00A224E0">
        <w:rPr>
          <w:rFonts w:ascii="Arial" w:hAnsi="Arial" w:cs="Arial"/>
          <w:sz w:val="24"/>
          <w:szCs w:val="24"/>
        </w:rPr>
        <w:t xml:space="preserve">maximum of 5 </w:t>
      </w:r>
      <w:r>
        <w:rPr>
          <w:rFonts w:ascii="Arial" w:hAnsi="Arial" w:cs="Arial"/>
          <w:sz w:val="24"/>
          <w:szCs w:val="24"/>
        </w:rPr>
        <w:t>show</w:t>
      </w:r>
      <w:r w:rsidRPr="00A224E0">
        <w:rPr>
          <w:rFonts w:ascii="Arial" w:hAnsi="Arial" w:cs="Arial"/>
          <w:sz w:val="24"/>
          <w:szCs w:val="24"/>
        </w:rPr>
        <w:t xml:space="preserve"> that perceptions of safety are mixed, ranging from feeling very unsafe to feeling very safe. Interestingly, the distribution is nearly symmetrical (skewness = -0.03), implying that opinions are fairly balanced between lower and higher perceptions of safety.</w:t>
      </w:r>
    </w:p>
    <w:p w14:paraId="0A1C4175" w14:textId="693F5035" w:rsidR="00010BB7" w:rsidRPr="00A224E0" w:rsidRDefault="00010BB7" w:rsidP="00010BB7">
      <w:pPr>
        <w:spacing w:line="360" w:lineRule="auto"/>
        <w:jc w:val="center"/>
        <w:rPr>
          <w:rFonts w:ascii="Arial" w:hAnsi="Arial" w:cs="Arial"/>
          <w:sz w:val="24"/>
          <w:szCs w:val="24"/>
        </w:rPr>
      </w:pPr>
      <w:r>
        <w:rPr>
          <w:rFonts w:ascii="Arial" w:hAnsi="Arial" w:cs="Arial"/>
          <w:noProof/>
          <w:sz w:val="24"/>
          <w:szCs w:val="24"/>
        </w:rPr>
        <w:drawing>
          <wp:inline distT="0" distB="0" distL="0" distR="0" wp14:anchorId="3CF4F4F2" wp14:editId="1C65ACC7">
            <wp:extent cx="2858249" cy="2143845"/>
            <wp:effectExtent l="0" t="0" r="0" b="8890"/>
            <wp:docPr id="163064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45767" name="Picture 1630645767"/>
                    <pic:cNvPicPr/>
                  </pic:nvPicPr>
                  <pic:blipFill>
                    <a:blip r:embed="rId6">
                      <a:extLst>
                        <a:ext uri="{28A0092B-C50C-407E-A947-70E740481C1C}">
                          <a14:useLocalDpi xmlns:a14="http://schemas.microsoft.com/office/drawing/2010/main" val="0"/>
                        </a:ext>
                      </a:extLst>
                    </a:blip>
                    <a:stretch>
                      <a:fillRect/>
                    </a:stretch>
                  </pic:blipFill>
                  <pic:spPr>
                    <a:xfrm>
                      <a:off x="0" y="0"/>
                      <a:ext cx="2867753" cy="2150974"/>
                    </a:xfrm>
                    <a:prstGeom prst="rect">
                      <a:avLst/>
                    </a:prstGeom>
                  </pic:spPr>
                </pic:pic>
              </a:graphicData>
            </a:graphic>
          </wp:inline>
        </w:drawing>
      </w:r>
    </w:p>
    <w:p w14:paraId="1B93A836" w14:textId="77777777" w:rsidR="00A224E0" w:rsidRPr="00A224E0" w:rsidRDefault="00A224E0" w:rsidP="00A224E0">
      <w:pPr>
        <w:spacing w:line="360" w:lineRule="auto"/>
        <w:jc w:val="both"/>
        <w:rPr>
          <w:rFonts w:ascii="Arial" w:hAnsi="Arial" w:cs="Arial"/>
          <w:sz w:val="24"/>
          <w:szCs w:val="24"/>
        </w:rPr>
      </w:pPr>
      <w:r w:rsidRPr="00A224E0">
        <w:rPr>
          <w:rFonts w:ascii="Arial" w:hAnsi="Arial" w:cs="Arial"/>
          <w:sz w:val="24"/>
          <w:szCs w:val="24"/>
        </w:rPr>
        <w:t>Staff confidence in their knowledge of safety procedures had the highest mean at 3.24 (SD = 0.59), suggesting that compared to other dimensions, respondents felt relatively more assured in their ability to adhere to protocols. However, the distribution shows slight positive skewness (0.77), meaning that while confidence is generally high, a minority of staff still feel less equipped.</w:t>
      </w:r>
    </w:p>
    <w:p w14:paraId="0AA8D4D2" w14:textId="77777777" w:rsidR="00A224E0" w:rsidRDefault="00A224E0" w:rsidP="00A224E0">
      <w:pPr>
        <w:spacing w:line="360" w:lineRule="auto"/>
        <w:jc w:val="both"/>
        <w:rPr>
          <w:rFonts w:ascii="Arial" w:hAnsi="Arial" w:cs="Arial"/>
          <w:sz w:val="24"/>
          <w:szCs w:val="24"/>
        </w:rPr>
      </w:pPr>
      <w:r w:rsidRPr="00A224E0">
        <w:rPr>
          <w:rFonts w:ascii="Arial" w:hAnsi="Arial" w:cs="Arial"/>
          <w:sz w:val="24"/>
          <w:szCs w:val="24"/>
        </w:rPr>
        <w:lastRenderedPageBreak/>
        <w:t>Regarding the effectiveness of current safety measures, staff gave a mean of 3.04 (SD = 0.58). This indicates that while institutional measures are seen as somewhat effective, they may not be sufficiently comprehensive. The negative skew (-0.53) reveals that more staff tended to give scores slightly above the average, yet the variability suggests areas for improvement in practice and implementation.</w:t>
      </w:r>
    </w:p>
    <w:p w14:paraId="09F92E6B" w14:textId="77777777" w:rsidR="00A224E0" w:rsidRDefault="00A224E0" w:rsidP="00A224E0">
      <w:pPr>
        <w:spacing w:line="360" w:lineRule="auto"/>
        <w:jc w:val="both"/>
        <w:rPr>
          <w:rFonts w:ascii="Arial" w:hAnsi="Arial" w:cs="Arial"/>
          <w:sz w:val="24"/>
          <w:szCs w:val="24"/>
        </w:rPr>
      </w:pPr>
      <w:r w:rsidRPr="00A224E0">
        <w:rPr>
          <w:rFonts w:ascii="Arial" w:hAnsi="Arial" w:cs="Arial"/>
          <w:sz w:val="24"/>
          <w:szCs w:val="24"/>
        </w:rPr>
        <w:t>Finally, the institution’s communication of safety protocols was rated 3.03 (SD = 0.53). This consistency across respondents highlights that communication is considered adequate but not exceptional. The relatively lower variation (smallest SD = 0.53) means staff perceptions are more uniform in this dimension, though still concentrated around the middle scale.</w:t>
      </w:r>
    </w:p>
    <w:p w14:paraId="0DC7F6AB" w14:textId="46EDB74A" w:rsidR="00010BB7" w:rsidRPr="00A224E0" w:rsidRDefault="00010BB7" w:rsidP="00010BB7">
      <w:pPr>
        <w:spacing w:line="360" w:lineRule="auto"/>
        <w:jc w:val="center"/>
        <w:rPr>
          <w:rFonts w:ascii="Arial" w:hAnsi="Arial" w:cs="Arial"/>
          <w:sz w:val="24"/>
          <w:szCs w:val="24"/>
        </w:rPr>
      </w:pPr>
      <w:r>
        <w:rPr>
          <w:rFonts w:ascii="Arial" w:hAnsi="Arial" w:cs="Arial"/>
          <w:noProof/>
          <w:sz w:val="24"/>
          <w:szCs w:val="24"/>
        </w:rPr>
        <w:drawing>
          <wp:inline distT="0" distB="0" distL="0" distR="0" wp14:anchorId="289D5E63" wp14:editId="383AC0E6">
            <wp:extent cx="3142770" cy="2357252"/>
            <wp:effectExtent l="0" t="0" r="635" b="5080"/>
            <wp:docPr id="407570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0121" name="Picture 407570121"/>
                    <pic:cNvPicPr/>
                  </pic:nvPicPr>
                  <pic:blipFill>
                    <a:blip r:embed="rId7">
                      <a:extLst>
                        <a:ext uri="{28A0092B-C50C-407E-A947-70E740481C1C}">
                          <a14:useLocalDpi xmlns:a14="http://schemas.microsoft.com/office/drawing/2010/main" val="0"/>
                        </a:ext>
                      </a:extLst>
                    </a:blip>
                    <a:stretch>
                      <a:fillRect/>
                    </a:stretch>
                  </pic:blipFill>
                  <pic:spPr>
                    <a:xfrm>
                      <a:off x="0" y="0"/>
                      <a:ext cx="3160304" cy="2370404"/>
                    </a:xfrm>
                    <a:prstGeom prst="rect">
                      <a:avLst/>
                    </a:prstGeom>
                  </pic:spPr>
                </pic:pic>
              </a:graphicData>
            </a:graphic>
          </wp:inline>
        </w:drawing>
      </w:r>
    </w:p>
    <w:p w14:paraId="37768634" w14:textId="77777777" w:rsidR="00A224E0" w:rsidRDefault="00A224E0" w:rsidP="00A224E0">
      <w:pPr>
        <w:spacing w:line="360" w:lineRule="auto"/>
        <w:jc w:val="both"/>
        <w:rPr>
          <w:rFonts w:ascii="Arial" w:hAnsi="Arial" w:cs="Arial"/>
          <w:sz w:val="24"/>
          <w:szCs w:val="24"/>
        </w:rPr>
      </w:pPr>
      <w:r w:rsidRPr="00A224E0">
        <w:rPr>
          <w:rFonts w:ascii="Arial" w:hAnsi="Arial" w:cs="Arial"/>
          <w:sz w:val="24"/>
          <w:szCs w:val="24"/>
        </w:rPr>
        <w:t>Overall, the results demonstrate that staff members perceive the institution’s health and safety environment as average to moderately satisfactory, with no dimension exceeding a strong positive perception. This aligns with the research objective of identifying gaps in staff awareness and confidence. The findings underscore the need for regular training, improved communication strategies, and reinforcement of safety practices to strengthen both familiarity and trust in institutional health and safety systems.</w:t>
      </w:r>
    </w:p>
    <w:p w14:paraId="3E6E2BE1" w14:textId="47D41A1F" w:rsidR="00010BB7" w:rsidRPr="00A224E0" w:rsidRDefault="00010BB7" w:rsidP="00010BB7">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2EFAF00E" wp14:editId="5ACD71AA">
            <wp:extent cx="3218878" cy="2414337"/>
            <wp:effectExtent l="0" t="0" r="635" b="5080"/>
            <wp:docPr id="1630500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00763" name="Picture 1630500763"/>
                    <pic:cNvPicPr/>
                  </pic:nvPicPr>
                  <pic:blipFill>
                    <a:blip r:embed="rId8">
                      <a:extLst>
                        <a:ext uri="{28A0092B-C50C-407E-A947-70E740481C1C}">
                          <a14:useLocalDpi xmlns:a14="http://schemas.microsoft.com/office/drawing/2010/main" val="0"/>
                        </a:ext>
                      </a:extLst>
                    </a:blip>
                    <a:stretch>
                      <a:fillRect/>
                    </a:stretch>
                  </pic:blipFill>
                  <pic:spPr>
                    <a:xfrm>
                      <a:off x="0" y="0"/>
                      <a:ext cx="3232657" cy="2424672"/>
                    </a:xfrm>
                    <a:prstGeom prst="rect">
                      <a:avLst/>
                    </a:prstGeom>
                  </pic:spPr>
                </pic:pic>
              </a:graphicData>
            </a:graphic>
          </wp:inline>
        </w:drawing>
      </w:r>
    </w:p>
    <w:p w14:paraId="3B600300" w14:textId="77777777" w:rsidR="00A224E0" w:rsidRDefault="00A224E0" w:rsidP="00A224E0">
      <w:pPr>
        <w:spacing w:line="360" w:lineRule="auto"/>
        <w:rPr>
          <w:rFonts w:ascii="Arial" w:hAnsi="Arial" w:cs="Arial"/>
          <w:sz w:val="24"/>
          <w:szCs w:val="24"/>
        </w:rPr>
      </w:pPr>
    </w:p>
    <w:p w14:paraId="2AF574BC" w14:textId="77777777" w:rsidR="00A453C4" w:rsidRPr="00A453C4" w:rsidRDefault="00A453C4" w:rsidP="00A453C4">
      <w:pPr>
        <w:spacing w:line="360" w:lineRule="auto"/>
        <w:rPr>
          <w:rFonts w:ascii="Arial" w:hAnsi="Arial" w:cs="Arial"/>
          <w:b/>
          <w:bCs/>
          <w:sz w:val="24"/>
          <w:szCs w:val="24"/>
        </w:rPr>
      </w:pPr>
      <w:r w:rsidRPr="00A453C4">
        <w:rPr>
          <w:rFonts w:ascii="Arial" w:hAnsi="Arial" w:cs="Arial"/>
          <w:b/>
          <w:bCs/>
          <w:sz w:val="24"/>
          <w:szCs w:val="24"/>
        </w:rPr>
        <w:t>Chi-Square: Group (Staff vs Students) × Faculty / Job Title</w:t>
      </w:r>
    </w:p>
    <w:p w14:paraId="258C26B1" w14:textId="77777777" w:rsidR="00A453C4" w:rsidRPr="00A453C4" w:rsidRDefault="00A453C4" w:rsidP="00A453C4">
      <w:pPr>
        <w:spacing w:line="360" w:lineRule="auto"/>
        <w:rPr>
          <w:rFonts w:ascii="Arial" w:hAnsi="Arial" w:cs="Arial"/>
          <w:sz w:val="24"/>
          <w:szCs w:val="24"/>
        </w:rPr>
      </w:pPr>
      <w:r w:rsidRPr="00A453C4">
        <w:rPr>
          <w:rFonts w:ascii="Arial" w:hAnsi="Arial" w:cs="Arial"/>
          <w:sz w:val="24"/>
          <w:szCs w:val="24"/>
        </w:rPr>
        <w:t>Because all the student values were missing in this run, the Chi-Square could not compute (zero rows for students). Effectively, this means the comparison was done only for staff. The tables are valid, but no group difference was possible.</w:t>
      </w:r>
    </w:p>
    <w:p w14:paraId="0CB51857" w14:textId="77777777" w:rsidR="00A453C4" w:rsidRPr="00A453C4" w:rsidRDefault="00A453C4" w:rsidP="00A453C4">
      <w:pPr>
        <w:spacing w:line="360" w:lineRule="auto"/>
        <w:rPr>
          <w:rFonts w:ascii="Arial" w:hAnsi="Arial" w:cs="Arial"/>
          <w:sz w:val="24"/>
          <w:szCs w:val="24"/>
        </w:rPr>
      </w:pPr>
      <w:r w:rsidRPr="00A453C4">
        <w:rPr>
          <w:rFonts w:ascii="Arial" w:hAnsi="Arial" w:cs="Arial"/>
          <w:b/>
          <w:bCs/>
          <w:sz w:val="24"/>
          <w:szCs w:val="24"/>
        </w:rPr>
        <w:t>Table 1:</w:t>
      </w:r>
      <w:r w:rsidRPr="00A453C4">
        <w:rPr>
          <w:rFonts w:ascii="Arial" w:hAnsi="Arial" w:cs="Arial"/>
          <w:sz w:val="24"/>
          <w:szCs w:val="24"/>
        </w:rPr>
        <w:t xml:space="preserve"> Distribution of Staff across Faculties</w:t>
      </w:r>
    </w:p>
    <w:p w14:paraId="1A737263" w14:textId="77777777" w:rsidR="00A453C4" w:rsidRPr="00A453C4" w:rsidRDefault="00A453C4" w:rsidP="00A453C4">
      <w:pPr>
        <w:spacing w:line="360" w:lineRule="auto"/>
        <w:rPr>
          <w:rFonts w:ascii="Arial" w:hAnsi="Arial" w:cs="Arial"/>
          <w:sz w:val="24"/>
          <w:szCs w:val="24"/>
        </w:rPr>
      </w:pPr>
      <w:r w:rsidRPr="00A453C4">
        <w:rPr>
          <w:rFonts w:ascii="Arial" w:hAnsi="Arial" w:cs="Arial"/>
          <w:sz w:val="24"/>
          <w:szCs w:val="24"/>
        </w:rPr>
        <w:t>(Students had no entries in this variable, so only staff responses are shown)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1"/>
        <w:gridCol w:w="996"/>
      </w:tblGrid>
      <w:tr w:rsidR="000A0F89" w:rsidRPr="000A0F89" w14:paraId="04184D1B" w14:textId="77777777" w:rsidTr="000A0F89">
        <w:trPr>
          <w:tblHeader/>
          <w:tblCellSpacing w:w="15" w:type="dxa"/>
        </w:trPr>
        <w:tc>
          <w:tcPr>
            <w:tcW w:w="0" w:type="auto"/>
            <w:vAlign w:val="center"/>
            <w:hideMark/>
          </w:tcPr>
          <w:p w14:paraId="15C93559"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Faculty / Division</w:t>
            </w:r>
          </w:p>
        </w:tc>
        <w:tc>
          <w:tcPr>
            <w:tcW w:w="0" w:type="auto"/>
            <w:vAlign w:val="center"/>
            <w:hideMark/>
          </w:tcPr>
          <w:p w14:paraId="631051A0"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Staff (n)</w:t>
            </w:r>
          </w:p>
        </w:tc>
      </w:tr>
      <w:tr w:rsidR="000A0F89" w:rsidRPr="000A0F89" w14:paraId="13473947" w14:textId="77777777" w:rsidTr="000A0F89">
        <w:trPr>
          <w:tblCellSpacing w:w="15" w:type="dxa"/>
        </w:trPr>
        <w:tc>
          <w:tcPr>
            <w:tcW w:w="0" w:type="auto"/>
            <w:vAlign w:val="center"/>
            <w:hideMark/>
          </w:tcPr>
          <w:p w14:paraId="3352C07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Engineering</w:t>
            </w:r>
          </w:p>
        </w:tc>
        <w:tc>
          <w:tcPr>
            <w:tcW w:w="0" w:type="auto"/>
            <w:vAlign w:val="center"/>
            <w:hideMark/>
          </w:tcPr>
          <w:p w14:paraId="08ADEC19"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w:t>
            </w:r>
          </w:p>
        </w:tc>
      </w:tr>
      <w:tr w:rsidR="000A0F89" w:rsidRPr="000A0F89" w14:paraId="3E6EA964" w14:textId="77777777" w:rsidTr="000A0F89">
        <w:trPr>
          <w:tblCellSpacing w:w="15" w:type="dxa"/>
        </w:trPr>
        <w:tc>
          <w:tcPr>
            <w:tcW w:w="0" w:type="auto"/>
            <w:vAlign w:val="center"/>
            <w:hideMark/>
          </w:tcPr>
          <w:p w14:paraId="2E6D032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Engineering, Built Environment &amp; IT</w:t>
            </w:r>
          </w:p>
        </w:tc>
        <w:tc>
          <w:tcPr>
            <w:tcW w:w="0" w:type="auto"/>
            <w:vAlign w:val="center"/>
            <w:hideMark/>
          </w:tcPr>
          <w:p w14:paraId="271DD485"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w:t>
            </w:r>
          </w:p>
        </w:tc>
      </w:tr>
      <w:tr w:rsidR="000A0F89" w:rsidRPr="000A0F89" w14:paraId="487D1A4C" w14:textId="77777777" w:rsidTr="000A0F89">
        <w:trPr>
          <w:tblCellSpacing w:w="15" w:type="dxa"/>
        </w:trPr>
        <w:tc>
          <w:tcPr>
            <w:tcW w:w="0" w:type="auto"/>
            <w:vAlign w:val="center"/>
            <w:hideMark/>
          </w:tcPr>
          <w:p w14:paraId="36652836"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Estate/Infrastructure (various spellings)</w:t>
            </w:r>
          </w:p>
        </w:tc>
        <w:tc>
          <w:tcPr>
            <w:tcW w:w="0" w:type="auto"/>
            <w:vAlign w:val="center"/>
            <w:hideMark/>
          </w:tcPr>
          <w:p w14:paraId="61C47303"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8+12+…</w:t>
            </w:r>
          </w:p>
        </w:tc>
      </w:tr>
      <w:tr w:rsidR="000A0F89" w:rsidRPr="000A0F89" w14:paraId="25B1307D" w14:textId="77777777" w:rsidTr="000A0F89">
        <w:trPr>
          <w:tblCellSpacing w:w="15" w:type="dxa"/>
        </w:trPr>
        <w:tc>
          <w:tcPr>
            <w:tcW w:w="0" w:type="auto"/>
            <w:vAlign w:val="center"/>
            <w:hideMark/>
          </w:tcPr>
          <w:p w14:paraId="0266B825"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FEBIT</w:t>
            </w:r>
          </w:p>
        </w:tc>
        <w:tc>
          <w:tcPr>
            <w:tcW w:w="0" w:type="auto"/>
            <w:vAlign w:val="center"/>
            <w:hideMark/>
          </w:tcPr>
          <w:p w14:paraId="39B31173"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w:t>
            </w:r>
          </w:p>
        </w:tc>
      </w:tr>
      <w:tr w:rsidR="000A0F89" w:rsidRPr="000A0F89" w14:paraId="7F36240C" w14:textId="77777777" w:rsidTr="000A0F89">
        <w:trPr>
          <w:tblCellSpacing w:w="15" w:type="dxa"/>
        </w:trPr>
        <w:tc>
          <w:tcPr>
            <w:tcW w:w="0" w:type="auto"/>
            <w:vAlign w:val="center"/>
            <w:hideMark/>
          </w:tcPr>
          <w:p w14:paraId="199DEF5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Faculty of Health</w:t>
            </w:r>
          </w:p>
        </w:tc>
        <w:tc>
          <w:tcPr>
            <w:tcW w:w="0" w:type="auto"/>
            <w:vAlign w:val="center"/>
            <w:hideMark/>
          </w:tcPr>
          <w:p w14:paraId="5AF4DFA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w:t>
            </w:r>
          </w:p>
        </w:tc>
      </w:tr>
      <w:tr w:rsidR="000A0F89" w:rsidRPr="000A0F89" w14:paraId="5D5D8093" w14:textId="77777777" w:rsidTr="000A0F89">
        <w:trPr>
          <w:tblCellSpacing w:w="15" w:type="dxa"/>
        </w:trPr>
        <w:tc>
          <w:tcPr>
            <w:tcW w:w="0" w:type="auto"/>
            <w:vAlign w:val="center"/>
            <w:hideMark/>
          </w:tcPr>
          <w:p w14:paraId="5B11DAA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Faculty of Management Science</w:t>
            </w:r>
          </w:p>
        </w:tc>
        <w:tc>
          <w:tcPr>
            <w:tcW w:w="0" w:type="auto"/>
            <w:vAlign w:val="center"/>
            <w:hideMark/>
          </w:tcPr>
          <w:p w14:paraId="56FDB033"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8</w:t>
            </w:r>
          </w:p>
        </w:tc>
      </w:tr>
      <w:tr w:rsidR="000A0F89" w:rsidRPr="000A0F89" w14:paraId="2823F4B6" w14:textId="77777777" w:rsidTr="000A0F89">
        <w:trPr>
          <w:tblCellSpacing w:w="15" w:type="dxa"/>
        </w:trPr>
        <w:tc>
          <w:tcPr>
            <w:tcW w:w="0" w:type="auto"/>
            <w:vAlign w:val="center"/>
            <w:hideMark/>
          </w:tcPr>
          <w:p w14:paraId="671A5E6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Governance, Risk &amp; Compliance</w:t>
            </w:r>
          </w:p>
        </w:tc>
        <w:tc>
          <w:tcPr>
            <w:tcW w:w="0" w:type="auto"/>
            <w:vAlign w:val="center"/>
            <w:hideMark/>
          </w:tcPr>
          <w:p w14:paraId="79A41E1B"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13</w:t>
            </w:r>
          </w:p>
        </w:tc>
      </w:tr>
      <w:tr w:rsidR="000A0F89" w:rsidRPr="000A0F89" w14:paraId="356DFEDA" w14:textId="77777777" w:rsidTr="000A0F89">
        <w:trPr>
          <w:tblCellSpacing w:w="15" w:type="dxa"/>
        </w:trPr>
        <w:tc>
          <w:tcPr>
            <w:tcW w:w="0" w:type="auto"/>
            <w:vAlign w:val="center"/>
            <w:hideMark/>
          </w:tcPr>
          <w:p w14:paraId="066FAA2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HR</w:t>
            </w:r>
          </w:p>
        </w:tc>
        <w:tc>
          <w:tcPr>
            <w:tcW w:w="0" w:type="auto"/>
            <w:vAlign w:val="center"/>
            <w:hideMark/>
          </w:tcPr>
          <w:p w14:paraId="04E08C2B"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4</w:t>
            </w:r>
          </w:p>
        </w:tc>
      </w:tr>
      <w:tr w:rsidR="000A0F89" w:rsidRPr="000A0F89" w14:paraId="02D86302" w14:textId="77777777" w:rsidTr="000A0F89">
        <w:trPr>
          <w:tblCellSpacing w:w="15" w:type="dxa"/>
        </w:trPr>
        <w:tc>
          <w:tcPr>
            <w:tcW w:w="0" w:type="auto"/>
            <w:vAlign w:val="center"/>
            <w:hideMark/>
          </w:tcPr>
          <w:p w14:paraId="57D6B1A2"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lastRenderedPageBreak/>
              <w:t>Health &amp; Environmental Sciences (all variants)</w:t>
            </w:r>
          </w:p>
        </w:tc>
        <w:tc>
          <w:tcPr>
            <w:tcW w:w="0" w:type="auto"/>
            <w:vAlign w:val="center"/>
            <w:hideMark/>
          </w:tcPr>
          <w:p w14:paraId="626975C8"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14</w:t>
            </w:r>
          </w:p>
        </w:tc>
      </w:tr>
      <w:tr w:rsidR="000A0F89" w:rsidRPr="000A0F89" w14:paraId="5604060E" w14:textId="77777777" w:rsidTr="000A0F89">
        <w:trPr>
          <w:tblCellSpacing w:w="15" w:type="dxa"/>
        </w:trPr>
        <w:tc>
          <w:tcPr>
            <w:tcW w:w="0" w:type="auto"/>
            <w:vAlign w:val="center"/>
            <w:hideMark/>
          </w:tcPr>
          <w:p w14:paraId="425B060A"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Humanities</w:t>
            </w:r>
          </w:p>
        </w:tc>
        <w:tc>
          <w:tcPr>
            <w:tcW w:w="0" w:type="auto"/>
            <w:vAlign w:val="center"/>
            <w:hideMark/>
          </w:tcPr>
          <w:p w14:paraId="39037DF6"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21</w:t>
            </w:r>
          </w:p>
        </w:tc>
      </w:tr>
      <w:tr w:rsidR="000A0F89" w:rsidRPr="000A0F89" w14:paraId="4610EDDF" w14:textId="77777777" w:rsidTr="000A0F89">
        <w:trPr>
          <w:tblCellSpacing w:w="15" w:type="dxa"/>
        </w:trPr>
        <w:tc>
          <w:tcPr>
            <w:tcW w:w="0" w:type="auto"/>
            <w:vAlign w:val="center"/>
            <w:hideMark/>
          </w:tcPr>
          <w:p w14:paraId="7369300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Management Science (variants)</w:t>
            </w:r>
          </w:p>
        </w:tc>
        <w:tc>
          <w:tcPr>
            <w:tcW w:w="0" w:type="auto"/>
            <w:vAlign w:val="center"/>
            <w:hideMark/>
          </w:tcPr>
          <w:p w14:paraId="25659BA6"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24</w:t>
            </w:r>
          </w:p>
        </w:tc>
      </w:tr>
      <w:tr w:rsidR="000A0F89" w:rsidRPr="000A0F89" w14:paraId="18A44785" w14:textId="77777777" w:rsidTr="000A0F89">
        <w:trPr>
          <w:tblCellSpacing w:w="15" w:type="dxa"/>
        </w:trPr>
        <w:tc>
          <w:tcPr>
            <w:tcW w:w="0" w:type="auto"/>
            <w:vAlign w:val="center"/>
            <w:hideMark/>
          </w:tcPr>
          <w:p w14:paraId="1282513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Resources &amp; Operations (variants)</w:t>
            </w:r>
          </w:p>
        </w:tc>
        <w:tc>
          <w:tcPr>
            <w:tcW w:w="0" w:type="auto"/>
            <w:vAlign w:val="center"/>
            <w:hideMark/>
          </w:tcPr>
          <w:p w14:paraId="2C717BBA"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59</w:t>
            </w:r>
          </w:p>
        </w:tc>
      </w:tr>
      <w:tr w:rsidR="000A0F89" w:rsidRPr="000A0F89" w14:paraId="15A2C4CA" w14:textId="77777777" w:rsidTr="000A0F89">
        <w:trPr>
          <w:tblCellSpacing w:w="15" w:type="dxa"/>
        </w:trPr>
        <w:tc>
          <w:tcPr>
            <w:tcW w:w="0" w:type="auto"/>
            <w:vAlign w:val="center"/>
            <w:hideMark/>
          </w:tcPr>
          <w:p w14:paraId="71586E96"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Risk Division</w:t>
            </w:r>
          </w:p>
        </w:tc>
        <w:tc>
          <w:tcPr>
            <w:tcW w:w="0" w:type="auto"/>
            <w:vAlign w:val="center"/>
            <w:hideMark/>
          </w:tcPr>
          <w:p w14:paraId="68977650"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w:t>
            </w:r>
          </w:p>
        </w:tc>
      </w:tr>
      <w:tr w:rsidR="000A0F89" w:rsidRPr="000A0F89" w14:paraId="0946A71A" w14:textId="77777777" w:rsidTr="000A0F89">
        <w:trPr>
          <w:tblCellSpacing w:w="15" w:type="dxa"/>
        </w:trPr>
        <w:tc>
          <w:tcPr>
            <w:tcW w:w="0" w:type="auto"/>
            <w:vAlign w:val="center"/>
            <w:hideMark/>
          </w:tcPr>
          <w:p w14:paraId="2064382D"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Service Staff</w:t>
            </w:r>
          </w:p>
        </w:tc>
        <w:tc>
          <w:tcPr>
            <w:tcW w:w="0" w:type="auto"/>
            <w:vAlign w:val="center"/>
            <w:hideMark/>
          </w:tcPr>
          <w:p w14:paraId="3FCBD21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w:t>
            </w:r>
          </w:p>
        </w:tc>
      </w:tr>
      <w:tr w:rsidR="000A0F89" w:rsidRPr="000A0F89" w14:paraId="78E483B2" w14:textId="77777777" w:rsidTr="000A0F89">
        <w:trPr>
          <w:tblCellSpacing w:w="15" w:type="dxa"/>
        </w:trPr>
        <w:tc>
          <w:tcPr>
            <w:tcW w:w="0" w:type="auto"/>
            <w:vAlign w:val="center"/>
            <w:hideMark/>
          </w:tcPr>
          <w:p w14:paraId="76854A83"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Sports Division</w:t>
            </w:r>
          </w:p>
        </w:tc>
        <w:tc>
          <w:tcPr>
            <w:tcW w:w="0" w:type="auto"/>
            <w:vAlign w:val="center"/>
            <w:hideMark/>
          </w:tcPr>
          <w:p w14:paraId="72887B06"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w:t>
            </w:r>
          </w:p>
        </w:tc>
      </w:tr>
      <w:tr w:rsidR="000A0F89" w:rsidRPr="000A0F89" w14:paraId="630E107F" w14:textId="77777777" w:rsidTr="000A0F89">
        <w:trPr>
          <w:tblCellSpacing w:w="15" w:type="dxa"/>
        </w:trPr>
        <w:tc>
          <w:tcPr>
            <w:tcW w:w="0" w:type="auto"/>
            <w:vAlign w:val="center"/>
            <w:hideMark/>
          </w:tcPr>
          <w:p w14:paraId="719D40DE" w14:textId="77777777" w:rsidR="000A0F89" w:rsidRPr="000A0F89" w:rsidRDefault="000A0F89" w:rsidP="000A0F89">
            <w:pPr>
              <w:spacing w:line="360" w:lineRule="auto"/>
              <w:rPr>
                <w:rFonts w:ascii="Arial" w:hAnsi="Arial" w:cs="Arial"/>
                <w:sz w:val="24"/>
                <w:szCs w:val="24"/>
              </w:rPr>
            </w:pPr>
            <w:r w:rsidRPr="000A0F89">
              <w:rPr>
                <w:rFonts w:ascii="Arial" w:hAnsi="Arial" w:cs="Arial"/>
                <w:b/>
                <w:bCs/>
                <w:sz w:val="24"/>
                <w:szCs w:val="24"/>
              </w:rPr>
              <w:t>Total</w:t>
            </w:r>
          </w:p>
        </w:tc>
        <w:tc>
          <w:tcPr>
            <w:tcW w:w="0" w:type="auto"/>
            <w:vAlign w:val="center"/>
            <w:hideMark/>
          </w:tcPr>
          <w:p w14:paraId="38CE7292" w14:textId="77777777" w:rsidR="000A0F89" w:rsidRPr="000A0F89" w:rsidRDefault="000A0F89" w:rsidP="000A0F89">
            <w:pPr>
              <w:spacing w:line="360" w:lineRule="auto"/>
              <w:rPr>
                <w:rFonts w:ascii="Arial" w:hAnsi="Arial" w:cs="Arial"/>
                <w:sz w:val="24"/>
                <w:szCs w:val="24"/>
              </w:rPr>
            </w:pPr>
            <w:r w:rsidRPr="000A0F89">
              <w:rPr>
                <w:rFonts w:ascii="Arial" w:hAnsi="Arial" w:cs="Arial"/>
                <w:b/>
                <w:bCs/>
                <w:sz w:val="24"/>
                <w:szCs w:val="24"/>
              </w:rPr>
              <w:t>235</w:t>
            </w:r>
          </w:p>
        </w:tc>
      </w:tr>
    </w:tbl>
    <w:p w14:paraId="6D36D54B"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Interpretation (Faculty):</w:t>
      </w:r>
    </w:p>
    <w:p w14:paraId="54E863A3" w14:textId="45190877" w:rsidR="000A0F89" w:rsidRDefault="000A0F89" w:rsidP="000A0F89">
      <w:pPr>
        <w:spacing w:line="360" w:lineRule="auto"/>
        <w:jc w:val="both"/>
        <w:rPr>
          <w:rFonts w:ascii="Arial" w:hAnsi="Arial" w:cs="Arial"/>
          <w:sz w:val="24"/>
          <w:szCs w:val="24"/>
        </w:rPr>
      </w:pPr>
      <w:r w:rsidRPr="000A0F89">
        <w:rPr>
          <w:rFonts w:ascii="Arial" w:hAnsi="Arial" w:cs="Arial"/>
          <w:sz w:val="24"/>
          <w:szCs w:val="24"/>
        </w:rPr>
        <w:t>Staff responses were spread across many faculties, but the largest representation came from “Resources and Operations” (59 responses), followed by Humanities (21), Management Science variants (24), and FEBIT (23). Other faculties had fewer than 15 responses each. Since no student entries were recorded in this variable, Chi-Square tests could not be performed.</w:t>
      </w:r>
    </w:p>
    <w:p w14:paraId="34FDF363" w14:textId="77777777" w:rsidR="000A0F89" w:rsidRDefault="000A0F89" w:rsidP="000A0F89">
      <w:pPr>
        <w:spacing w:line="360" w:lineRule="auto"/>
        <w:jc w:val="both"/>
        <w:rPr>
          <w:rFonts w:ascii="Arial" w:hAnsi="Arial" w:cs="Arial"/>
          <w:sz w:val="24"/>
          <w:szCs w:val="24"/>
        </w:rPr>
      </w:pPr>
    </w:p>
    <w:p w14:paraId="0449429E"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b/>
          <w:bCs/>
          <w:sz w:val="24"/>
          <w:szCs w:val="24"/>
        </w:rPr>
        <w:t>Table 2:</w:t>
      </w:r>
      <w:r w:rsidRPr="000A0F89">
        <w:rPr>
          <w:rFonts w:ascii="Arial" w:hAnsi="Arial" w:cs="Arial"/>
          <w:sz w:val="24"/>
          <w:szCs w:val="24"/>
        </w:rPr>
        <w:t xml:space="preserve"> Distribution of Staff across Job Titles</w:t>
      </w:r>
    </w:p>
    <w:tbl>
      <w:tblPr>
        <w:tblW w:w="7938" w:type="dxa"/>
        <w:tblCellSpacing w:w="15" w:type="dxa"/>
        <w:tblCellMar>
          <w:top w:w="15" w:type="dxa"/>
          <w:left w:w="15" w:type="dxa"/>
          <w:bottom w:w="15" w:type="dxa"/>
          <w:right w:w="15" w:type="dxa"/>
        </w:tblCellMar>
        <w:tblLook w:val="04A0" w:firstRow="1" w:lastRow="0" w:firstColumn="1" w:lastColumn="0" w:noHBand="0" w:noVBand="1"/>
      </w:tblPr>
      <w:tblGrid>
        <w:gridCol w:w="5899"/>
        <w:gridCol w:w="2039"/>
      </w:tblGrid>
      <w:tr w:rsidR="000A0F89" w:rsidRPr="000A0F89" w14:paraId="6369FCF7" w14:textId="77777777" w:rsidTr="005E2195">
        <w:trPr>
          <w:trHeight w:val="496"/>
          <w:tblHeader/>
          <w:tblCellSpacing w:w="15" w:type="dxa"/>
        </w:trPr>
        <w:tc>
          <w:tcPr>
            <w:tcW w:w="0" w:type="auto"/>
            <w:vAlign w:val="center"/>
            <w:hideMark/>
          </w:tcPr>
          <w:p w14:paraId="23B676D5" w14:textId="77777777" w:rsidR="000A0F89" w:rsidRPr="000A0F89" w:rsidRDefault="000A0F89" w:rsidP="000A0F89">
            <w:pPr>
              <w:spacing w:line="360" w:lineRule="auto"/>
              <w:jc w:val="both"/>
              <w:rPr>
                <w:rFonts w:ascii="Arial" w:hAnsi="Arial" w:cs="Arial"/>
                <w:b/>
                <w:bCs/>
                <w:sz w:val="24"/>
                <w:szCs w:val="24"/>
              </w:rPr>
            </w:pPr>
            <w:r w:rsidRPr="000A0F89">
              <w:rPr>
                <w:rFonts w:ascii="Arial" w:hAnsi="Arial" w:cs="Arial"/>
                <w:b/>
                <w:bCs/>
                <w:sz w:val="24"/>
                <w:szCs w:val="24"/>
              </w:rPr>
              <w:t>Job Title</w:t>
            </w:r>
          </w:p>
        </w:tc>
        <w:tc>
          <w:tcPr>
            <w:tcW w:w="0" w:type="auto"/>
            <w:vAlign w:val="center"/>
            <w:hideMark/>
          </w:tcPr>
          <w:p w14:paraId="29F97E2B" w14:textId="77777777" w:rsidR="000A0F89" w:rsidRPr="000A0F89" w:rsidRDefault="000A0F89" w:rsidP="000A0F89">
            <w:pPr>
              <w:spacing w:line="360" w:lineRule="auto"/>
              <w:jc w:val="both"/>
              <w:rPr>
                <w:rFonts w:ascii="Arial" w:hAnsi="Arial" w:cs="Arial"/>
                <w:b/>
                <w:bCs/>
                <w:sz w:val="24"/>
                <w:szCs w:val="24"/>
              </w:rPr>
            </w:pPr>
            <w:r w:rsidRPr="000A0F89">
              <w:rPr>
                <w:rFonts w:ascii="Arial" w:hAnsi="Arial" w:cs="Arial"/>
                <w:b/>
                <w:bCs/>
                <w:sz w:val="24"/>
                <w:szCs w:val="24"/>
              </w:rPr>
              <w:t>Staff (n)</w:t>
            </w:r>
          </w:p>
        </w:tc>
      </w:tr>
      <w:tr w:rsidR="000A0F89" w:rsidRPr="000A0F89" w14:paraId="4B1F8362" w14:textId="77777777" w:rsidTr="005E2195">
        <w:trPr>
          <w:trHeight w:val="507"/>
          <w:tblCellSpacing w:w="15" w:type="dxa"/>
        </w:trPr>
        <w:tc>
          <w:tcPr>
            <w:tcW w:w="0" w:type="auto"/>
            <w:vAlign w:val="center"/>
            <w:hideMark/>
          </w:tcPr>
          <w:p w14:paraId="741A80E8"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Administrative Staff</w:t>
            </w:r>
          </w:p>
        </w:tc>
        <w:tc>
          <w:tcPr>
            <w:tcW w:w="0" w:type="auto"/>
            <w:vAlign w:val="center"/>
            <w:hideMark/>
          </w:tcPr>
          <w:p w14:paraId="37D03F77"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58</w:t>
            </w:r>
          </w:p>
        </w:tc>
      </w:tr>
      <w:tr w:rsidR="000A0F89" w:rsidRPr="000A0F89" w14:paraId="2E51BE36" w14:textId="77777777" w:rsidTr="005E2195">
        <w:trPr>
          <w:trHeight w:val="496"/>
          <w:tblCellSpacing w:w="15" w:type="dxa"/>
        </w:trPr>
        <w:tc>
          <w:tcPr>
            <w:tcW w:w="0" w:type="auto"/>
            <w:vAlign w:val="center"/>
            <w:hideMark/>
          </w:tcPr>
          <w:p w14:paraId="13002790"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Lecturer (Academic Staff)</w:t>
            </w:r>
          </w:p>
        </w:tc>
        <w:tc>
          <w:tcPr>
            <w:tcW w:w="0" w:type="auto"/>
            <w:vAlign w:val="center"/>
            <w:hideMark/>
          </w:tcPr>
          <w:p w14:paraId="07FA7471"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60</w:t>
            </w:r>
          </w:p>
        </w:tc>
      </w:tr>
      <w:tr w:rsidR="000A0F89" w:rsidRPr="000A0F89" w14:paraId="280DCDBB" w14:textId="77777777" w:rsidTr="005E2195">
        <w:trPr>
          <w:trHeight w:val="507"/>
          <w:tblCellSpacing w:w="15" w:type="dxa"/>
        </w:trPr>
        <w:tc>
          <w:tcPr>
            <w:tcW w:w="0" w:type="auto"/>
            <w:vAlign w:val="center"/>
            <w:hideMark/>
          </w:tcPr>
          <w:p w14:paraId="10FAE913"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Technician</w:t>
            </w:r>
          </w:p>
        </w:tc>
        <w:tc>
          <w:tcPr>
            <w:tcW w:w="0" w:type="auto"/>
            <w:vAlign w:val="center"/>
            <w:hideMark/>
          </w:tcPr>
          <w:p w14:paraId="04CC2E03"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58</w:t>
            </w:r>
          </w:p>
        </w:tc>
      </w:tr>
      <w:tr w:rsidR="000A0F89" w:rsidRPr="000A0F89" w14:paraId="7D40CA48" w14:textId="77777777" w:rsidTr="005E2195">
        <w:trPr>
          <w:trHeight w:val="507"/>
          <w:tblCellSpacing w:w="15" w:type="dxa"/>
        </w:trPr>
        <w:tc>
          <w:tcPr>
            <w:tcW w:w="0" w:type="auto"/>
            <w:vAlign w:val="center"/>
            <w:hideMark/>
          </w:tcPr>
          <w:p w14:paraId="349A51F5"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Other</w:t>
            </w:r>
          </w:p>
        </w:tc>
        <w:tc>
          <w:tcPr>
            <w:tcW w:w="0" w:type="auto"/>
            <w:vAlign w:val="center"/>
            <w:hideMark/>
          </w:tcPr>
          <w:p w14:paraId="1F46E15F"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59</w:t>
            </w:r>
          </w:p>
        </w:tc>
      </w:tr>
      <w:tr w:rsidR="000A0F89" w:rsidRPr="000A0F89" w14:paraId="49AEA3B2" w14:textId="77777777" w:rsidTr="005E2195">
        <w:trPr>
          <w:trHeight w:val="496"/>
          <w:tblCellSpacing w:w="15" w:type="dxa"/>
        </w:trPr>
        <w:tc>
          <w:tcPr>
            <w:tcW w:w="0" w:type="auto"/>
            <w:vAlign w:val="center"/>
            <w:hideMark/>
          </w:tcPr>
          <w:p w14:paraId="399D2504"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b/>
                <w:bCs/>
                <w:sz w:val="24"/>
                <w:szCs w:val="24"/>
              </w:rPr>
              <w:t>Total</w:t>
            </w:r>
          </w:p>
        </w:tc>
        <w:tc>
          <w:tcPr>
            <w:tcW w:w="0" w:type="auto"/>
            <w:vAlign w:val="center"/>
            <w:hideMark/>
          </w:tcPr>
          <w:p w14:paraId="5CA1E3D7"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b/>
                <w:bCs/>
                <w:sz w:val="24"/>
                <w:szCs w:val="24"/>
              </w:rPr>
              <w:t>235</w:t>
            </w:r>
          </w:p>
        </w:tc>
      </w:tr>
    </w:tbl>
    <w:p w14:paraId="3D89B49C" w14:textId="77777777" w:rsidR="000A0F89" w:rsidRDefault="000A0F89" w:rsidP="000A0F89">
      <w:pPr>
        <w:spacing w:line="360" w:lineRule="auto"/>
        <w:jc w:val="both"/>
        <w:rPr>
          <w:rFonts w:ascii="Arial" w:hAnsi="Arial" w:cs="Arial"/>
          <w:b/>
          <w:bCs/>
          <w:sz w:val="24"/>
          <w:szCs w:val="24"/>
        </w:rPr>
      </w:pPr>
    </w:p>
    <w:p w14:paraId="2DE8BF3C" w14:textId="6942AA3C" w:rsidR="000A0F89" w:rsidRPr="000A0F89" w:rsidRDefault="000A0F89" w:rsidP="000A0F89">
      <w:pPr>
        <w:spacing w:line="360" w:lineRule="auto"/>
        <w:jc w:val="both"/>
        <w:rPr>
          <w:rFonts w:ascii="Arial" w:hAnsi="Arial" w:cs="Arial"/>
          <w:b/>
          <w:bCs/>
          <w:sz w:val="24"/>
          <w:szCs w:val="24"/>
        </w:rPr>
      </w:pPr>
      <w:r w:rsidRPr="000A0F89">
        <w:rPr>
          <w:rFonts w:ascii="Arial" w:hAnsi="Arial" w:cs="Arial"/>
          <w:b/>
          <w:bCs/>
          <w:sz w:val="24"/>
          <w:szCs w:val="24"/>
        </w:rPr>
        <w:lastRenderedPageBreak/>
        <w:t>Interpretation (Job Title):</w:t>
      </w:r>
    </w:p>
    <w:p w14:paraId="54FD1CBD" w14:textId="77777777" w:rsidR="000A0F89" w:rsidRPr="000A0F89" w:rsidRDefault="000A0F89" w:rsidP="000A0F89">
      <w:pPr>
        <w:spacing w:line="360" w:lineRule="auto"/>
        <w:jc w:val="both"/>
        <w:rPr>
          <w:rFonts w:ascii="Arial" w:hAnsi="Arial" w:cs="Arial"/>
          <w:sz w:val="24"/>
          <w:szCs w:val="24"/>
        </w:rPr>
      </w:pPr>
      <w:r w:rsidRPr="000A0F89">
        <w:rPr>
          <w:rFonts w:ascii="Arial" w:hAnsi="Arial" w:cs="Arial"/>
          <w:sz w:val="24"/>
          <w:szCs w:val="24"/>
        </w:rPr>
        <w:t>Staff responses were evenly distributed across job titles, with roughly a quarter of the sample in each category. Again, since no student job title data were captured, no Chi-Square comparison could be computed between groups.</w:t>
      </w:r>
    </w:p>
    <w:p w14:paraId="17B09C45" w14:textId="77777777" w:rsidR="000A0F89" w:rsidRPr="000A0F89" w:rsidRDefault="000A0F89" w:rsidP="000A0F89">
      <w:pPr>
        <w:spacing w:line="360" w:lineRule="auto"/>
        <w:jc w:val="both"/>
        <w:rPr>
          <w:rFonts w:ascii="Arial" w:hAnsi="Arial" w:cs="Arial"/>
          <w:sz w:val="24"/>
          <w:szCs w:val="24"/>
        </w:rPr>
      </w:pPr>
    </w:p>
    <w:p w14:paraId="726F799C" w14:textId="43D8D810" w:rsidR="000A0F89" w:rsidRPr="000A0F89" w:rsidRDefault="005E2195" w:rsidP="000A0F89">
      <w:pPr>
        <w:spacing w:line="360" w:lineRule="auto"/>
        <w:rPr>
          <w:rFonts w:ascii="Arial" w:hAnsi="Arial" w:cs="Arial"/>
          <w:b/>
          <w:bCs/>
          <w:sz w:val="24"/>
          <w:szCs w:val="24"/>
        </w:rPr>
      </w:pPr>
      <w:r w:rsidRPr="000A0F89">
        <w:rPr>
          <w:rFonts w:ascii="Arial" w:hAnsi="Arial" w:cs="Arial"/>
          <w:b/>
          <w:bCs/>
          <w:sz w:val="24"/>
          <w:szCs w:val="24"/>
        </w:rPr>
        <w:t>T-TESTS (STAFF VS STUDENTS ON NUMERIC VARIABLES)</w:t>
      </w:r>
    </w:p>
    <w:p w14:paraId="0A03AC69" w14:textId="3A44F4A6"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Because student data were missing in this merged dataset, only staff values were computed. The test statistics could not be calculated (DF=0). However, the staff descriptive means are valid:</w:t>
      </w:r>
    </w:p>
    <w:p w14:paraId="486F5BEB" w14:textId="77777777" w:rsidR="000A0F89" w:rsidRPr="000A0F89" w:rsidRDefault="000A0F89" w:rsidP="000A0F89">
      <w:pPr>
        <w:spacing w:line="360" w:lineRule="auto"/>
        <w:rPr>
          <w:rFonts w:ascii="Arial" w:hAnsi="Arial" w:cs="Arial"/>
          <w:sz w:val="24"/>
          <w:szCs w:val="24"/>
        </w:rPr>
      </w:pPr>
      <w:r w:rsidRPr="000A0F89">
        <w:rPr>
          <w:rFonts w:ascii="Arial" w:hAnsi="Arial" w:cs="Arial"/>
          <w:b/>
          <w:bCs/>
          <w:sz w:val="24"/>
          <w:szCs w:val="24"/>
        </w:rPr>
        <w:t xml:space="preserve">Table 3: </w:t>
      </w:r>
      <w:r w:rsidRPr="000A0F89">
        <w:rPr>
          <w:rFonts w:ascii="Arial" w:hAnsi="Arial" w:cs="Arial"/>
          <w:sz w:val="24"/>
          <w:szCs w:val="24"/>
        </w:rPr>
        <w:t>Staff Mean Scores on Key Variables (Likert 1–5)</w:t>
      </w:r>
    </w:p>
    <w:tbl>
      <w:tblPr>
        <w:tblW w:w="7605" w:type="dxa"/>
        <w:tblCellSpacing w:w="15" w:type="dxa"/>
        <w:tblCellMar>
          <w:top w:w="15" w:type="dxa"/>
          <w:left w:w="15" w:type="dxa"/>
          <w:bottom w:w="15" w:type="dxa"/>
          <w:right w:w="15" w:type="dxa"/>
        </w:tblCellMar>
        <w:tblLook w:val="04A0" w:firstRow="1" w:lastRow="0" w:firstColumn="1" w:lastColumn="0" w:noHBand="0" w:noVBand="1"/>
      </w:tblPr>
      <w:tblGrid>
        <w:gridCol w:w="2003"/>
        <w:gridCol w:w="827"/>
        <w:gridCol w:w="1221"/>
        <w:gridCol w:w="1739"/>
        <w:gridCol w:w="851"/>
        <w:gridCol w:w="964"/>
      </w:tblGrid>
      <w:tr w:rsidR="000A0F89" w:rsidRPr="000A0F89" w14:paraId="108DF863" w14:textId="77777777" w:rsidTr="000A0F89">
        <w:trPr>
          <w:trHeight w:val="544"/>
          <w:tblHeader/>
          <w:tblCellSpacing w:w="15" w:type="dxa"/>
        </w:trPr>
        <w:tc>
          <w:tcPr>
            <w:tcW w:w="0" w:type="auto"/>
            <w:vAlign w:val="center"/>
            <w:hideMark/>
          </w:tcPr>
          <w:p w14:paraId="2C035D11"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Variable</w:t>
            </w:r>
          </w:p>
        </w:tc>
        <w:tc>
          <w:tcPr>
            <w:tcW w:w="0" w:type="auto"/>
            <w:vAlign w:val="center"/>
            <w:hideMark/>
          </w:tcPr>
          <w:p w14:paraId="181611A5"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N</w:t>
            </w:r>
          </w:p>
        </w:tc>
        <w:tc>
          <w:tcPr>
            <w:tcW w:w="0" w:type="auto"/>
            <w:vAlign w:val="center"/>
            <w:hideMark/>
          </w:tcPr>
          <w:p w14:paraId="21AFB0D3"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Mean</w:t>
            </w:r>
          </w:p>
        </w:tc>
        <w:tc>
          <w:tcPr>
            <w:tcW w:w="0" w:type="auto"/>
            <w:vAlign w:val="center"/>
            <w:hideMark/>
          </w:tcPr>
          <w:p w14:paraId="6C1F45DF"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Std Dev</w:t>
            </w:r>
          </w:p>
        </w:tc>
        <w:tc>
          <w:tcPr>
            <w:tcW w:w="0" w:type="auto"/>
            <w:vAlign w:val="center"/>
            <w:hideMark/>
          </w:tcPr>
          <w:p w14:paraId="06C87733"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Min</w:t>
            </w:r>
          </w:p>
        </w:tc>
        <w:tc>
          <w:tcPr>
            <w:tcW w:w="0" w:type="auto"/>
            <w:vAlign w:val="center"/>
            <w:hideMark/>
          </w:tcPr>
          <w:p w14:paraId="53918451"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Max</w:t>
            </w:r>
          </w:p>
        </w:tc>
      </w:tr>
      <w:tr w:rsidR="000A0F89" w:rsidRPr="000A0F89" w14:paraId="63DA1FAD" w14:textId="77777777" w:rsidTr="000A0F89">
        <w:trPr>
          <w:trHeight w:val="556"/>
          <w:tblCellSpacing w:w="15" w:type="dxa"/>
        </w:trPr>
        <w:tc>
          <w:tcPr>
            <w:tcW w:w="0" w:type="auto"/>
            <w:vAlign w:val="center"/>
            <w:hideMark/>
          </w:tcPr>
          <w:p w14:paraId="317EA317"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Familiar</w:t>
            </w:r>
          </w:p>
        </w:tc>
        <w:tc>
          <w:tcPr>
            <w:tcW w:w="0" w:type="auto"/>
            <w:vAlign w:val="center"/>
            <w:hideMark/>
          </w:tcPr>
          <w:p w14:paraId="62437AE0"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235</w:t>
            </w:r>
          </w:p>
        </w:tc>
        <w:tc>
          <w:tcPr>
            <w:tcW w:w="0" w:type="auto"/>
            <w:vAlign w:val="center"/>
            <w:hideMark/>
          </w:tcPr>
          <w:p w14:paraId="51CDD53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3.11</w:t>
            </w:r>
          </w:p>
        </w:tc>
        <w:tc>
          <w:tcPr>
            <w:tcW w:w="0" w:type="auto"/>
            <w:vAlign w:val="center"/>
            <w:hideMark/>
          </w:tcPr>
          <w:p w14:paraId="60788F4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0.62</w:t>
            </w:r>
          </w:p>
        </w:tc>
        <w:tc>
          <w:tcPr>
            <w:tcW w:w="0" w:type="auto"/>
            <w:vAlign w:val="center"/>
            <w:hideMark/>
          </w:tcPr>
          <w:p w14:paraId="0C1D1513"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w:t>
            </w:r>
          </w:p>
        </w:tc>
        <w:tc>
          <w:tcPr>
            <w:tcW w:w="0" w:type="auto"/>
            <w:vAlign w:val="center"/>
            <w:hideMark/>
          </w:tcPr>
          <w:p w14:paraId="52BE268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w:t>
            </w:r>
          </w:p>
        </w:tc>
      </w:tr>
      <w:tr w:rsidR="000A0F89" w:rsidRPr="000A0F89" w14:paraId="4AA276D3" w14:textId="77777777" w:rsidTr="000A0F89">
        <w:trPr>
          <w:trHeight w:val="544"/>
          <w:tblCellSpacing w:w="15" w:type="dxa"/>
        </w:trPr>
        <w:tc>
          <w:tcPr>
            <w:tcW w:w="0" w:type="auto"/>
            <w:vAlign w:val="center"/>
            <w:hideMark/>
          </w:tcPr>
          <w:p w14:paraId="41FE26FC"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Safe</w:t>
            </w:r>
          </w:p>
        </w:tc>
        <w:tc>
          <w:tcPr>
            <w:tcW w:w="0" w:type="auto"/>
            <w:vAlign w:val="center"/>
            <w:hideMark/>
          </w:tcPr>
          <w:p w14:paraId="4E2A640B"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235</w:t>
            </w:r>
          </w:p>
        </w:tc>
        <w:tc>
          <w:tcPr>
            <w:tcW w:w="0" w:type="auto"/>
            <w:vAlign w:val="center"/>
            <w:hideMark/>
          </w:tcPr>
          <w:p w14:paraId="4B4CD34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3.03</w:t>
            </w:r>
          </w:p>
        </w:tc>
        <w:tc>
          <w:tcPr>
            <w:tcW w:w="0" w:type="auto"/>
            <w:vAlign w:val="center"/>
            <w:hideMark/>
          </w:tcPr>
          <w:p w14:paraId="5D536B5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0.64</w:t>
            </w:r>
          </w:p>
        </w:tc>
        <w:tc>
          <w:tcPr>
            <w:tcW w:w="0" w:type="auto"/>
            <w:vAlign w:val="center"/>
            <w:hideMark/>
          </w:tcPr>
          <w:p w14:paraId="6448F8A9"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w:t>
            </w:r>
          </w:p>
        </w:tc>
        <w:tc>
          <w:tcPr>
            <w:tcW w:w="0" w:type="auto"/>
            <w:vAlign w:val="center"/>
            <w:hideMark/>
          </w:tcPr>
          <w:p w14:paraId="5E785D5C"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w:t>
            </w:r>
          </w:p>
        </w:tc>
      </w:tr>
      <w:tr w:rsidR="000A0F89" w:rsidRPr="000A0F89" w14:paraId="4CCE0586" w14:textId="77777777" w:rsidTr="000A0F89">
        <w:trPr>
          <w:trHeight w:val="556"/>
          <w:tblCellSpacing w:w="15" w:type="dxa"/>
        </w:trPr>
        <w:tc>
          <w:tcPr>
            <w:tcW w:w="0" w:type="auto"/>
            <w:vAlign w:val="center"/>
            <w:hideMark/>
          </w:tcPr>
          <w:p w14:paraId="55B565C7"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Confident</w:t>
            </w:r>
          </w:p>
        </w:tc>
        <w:tc>
          <w:tcPr>
            <w:tcW w:w="0" w:type="auto"/>
            <w:vAlign w:val="center"/>
            <w:hideMark/>
          </w:tcPr>
          <w:p w14:paraId="2B0E5710"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235</w:t>
            </w:r>
          </w:p>
        </w:tc>
        <w:tc>
          <w:tcPr>
            <w:tcW w:w="0" w:type="auto"/>
            <w:vAlign w:val="center"/>
            <w:hideMark/>
          </w:tcPr>
          <w:p w14:paraId="602EDD7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3.24</w:t>
            </w:r>
          </w:p>
        </w:tc>
        <w:tc>
          <w:tcPr>
            <w:tcW w:w="0" w:type="auto"/>
            <w:vAlign w:val="center"/>
            <w:hideMark/>
          </w:tcPr>
          <w:p w14:paraId="00F4456E"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0.59</w:t>
            </w:r>
          </w:p>
        </w:tc>
        <w:tc>
          <w:tcPr>
            <w:tcW w:w="0" w:type="auto"/>
            <w:vAlign w:val="center"/>
            <w:hideMark/>
          </w:tcPr>
          <w:p w14:paraId="36183CD7"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w:t>
            </w:r>
          </w:p>
        </w:tc>
        <w:tc>
          <w:tcPr>
            <w:tcW w:w="0" w:type="auto"/>
            <w:vAlign w:val="center"/>
            <w:hideMark/>
          </w:tcPr>
          <w:p w14:paraId="5AE2E09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w:t>
            </w:r>
          </w:p>
        </w:tc>
      </w:tr>
      <w:tr w:rsidR="000A0F89" w:rsidRPr="000A0F89" w14:paraId="2D7C9DFC" w14:textId="77777777" w:rsidTr="000A0F89">
        <w:trPr>
          <w:trHeight w:val="556"/>
          <w:tblCellSpacing w:w="15" w:type="dxa"/>
        </w:trPr>
        <w:tc>
          <w:tcPr>
            <w:tcW w:w="0" w:type="auto"/>
            <w:vAlign w:val="center"/>
            <w:hideMark/>
          </w:tcPr>
          <w:p w14:paraId="16B6C045"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Effective</w:t>
            </w:r>
          </w:p>
        </w:tc>
        <w:tc>
          <w:tcPr>
            <w:tcW w:w="0" w:type="auto"/>
            <w:vAlign w:val="center"/>
            <w:hideMark/>
          </w:tcPr>
          <w:p w14:paraId="7BFAE1B1"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235</w:t>
            </w:r>
          </w:p>
        </w:tc>
        <w:tc>
          <w:tcPr>
            <w:tcW w:w="0" w:type="auto"/>
            <w:vAlign w:val="center"/>
            <w:hideMark/>
          </w:tcPr>
          <w:p w14:paraId="62B1403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3.04</w:t>
            </w:r>
          </w:p>
        </w:tc>
        <w:tc>
          <w:tcPr>
            <w:tcW w:w="0" w:type="auto"/>
            <w:vAlign w:val="center"/>
            <w:hideMark/>
          </w:tcPr>
          <w:p w14:paraId="44F9034D"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0.58</w:t>
            </w:r>
          </w:p>
        </w:tc>
        <w:tc>
          <w:tcPr>
            <w:tcW w:w="0" w:type="auto"/>
            <w:vAlign w:val="center"/>
            <w:hideMark/>
          </w:tcPr>
          <w:p w14:paraId="200076D8"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w:t>
            </w:r>
          </w:p>
        </w:tc>
        <w:tc>
          <w:tcPr>
            <w:tcW w:w="0" w:type="auto"/>
            <w:vAlign w:val="center"/>
            <w:hideMark/>
          </w:tcPr>
          <w:p w14:paraId="4CDBF617"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5</w:t>
            </w:r>
          </w:p>
        </w:tc>
      </w:tr>
      <w:tr w:rsidR="000A0F89" w:rsidRPr="000A0F89" w14:paraId="5DB4770A" w14:textId="77777777" w:rsidTr="000A0F89">
        <w:trPr>
          <w:trHeight w:val="544"/>
          <w:tblCellSpacing w:w="15" w:type="dxa"/>
        </w:trPr>
        <w:tc>
          <w:tcPr>
            <w:tcW w:w="0" w:type="auto"/>
            <w:vAlign w:val="center"/>
            <w:hideMark/>
          </w:tcPr>
          <w:p w14:paraId="20C586EB" w14:textId="77777777" w:rsidR="000A0F89" w:rsidRPr="000A0F89" w:rsidRDefault="000A0F89" w:rsidP="000A0F89">
            <w:pPr>
              <w:spacing w:line="360" w:lineRule="auto"/>
              <w:rPr>
                <w:rFonts w:ascii="Arial" w:hAnsi="Arial" w:cs="Arial"/>
                <w:sz w:val="24"/>
                <w:szCs w:val="24"/>
              </w:rPr>
            </w:pPr>
            <w:proofErr w:type="spellStart"/>
            <w:r w:rsidRPr="000A0F89">
              <w:rPr>
                <w:rFonts w:ascii="Arial" w:hAnsi="Arial" w:cs="Arial"/>
                <w:sz w:val="24"/>
                <w:szCs w:val="24"/>
              </w:rPr>
              <w:t>RateInst</w:t>
            </w:r>
            <w:proofErr w:type="spellEnd"/>
          </w:p>
        </w:tc>
        <w:tc>
          <w:tcPr>
            <w:tcW w:w="0" w:type="auto"/>
            <w:vAlign w:val="center"/>
            <w:hideMark/>
          </w:tcPr>
          <w:p w14:paraId="54D5ABF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235</w:t>
            </w:r>
          </w:p>
        </w:tc>
        <w:tc>
          <w:tcPr>
            <w:tcW w:w="0" w:type="auto"/>
            <w:vAlign w:val="center"/>
            <w:hideMark/>
          </w:tcPr>
          <w:p w14:paraId="24328D87"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3.03</w:t>
            </w:r>
          </w:p>
        </w:tc>
        <w:tc>
          <w:tcPr>
            <w:tcW w:w="0" w:type="auto"/>
            <w:vAlign w:val="center"/>
            <w:hideMark/>
          </w:tcPr>
          <w:p w14:paraId="426C3E5F"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0.53</w:t>
            </w:r>
          </w:p>
        </w:tc>
        <w:tc>
          <w:tcPr>
            <w:tcW w:w="0" w:type="auto"/>
            <w:vAlign w:val="center"/>
            <w:hideMark/>
          </w:tcPr>
          <w:p w14:paraId="4DA1A38B"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1</w:t>
            </w:r>
          </w:p>
        </w:tc>
        <w:tc>
          <w:tcPr>
            <w:tcW w:w="0" w:type="auto"/>
            <w:vAlign w:val="center"/>
            <w:hideMark/>
          </w:tcPr>
          <w:p w14:paraId="4D0BEDF4"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4</w:t>
            </w:r>
          </w:p>
        </w:tc>
      </w:tr>
    </w:tbl>
    <w:p w14:paraId="4A19CF7F"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Interpretation (T-Tests):</w:t>
      </w:r>
    </w:p>
    <w:p w14:paraId="5B3A19EB" w14:textId="77777777" w:rsidR="000A0F89" w:rsidRPr="000A0F89" w:rsidRDefault="000A0F89" w:rsidP="000A0F89">
      <w:pPr>
        <w:spacing w:line="360" w:lineRule="auto"/>
        <w:rPr>
          <w:rFonts w:ascii="Arial" w:hAnsi="Arial" w:cs="Arial"/>
          <w:sz w:val="24"/>
          <w:szCs w:val="24"/>
        </w:rPr>
      </w:pPr>
      <w:r w:rsidRPr="000A0F89">
        <w:rPr>
          <w:rFonts w:ascii="Arial" w:hAnsi="Arial" w:cs="Arial"/>
          <w:sz w:val="24"/>
          <w:szCs w:val="24"/>
        </w:rPr>
        <w:t>On a 5-point scale, staff generally rated themselves as moderately familiar (3.11), moderately safe (3.03), and fairly confident (3.24) in health and safety matters. Perceived effectiveness of measures (3.</w:t>
      </w:r>
    </w:p>
    <w:p w14:paraId="7190F61E" w14:textId="77777777" w:rsidR="00A969DC" w:rsidRDefault="00A969DC" w:rsidP="00A224E0">
      <w:pPr>
        <w:spacing w:line="360" w:lineRule="auto"/>
        <w:rPr>
          <w:rFonts w:ascii="Arial" w:hAnsi="Arial" w:cs="Arial"/>
          <w:sz w:val="24"/>
          <w:szCs w:val="24"/>
        </w:rPr>
      </w:pPr>
    </w:p>
    <w:p w14:paraId="6FE3AF72" w14:textId="77777777" w:rsidR="000A0F89" w:rsidRPr="000A0F89" w:rsidRDefault="000A0F89" w:rsidP="000A0F89">
      <w:pPr>
        <w:spacing w:line="360" w:lineRule="auto"/>
        <w:rPr>
          <w:rFonts w:ascii="Arial" w:hAnsi="Arial" w:cs="Arial"/>
          <w:b/>
          <w:bCs/>
          <w:sz w:val="24"/>
          <w:szCs w:val="24"/>
        </w:rPr>
      </w:pPr>
      <w:r w:rsidRPr="000A0F89">
        <w:rPr>
          <w:rFonts w:ascii="Arial" w:hAnsi="Arial" w:cs="Arial"/>
          <w:b/>
          <w:bCs/>
          <w:sz w:val="24"/>
          <w:szCs w:val="24"/>
        </w:rPr>
        <w:t>ANOVA: Differences by Faculty (Staff Only)</w:t>
      </w:r>
    </w:p>
    <w:p w14:paraId="0CCEA15A" w14:textId="77777777" w:rsidR="000A0F89" w:rsidRPr="000A0F89" w:rsidRDefault="000A0F89" w:rsidP="000A0F89">
      <w:pPr>
        <w:spacing w:line="360" w:lineRule="auto"/>
        <w:rPr>
          <w:rFonts w:ascii="Arial" w:hAnsi="Arial" w:cs="Arial"/>
          <w:sz w:val="24"/>
          <w:szCs w:val="24"/>
        </w:rPr>
      </w:pPr>
      <w:r w:rsidRPr="000A0F89">
        <w:rPr>
          <w:rFonts w:ascii="Arial" w:hAnsi="Arial" w:cs="Arial"/>
          <w:b/>
          <w:bCs/>
          <w:sz w:val="24"/>
          <w:szCs w:val="24"/>
        </w:rPr>
        <w:t>Table 4: ANOVA Results – Effect of Faculty on Staff Perceptions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1534"/>
        <w:gridCol w:w="935"/>
        <w:gridCol w:w="528"/>
        <w:gridCol w:w="3504"/>
      </w:tblGrid>
      <w:tr w:rsidR="00C71606" w:rsidRPr="00C71606" w14:paraId="11E792C0" w14:textId="77777777" w:rsidTr="00C71606">
        <w:trPr>
          <w:tblHeader/>
          <w:tblCellSpacing w:w="15" w:type="dxa"/>
        </w:trPr>
        <w:tc>
          <w:tcPr>
            <w:tcW w:w="0" w:type="auto"/>
            <w:vAlign w:val="center"/>
            <w:hideMark/>
          </w:tcPr>
          <w:p w14:paraId="65214054" w14:textId="77777777" w:rsidR="00C71606" w:rsidRPr="00C71606" w:rsidRDefault="00C71606" w:rsidP="00C71606">
            <w:pPr>
              <w:spacing w:line="360" w:lineRule="auto"/>
              <w:rPr>
                <w:rFonts w:ascii="Arial" w:hAnsi="Arial" w:cs="Arial"/>
                <w:b/>
                <w:bCs/>
                <w:sz w:val="24"/>
                <w:szCs w:val="24"/>
              </w:rPr>
            </w:pPr>
            <w:r w:rsidRPr="00C71606">
              <w:rPr>
                <w:rFonts w:ascii="Arial" w:hAnsi="Arial" w:cs="Arial"/>
                <w:b/>
                <w:bCs/>
                <w:sz w:val="24"/>
                <w:szCs w:val="24"/>
              </w:rPr>
              <w:t>Dependent Variable</w:t>
            </w:r>
          </w:p>
        </w:tc>
        <w:tc>
          <w:tcPr>
            <w:tcW w:w="0" w:type="auto"/>
            <w:vAlign w:val="center"/>
            <w:hideMark/>
          </w:tcPr>
          <w:p w14:paraId="47ADD106" w14:textId="77777777" w:rsidR="00C71606" w:rsidRPr="00C71606" w:rsidRDefault="00C71606" w:rsidP="00C71606">
            <w:pPr>
              <w:spacing w:line="360" w:lineRule="auto"/>
              <w:rPr>
                <w:rFonts w:ascii="Arial" w:hAnsi="Arial" w:cs="Arial"/>
                <w:b/>
                <w:bCs/>
                <w:sz w:val="24"/>
                <w:szCs w:val="24"/>
              </w:rPr>
            </w:pPr>
            <w:r w:rsidRPr="00C71606">
              <w:rPr>
                <w:rFonts w:ascii="Arial" w:hAnsi="Arial" w:cs="Arial"/>
                <w:b/>
                <w:bCs/>
                <w:sz w:val="24"/>
                <w:szCs w:val="24"/>
              </w:rPr>
              <w:t>F (</w:t>
            </w:r>
            <w:proofErr w:type="spellStart"/>
            <w:r w:rsidRPr="00C71606">
              <w:rPr>
                <w:rFonts w:ascii="Arial" w:hAnsi="Arial" w:cs="Arial"/>
                <w:b/>
                <w:bCs/>
                <w:sz w:val="24"/>
                <w:szCs w:val="24"/>
              </w:rPr>
              <w:t>df</w:t>
            </w:r>
            <w:proofErr w:type="spellEnd"/>
            <w:r w:rsidRPr="00C71606">
              <w:rPr>
                <w:rFonts w:ascii="Arial" w:hAnsi="Arial" w:cs="Arial"/>
                <w:b/>
                <w:bCs/>
                <w:sz w:val="24"/>
                <w:szCs w:val="24"/>
              </w:rPr>
              <w:t>=39,195)</w:t>
            </w:r>
          </w:p>
        </w:tc>
        <w:tc>
          <w:tcPr>
            <w:tcW w:w="0" w:type="auto"/>
            <w:vAlign w:val="center"/>
            <w:hideMark/>
          </w:tcPr>
          <w:p w14:paraId="7238AC57" w14:textId="77777777" w:rsidR="00C71606" w:rsidRPr="00C71606" w:rsidRDefault="00C71606" w:rsidP="00C71606">
            <w:pPr>
              <w:spacing w:line="360" w:lineRule="auto"/>
              <w:rPr>
                <w:rFonts w:ascii="Arial" w:hAnsi="Arial" w:cs="Arial"/>
                <w:b/>
                <w:bCs/>
                <w:sz w:val="24"/>
                <w:szCs w:val="24"/>
              </w:rPr>
            </w:pPr>
            <w:r w:rsidRPr="00C71606">
              <w:rPr>
                <w:rFonts w:ascii="Arial" w:hAnsi="Arial" w:cs="Arial"/>
                <w:b/>
                <w:bCs/>
                <w:sz w:val="24"/>
                <w:szCs w:val="24"/>
              </w:rPr>
              <w:t>p-value</w:t>
            </w:r>
          </w:p>
        </w:tc>
        <w:tc>
          <w:tcPr>
            <w:tcW w:w="0" w:type="auto"/>
            <w:vAlign w:val="center"/>
            <w:hideMark/>
          </w:tcPr>
          <w:p w14:paraId="03388BA8" w14:textId="77777777" w:rsidR="00C71606" w:rsidRPr="00C71606" w:rsidRDefault="00C71606" w:rsidP="00C71606">
            <w:pPr>
              <w:spacing w:line="360" w:lineRule="auto"/>
              <w:rPr>
                <w:rFonts w:ascii="Arial" w:hAnsi="Arial" w:cs="Arial"/>
                <w:b/>
                <w:bCs/>
                <w:sz w:val="24"/>
                <w:szCs w:val="24"/>
              </w:rPr>
            </w:pPr>
            <w:r w:rsidRPr="00C71606">
              <w:rPr>
                <w:rFonts w:ascii="Arial" w:hAnsi="Arial" w:cs="Arial"/>
                <w:b/>
                <w:bCs/>
                <w:sz w:val="24"/>
                <w:szCs w:val="24"/>
              </w:rPr>
              <w:t>R²</w:t>
            </w:r>
          </w:p>
        </w:tc>
        <w:tc>
          <w:tcPr>
            <w:tcW w:w="0" w:type="auto"/>
            <w:vAlign w:val="center"/>
            <w:hideMark/>
          </w:tcPr>
          <w:p w14:paraId="2B525DDC" w14:textId="77777777" w:rsidR="00C71606" w:rsidRPr="00C71606" w:rsidRDefault="00C71606" w:rsidP="00C71606">
            <w:pPr>
              <w:spacing w:line="360" w:lineRule="auto"/>
              <w:rPr>
                <w:rFonts w:ascii="Arial" w:hAnsi="Arial" w:cs="Arial"/>
                <w:b/>
                <w:bCs/>
                <w:sz w:val="24"/>
                <w:szCs w:val="24"/>
              </w:rPr>
            </w:pPr>
            <w:r w:rsidRPr="00C71606">
              <w:rPr>
                <w:rFonts w:ascii="Arial" w:hAnsi="Arial" w:cs="Arial"/>
                <w:b/>
                <w:bCs/>
                <w:sz w:val="24"/>
                <w:szCs w:val="24"/>
              </w:rPr>
              <w:t>Interpretation</w:t>
            </w:r>
          </w:p>
        </w:tc>
      </w:tr>
      <w:tr w:rsidR="00C71606" w:rsidRPr="00C71606" w14:paraId="48C0D13E" w14:textId="77777777" w:rsidTr="00C71606">
        <w:trPr>
          <w:tblCellSpacing w:w="15" w:type="dxa"/>
        </w:trPr>
        <w:tc>
          <w:tcPr>
            <w:tcW w:w="0" w:type="auto"/>
            <w:vAlign w:val="center"/>
            <w:hideMark/>
          </w:tcPr>
          <w:p w14:paraId="7BF58159"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Familiar</w:t>
            </w:r>
          </w:p>
        </w:tc>
        <w:tc>
          <w:tcPr>
            <w:tcW w:w="0" w:type="auto"/>
            <w:vAlign w:val="center"/>
            <w:hideMark/>
          </w:tcPr>
          <w:p w14:paraId="14703CFA"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1.98</w:t>
            </w:r>
          </w:p>
        </w:tc>
        <w:tc>
          <w:tcPr>
            <w:tcW w:w="0" w:type="auto"/>
            <w:vAlign w:val="center"/>
            <w:hideMark/>
          </w:tcPr>
          <w:p w14:paraId="30E01039"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0.0013</w:t>
            </w:r>
          </w:p>
        </w:tc>
        <w:tc>
          <w:tcPr>
            <w:tcW w:w="0" w:type="auto"/>
            <w:vAlign w:val="center"/>
            <w:hideMark/>
          </w:tcPr>
          <w:p w14:paraId="1EDB2689"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0.28</w:t>
            </w:r>
          </w:p>
        </w:tc>
        <w:tc>
          <w:tcPr>
            <w:tcW w:w="0" w:type="auto"/>
            <w:vAlign w:val="center"/>
            <w:hideMark/>
          </w:tcPr>
          <w:p w14:paraId="586228B7"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Significant differences by faculty</w:t>
            </w:r>
          </w:p>
        </w:tc>
      </w:tr>
      <w:tr w:rsidR="00C71606" w:rsidRPr="00C71606" w14:paraId="370D1447" w14:textId="77777777" w:rsidTr="00C71606">
        <w:trPr>
          <w:tblCellSpacing w:w="15" w:type="dxa"/>
        </w:trPr>
        <w:tc>
          <w:tcPr>
            <w:tcW w:w="0" w:type="auto"/>
            <w:vAlign w:val="center"/>
            <w:hideMark/>
          </w:tcPr>
          <w:p w14:paraId="28280C6B"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lastRenderedPageBreak/>
              <w:t>Safe</w:t>
            </w:r>
          </w:p>
        </w:tc>
        <w:tc>
          <w:tcPr>
            <w:tcW w:w="0" w:type="auto"/>
            <w:vAlign w:val="center"/>
            <w:hideMark/>
          </w:tcPr>
          <w:p w14:paraId="237136FF"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2.13</w:t>
            </w:r>
          </w:p>
        </w:tc>
        <w:tc>
          <w:tcPr>
            <w:tcW w:w="0" w:type="auto"/>
            <w:vAlign w:val="center"/>
            <w:hideMark/>
          </w:tcPr>
          <w:p w14:paraId="49578B1C"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0.0004</w:t>
            </w:r>
          </w:p>
        </w:tc>
        <w:tc>
          <w:tcPr>
            <w:tcW w:w="0" w:type="auto"/>
            <w:vAlign w:val="center"/>
            <w:hideMark/>
          </w:tcPr>
          <w:p w14:paraId="3E808D09"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0.30</w:t>
            </w:r>
          </w:p>
        </w:tc>
        <w:tc>
          <w:tcPr>
            <w:tcW w:w="0" w:type="auto"/>
            <w:vAlign w:val="center"/>
            <w:hideMark/>
          </w:tcPr>
          <w:p w14:paraId="64AF6045"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Significant differences by faculty</w:t>
            </w:r>
          </w:p>
        </w:tc>
      </w:tr>
      <w:tr w:rsidR="00C71606" w:rsidRPr="00C71606" w14:paraId="75040CDA" w14:textId="77777777" w:rsidTr="00C71606">
        <w:trPr>
          <w:tblCellSpacing w:w="15" w:type="dxa"/>
        </w:trPr>
        <w:tc>
          <w:tcPr>
            <w:tcW w:w="0" w:type="auto"/>
            <w:vAlign w:val="center"/>
            <w:hideMark/>
          </w:tcPr>
          <w:p w14:paraId="0BCFC023"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Confident</w:t>
            </w:r>
          </w:p>
        </w:tc>
        <w:tc>
          <w:tcPr>
            <w:tcW w:w="0" w:type="auto"/>
            <w:vAlign w:val="center"/>
            <w:hideMark/>
          </w:tcPr>
          <w:p w14:paraId="3C0AB81C"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1.76</w:t>
            </w:r>
          </w:p>
        </w:tc>
        <w:tc>
          <w:tcPr>
            <w:tcW w:w="0" w:type="auto"/>
            <w:vAlign w:val="center"/>
            <w:hideMark/>
          </w:tcPr>
          <w:p w14:paraId="0245E943"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0.0070</w:t>
            </w:r>
          </w:p>
        </w:tc>
        <w:tc>
          <w:tcPr>
            <w:tcW w:w="0" w:type="auto"/>
            <w:vAlign w:val="center"/>
            <w:hideMark/>
          </w:tcPr>
          <w:p w14:paraId="4F124FB5"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0.26</w:t>
            </w:r>
          </w:p>
        </w:tc>
        <w:tc>
          <w:tcPr>
            <w:tcW w:w="0" w:type="auto"/>
            <w:vAlign w:val="center"/>
            <w:hideMark/>
          </w:tcPr>
          <w:p w14:paraId="0C88BE95"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Significant differences by faculty</w:t>
            </w:r>
          </w:p>
        </w:tc>
      </w:tr>
      <w:tr w:rsidR="00C71606" w:rsidRPr="00C71606" w14:paraId="2AFDCAD7" w14:textId="77777777" w:rsidTr="00C71606">
        <w:trPr>
          <w:tblCellSpacing w:w="15" w:type="dxa"/>
        </w:trPr>
        <w:tc>
          <w:tcPr>
            <w:tcW w:w="0" w:type="auto"/>
            <w:vAlign w:val="center"/>
            <w:hideMark/>
          </w:tcPr>
          <w:p w14:paraId="376E0646"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Effective</w:t>
            </w:r>
          </w:p>
        </w:tc>
        <w:tc>
          <w:tcPr>
            <w:tcW w:w="0" w:type="auto"/>
            <w:vAlign w:val="center"/>
            <w:hideMark/>
          </w:tcPr>
          <w:p w14:paraId="12F387AB"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2.56</w:t>
            </w:r>
          </w:p>
        </w:tc>
        <w:tc>
          <w:tcPr>
            <w:tcW w:w="0" w:type="auto"/>
            <w:vAlign w:val="center"/>
            <w:hideMark/>
          </w:tcPr>
          <w:p w14:paraId="23A8759A"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&lt;0.0001</w:t>
            </w:r>
          </w:p>
        </w:tc>
        <w:tc>
          <w:tcPr>
            <w:tcW w:w="0" w:type="auto"/>
            <w:vAlign w:val="center"/>
            <w:hideMark/>
          </w:tcPr>
          <w:p w14:paraId="10B45D8E"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0.34</w:t>
            </w:r>
          </w:p>
        </w:tc>
        <w:tc>
          <w:tcPr>
            <w:tcW w:w="0" w:type="auto"/>
            <w:vAlign w:val="center"/>
            <w:hideMark/>
          </w:tcPr>
          <w:p w14:paraId="7275C46F"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Significant differences by faculty</w:t>
            </w:r>
          </w:p>
        </w:tc>
      </w:tr>
      <w:tr w:rsidR="00C71606" w:rsidRPr="00C71606" w14:paraId="5B154021" w14:textId="77777777" w:rsidTr="00C71606">
        <w:trPr>
          <w:tblCellSpacing w:w="15" w:type="dxa"/>
        </w:trPr>
        <w:tc>
          <w:tcPr>
            <w:tcW w:w="0" w:type="auto"/>
            <w:vAlign w:val="center"/>
            <w:hideMark/>
          </w:tcPr>
          <w:p w14:paraId="655B5EF6" w14:textId="77777777" w:rsidR="00C71606" w:rsidRPr="00C71606" w:rsidRDefault="00C71606" w:rsidP="00C71606">
            <w:pPr>
              <w:spacing w:line="360" w:lineRule="auto"/>
              <w:rPr>
                <w:rFonts w:ascii="Arial" w:hAnsi="Arial" w:cs="Arial"/>
                <w:sz w:val="24"/>
                <w:szCs w:val="24"/>
              </w:rPr>
            </w:pPr>
            <w:proofErr w:type="spellStart"/>
            <w:r w:rsidRPr="00C71606">
              <w:rPr>
                <w:rFonts w:ascii="Arial" w:hAnsi="Arial" w:cs="Arial"/>
                <w:sz w:val="24"/>
                <w:szCs w:val="24"/>
              </w:rPr>
              <w:t>RateInst</w:t>
            </w:r>
            <w:proofErr w:type="spellEnd"/>
          </w:p>
        </w:tc>
        <w:tc>
          <w:tcPr>
            <w:tcW w:w="0" w:type="auto"/>
            <w:vAlign w:val="center"/>
            <w:hideMark/>
          </w:tcPr>
          <w:p w14:paraId="7D5700CB"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1.65</w:t>
            </w:r>
          </w:p>
        </w:tc>
        <w:tc>
          <w:tcPr>
            <w:tcW w:w="0" w:type="auto"/>
            <w:vAlign w:val="center"/>
            <w:hideMark/>
          </w:tcPr>
          <w:p w14:paraId="0DC66E80"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0.0143</w:t>
            </w:r>
          </w:p>
        </w:tc>
        <w:tc>
          <w:tcPr>
            <w:tcW w:w="0" w:type="auto"/>
            <w:vAlign w:val="center"/>
            <w:hideMark/>
          </w:tcPr>
          <w:p w14:paraId="1089D6A1"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0.25</w:t>
            </w:r>
          </w:p>
        </w:tc>
        <w:tc>
          <w:tcPr>
            <w:tcW w:w="0" w:type="auto"/>
            <w:vAlign w:val="center"/>
            <w:hideMark/>
          </w:tcPr>
          <w:p w14:paraId="12FBA5D3" w14:textId="77777777" w:rsidR="00C71606" w:rsidRPr="00C71606" w:rsidRDefault="00C71606" w:rsidP="00C71606">
            <w:pPr>
              <w:spacing w:line="360" w:lineRule="auto"/>
              <w:rPr>
                <w:rFonts w:ascii="Arial" w:hAnsi="Arial" w:cs="Arial"/>
                <w:sz w:val="24"/>
                <w:szCs w:val="24"/>
              </w:rPr>
            </w:pPr>
            <w:r w:rsidRPr="00C71606">
              <w:rPr>
                <w:rFonts w:ascii="Arial" w:hAnsi="Arial" w:cs="Arial"/>
                <w:sz w:val="24"/>
                <w:szCs w:val="24"/>
              </w:rPr>
              <w:t>Significant differences by faculty</w:t>
            </w:r>
          </w:p>
        </w:tc>
      </w:tr>
    </w:tbl>
    <w:p w14:paraId="2822244F" w14:textId="77777777" w:rsidR="000A0F89" w:rsidRDefault="000A0F89" w:rsidP="00A224E0">
      <w:pPr>
        <w:spacing w:line="360" w:lineRule="auto"/>
        <w:rPr>
          <w:rFonts w:ascii="Arial" w:hAnsi="Arial" w:cs="Arial"/>
          <w:sz w:val="24"/>
          <w:szCs w:val="24"/>
        </w:rPr>
      </w:pPr>
    </w:p>
    <w:p w14:paraId="197EFA0F" w14:textId="77777777" w:rsidR="00C71606" w:rsidRDefault="00C71606" w:rsidP="00C71606">
      <w:pPr>
        <w:spacing w:line="360" w:lineRule="auto"/>
        <w:jc w:val="both"/>
        <w:rPr>
          <w:rFonts w:ascii="Arial" w:hAnsi="Arial" w:cs="Arial"/>
          <w:sz w:val="24"/>
          <w:szCs w:val="24"/>
        </w:rPr>
      </w:pPr>
      <w:r w:rsidRPr="00C71606">
        <w:rPr>
          <w:rFonts w:ascii="Arial" w:hAnsi="Arial" w:cs="Arial"/>
          <w:sz w:val="24"/>
          <w:szCs w:val="24"/>
        </w:rPr>
        <w:t>The analysis of staff distribution across faculties revealed that responses were spread across a wide range of units, although representation was uneven. The largest number of participants came from Resources and Operations, followed by Humanities, Management Sciences, and FEBIT. Other faculties contributed far fewer responses, often fewer than fifteen staff each, with several spelling variations and duplicates indicating inconsistencies in data entry. Job roles were, however, more evenly balanced, with administrative staff, lecturers, technicians, and other categories all contributing nearly equal shares of the sample. This distribution confirms that perceptions of health and safety were gathered from across both academic and support units, but it also highlights that some faculties are much more influential in shaping the overall patterns observed in the data. Because no student responses were present for these variables in this run, comparisons between staff and student groups could not be performed, and the chi-square test statistics were not generated.</w:t>
      </w:r>
    </w:p>
    <w:p w14:paraId="3CD9CA7F" w14:textId="796E128E" w:rsidR="00C71606" w:rsidRPr="00C71606" w:rsidRDefault="00C71606" w:rsidP="00C71606">
      <w:pPr>
        <w:spacing w:line="360" w:lineRule="auto"/>
        <w:jc w:val="center"/>
        <w:rPr>
          <w:rFonts w:ascii="Arial" w:hAnsi="Arial" w:cs="Arial"/>
          <w:sz w:val="24"/>
          <w:szCs w:val="24"/>
        </w:rPr>
      </w:pPr>
      <w:r>
        <w:rPr>
          <w:rFonts w:ascii="Arial" w:hAnsi="Arial" w:cs="Arial"/>
          <w:noProof/>
          <w:sz w:val="24"/>
          <w:szCs w:val="24"/>
        </w:rPr>
        <w:drawing>
          <wp:inline distT="0" distB="0" distL="0" distR="0" wp14:anchorId="0ECADB3C" wp14:editId="2D4EC7F2">
            <wp:extent cx="4344632" cy="2443795"/>
            <wp:effectExtent l="0" t="0" r="0" b="0"/>
            <wp:docPr id="1197249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9229" name="Picture 1197249229"/>
                    <pic:cNvPicPr/>
                  </pic:nvPicPr>
                  <pic:blipFill>
                    <a:blip r:embed="rId9">
                      <a:extLst>
                        <a:ext uri="{28A0092B-C50C-407E-A947-70E740481C1C}">
                          <a14:useLocalDpi xmlns:a14="http://schemas.microsoft.com/office/drawing/2010/main" val="0"/>
                        </a:ext>
                      </a:extLst>
                    </a:blip>
                    <a:stretch>
                      <a:fillRect/>
                    </a:stretch>
                  </pic:blipFill>
                  <pic:spPr>
                    <a:xfrm>
                      <a:off x="0" y="0"/>
                      <a:ext cx="4355859" cy="2450110"/>
                    </a:xfrm>
                    <a:prstGeom prst="rect">
                      <a:avLst/>
                    </a:prstGeom>
                  </pic:spPr>
                </pic:pic>
              </a:graphicData>
            </a:graphic>
          </wp:inline>
        </w:drawing>
      </w:r>
    </w:p>
    <w:p w14:paraId="374BD1F7" w14:textId="77777777" w:rsidR="00C71606" w:rsidRPr="00C71606" w:rsidRDefault="00C71606" w:rsidP="00C71606">
      <w:pPr>
        <w:spacing w:line="360" w:lineRule="auto"/>
        <w:jc w:val="both"/>
        <w:rPr>
          <w:rFonts w:ascii="Arial" w:hAnsi="Arial" w:cs="Arial"/>
          <w:sz w:val="24"/>
          <w:szCs w:val="24"/>
        </w:rPr>
      </w:pPr>
      <w:r w:rsidRPr="00C71606">
        <w:rPr>
          <w:rFonts w:ascii="Arial" w:hAnsi="Arial" w:cs="Arial"/>
          <w:sz w:val="24"/>
          <w:szCs w:val="24"/>
        </w:rPr>
        <w:lastRenderedPageBreak/>
        <w:t xml:space="preserve">When staff perceptions of health and safety were examined, mean values across the five Likert-scale measures </w:t>
      </w:r>
      <w:proofErr w:type="gramStart"/>
      <w:r w:rsidRPr="00C71606">
        <w:rPr>
          <w:rFonts w:ascii="Arial" w:hAnsi="Arial" w:cs="Arial"/>
          <w:sz w:val="24"/>
          <w:szCs w:val="24"/>
        </w:rPr>
        <w:t>fell</w:t>
      </w:r>
      <w:proofErr w:type="gramEnd"/>
      <w:r w:rsidRPr="00C71606">
        <w:rPr>
          <w:rFonts w:ascii="Arial" w:hAnsi="Arial" w:cs="Arial"/>
          <w:sz w:val="24"/>
          <w:szCs w:val="24"/>
        </w:rPr>
        <w:t xml:space="preserve"> close to three on a five-point scale, indicating moderate evaluations. Familiarity with institutional safety protocols was rated at just above three, showing that most staff considered themselves reasonably knowledgeable, though not highly so. Perceptions of safety within university buildings scored slightly lower, at just over three, reflecting a sense of only moderate security. Confidence in personal knowledge of safety procedures was the highest dimension, with a mean above 3.2, suggesting that staff place more trust in their own understanding than in institutional practices. Effectiveness of existing measures and communication of safety protocols both returned means near three, again reinforcing the picture of an institution where health and safety is seen as neither poor nor outstanding, but somewhere in between.</w:t>
      </w:r>
    </w:p>
    <w:p w14:paraId="48EF8B29" w14:textId="77777777" w:rsidR="00C71606" w:rsidRDefault="00C71606" w:rsidP="00C71606">
      <w:pPr>
        <w:spacing w:line="360" w:lineRule="auto"/>
        <w:jc w:val="both"/>
        <w:rPr>
          <w:rFonts w:ascii="Arial" w:hAnsi="Arial" w:cs="Arial"/>
          <w:sz w:val="24"/>
          <w:szCs w:val="24"/>
        </w:rPr>
      </w:pPr>
      <w:r w:rsidRPr="00C71606">
        <w:rPr>
          <w:rFonts w:ascii="Arial" w:hAnsi="Arial" w:cs="Arial"/>
          <w:sz w:val="24"/>
          <w:szCs w:val="24"/>
        </w:rPr>
        <w:t xml:space="preserve">The most striking findings emerged from the analysis of variance, which demonstrated that faculty membership significantly influenced every one of the five outcomes. Familiarity with protocols differed across faculties, with the model explaining nearly twenty-eight percent of the variance, and the result was statistically significant with an F value of 1.98 and a p value of 0.0013, well below the critical level of 0.05. Perceptions of safety also varied significantly, with an F value of 2.13 and a p value of 0.0004, accounting for thirty percent of the variance. </w:t>
      </w:r>
    </w:p>
    <w:p w14:paraId="1819E894" w14:textId="46AE0D32" w:rsidR="00C71606" w:rsidRDefault="00C71606" w:rsidP="00C71606">
      <w:pPr>
        <w:spacing w:line="360" w:lineRule="auto"/>
        <w:jc w:val="center"/>
        <w:rPr>
          <w:rFonts w:ascii="Arial" w:hAnsi="Arial" w:cs="Arial"/>
          <w:sz w:val="24"/>
          <w:szCs w:val="24"/>
        </w:rPr>
      </w:pPr>
      <w:r>
        <w:rPr>
          <w:rFonts w:ascii="Arial" w:hAnsi="Arial" w:cs="Arial"/>
          <w:noProof/>
          <w:sz w:val="24"/>
          <w:szCs w:val="24"/>
        </w:rPr>
        <w:drawing>
          <wp:inline distT="0" distB="0" distL="0" distR="0" wp14:anchorId="1E3D0564" wp14:editId="1AFCD628">
            <wp:extent cx="3596549" cy="2023009"/>
            <wp:effectExtent l="0" t="0" r="4445" b="0"/>
            <wp:docPr id="1754485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5253" name="Picture 1754485253"/>
                    <pic:cNvPicPr/>
                  </pic:nvPicPr>
                  <pic:blipFill>
                    <a:blip r:embed="rId10">
                      <a:extLst>
                        <a:ext uri="{28A0092B-C50C-407E-A947-70E740481C1C}">
                          <a14:useLocalDpi xmlns:a14="http://schemas.microsoft.com/office/drawing/2010/main" val="0"/>
                        </a:ext>
                      </a:extLst>
                    </a:blip>
                    <a:stretch>
                      <a:fillRect/>
                    </a:stretch>
                  </pic:blipFill>
                  <pic:spPr>
                    <a:xfrm>
                      <a:off x="0" y="0"/>
                      <a:ext cx="3604621" cy="2027549"/>
                    </a:xfrm>
                    <a:prstGeom prst="rect">
                      <a:avLst/>
                    </a:prstGeom>
                  </pic:spPr>
                </pic:pic>
              </a:graphicData>
            </a:graphic>
          </wp:inline>
        </w:drawing>
      </w:r>
    </w:p>
    <w:p w14:paraId="72C2B344" w14:textId="28BA8F58" w:rsidR="00C71606" w:rsidRDefault="00C71606" w:rsidP="00C71606">
      <w:pPr>
        <w:spacing w:line="360" w:lineRule="auto"/>
        <w:jc w:val="both"/>
        <w:rPr>
          <w:rFonts w:ascii="Arial" w:hAnsi="Arial" w:cs="Arial"/>
          <w:sz w:val="24"/>
          <w:szCs w:val="24"/>
        </w:rPr>
      </w:pPr>
      <w:r w:rsidRPr="00C71606">
        <w:rPr>
          <w:rFonts w:ascii="Arial" w:hAnsi="Arial" w:cs="Arial"/>
          <w:sz w:val="24"/>
          <w:szCs w:val="24"/>
        </w:rPr>
        <w:t xml:space="preserve">Confidence in knowledge, although higher overall, was similarly differentiated by faculty, as indicated by an F value of 1.76 and a p value of 0.007, with twenty-six percent of the variance explained. Perceptions of the effectiveness of safety measures produced the strongest result, with an F value of 2.56 and a highly significant p value below 0.0001, indicating that faculty membership explained over a third of the variance in how effective staff judged the control measures to be. Finally, institutional </w:t>
      </w:r>
      <w:r w:rsidRPr="00C71606">
        <w:rPr>
          <w:rFonts w:ascii="Arial" w:hAnsi="Arial" w:cs="Arial"/>
          <w:sz w:val="24"/>
          <w:szCs w:val="24"/>
        </w:rPr>
        <w:lastRenderedPageBreak/>
        <w:t>communication was also significantly influenced by faculty, with an F value of 1.65 and a p value of 0.0143, suggesting that a quarter of the variation in ratings was related to faculty differences.</w:t>
      </w:r>
    </w:p>
    <w:p w14:paraId="04C2260F" w14:textId="7F3CCD89" w:rsidR="00C71606" w:rsidRPr="00C71606" w:rsidRDefault="00C71606" w:rsidP="00C71606">
      <w:pPr>
        <w:spacing w:line="360" w:lineRule="auto"/>
        <w:jc w:val="center"/>
        <w:rPr>
          <w:rFonts w:ascii="Arial" w:hAnsi="Arial" w:cs="Arial"/>
          <w:sz w:val="24"/>
          <w:szCs w:val="24"/>
        </w:rPr>
      </w:pPr>
      <w:r>
        <w:rPr>
          <w:rFonts w:ascii="Arial" w:hAnsi="Arial" w:cs="Arial"/>
          <w:noProof/>
          <w:sz w:val="24"/>
          <w:szCs w:val="24"/>
        </w:rPr>
        <w:drawing>
          <wp:inline distT="0" distB="0" distL="0" distR="0" wp14:anchorId="5AA5F714" wp14:editId="74D32F08">
            <wp:extent cx="3654094" cy="2055377"/>
            <wp:effectExtent l="0" t="0" r="3810" b="2540"/>
            <wp:docPr id="1808546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6936" name="Picture 1808546936"/>
                    <pic:cNvPicPr/>
                  </pic:nvPicPr>
                  <pic:blipFill>
                    <a:blip r:embed="rId11">
                      <a:extLst>
                        <a:ext uri="{28A0092B-C50C-407E-A947-70E740481C1C}">
                          <a14:useLocalDpi xmlns:a14="http://schemas.microsoft.com/office/drawing/2010/main" val="0"/>
                        </a:ext>
                      </a:extLst>
                    </a:blip>
                    <a:stretch>
                      <a:fillRect/>
                    </a:stretch>
                  </pic:blipFill>
                  <pic:spPr>
                    <a:xfrm>
                      <a:off x="0" y="0"/>
                      <a:ext cx="3674265" cy="2066723"/>
                    </a:xfrm>
                    <a:prstGeom prst="rect">
                      <a:avLst/>
                    </a:prstGeom>
                  </pic:spPr>
                </pic:pic>
              </a:graphicData>
            </a:graphic>
          </wp:inline>
        </w:drawing>
      </w:r>
    </w:p>
    <w:p w14:paraId="3C12972A" w14:textId="034822DD" w:rsidR="00C71606" w:rsidRDefault="00C71606" w:rsidP="00C71606">
      <w:pPr>
        <w:spacing w:line="360" w:lineRule="auto"/>
        <w:jc w:val="both"/>
        <w:rPr>
          <w:rFonts w:ascii="Arial" w:hAnsi="Arial" w:cs="Arial"/>
          <w:sz w:val="24"/>
          <w:szCs w:val="24"/>
        </w:rPr>
      </w:pPr>
      <w:r w:rsidRPr="00C71606">
        <w:rPr>
          <w:rFonts w:ascii="Arial" w:hAnsi="Arial" w:cs="Arial"/>
          <w:sz w:val="24"/>
          <w:szCs w:val="24"/>
        </w:rPr>
        <w:t xml:space="preserve">Overall, the results show that while the average state of health and safety in the institution is moderate, it is not uniform across the university. Staff in some faculties reported higher levels of familiarity, confidence, and perceived effectiveness, whereas others rated these dimensions much lower. The critical values from the ANOVA confirm that these differences are statistically significant, meaning they are unlikely to be due to chance. This provides a direct answer to the research question on the state of compliance: although the institution has established some safety measures, their impact is experienced very differently depending on faculty. </w:t>
      </w:r>
    </w:p>
    <w:p w14:paraId="2D76FF3E" w14:textId="1EEC0D3B" w:rsidR="00C71606" w:rsidRDefault="00C71606" w:rsidP="00C71606">
      <w:pPr>
        <w:spacing w:line="360" w:lineRule="auto"/>
        <w:jc w:val="center"/>
        <w:rPr>
          <w:rFonts w:ascii="Arial" w:hAnsi="Arial" w:cs="Arial"/>
          <w:sz w:val="24"/>
          <w:szCs w:val="24"/>
        </w:rPr>
      </w:pPr>
      <w:r>
        <w:rPr>
          <w:rFonts w:ascii="Arial" w:hAnsi="Arial" w:cs="Arial"/>
          <w:noProof/>
          <w:sz w:val="24"/>
          <w:szCs w:val="24"/>
        </w:rPr>
        <w:drawing>
          <wp:inline distT="0" distB="0" distL="0" distR="0" wp14:anchorId="60C44B07" wp14:editId="3E464E26">
            <wp:extent cx="3539004" cy="1990641"/>
            <wp:effectExtent l="0" t="0" r="4445" b="0"/>
            <wp:docPr id="1830000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0278" name="Picture 1830000278"/>
                    <pic:cNvPicPr/>
                  </pic:nvPicPr>
                  <pic:blipFill>
                    <a:blip r:embed="rId12">
                      <a:extLst>
                        <a:ext uri="{28A0092B-C50C-407E-A947-70E740481C1C}">
                          <a14:useLocalDpi xmlns:a14="http://schemas.microsoft.com/office/drawing/2010/main" val="0"/>
                        </a:ext>
                      </a:extLst>
                    </a:blip>
                    <a:stretch>
                      <a:fillRect/>
                    </a:stretch>
                  </pic:blipFill>
                  <pic:spPr>
                    <a:xfrm>
                      <a:off x="0" y="0"/>
                      <a:ext cx="3543016" cy="1992898"/>
                    </a:xfrm>
                    <a:prstGeom prst="rect">
                      <a:avLst/>
                    </a:prstGeom>
                  </pic:spPr>
                </pic:pic>
              </a:graphicData>
            </a:graphic>
          </wp:inline>
        </w:drawing>
      </w:r>
    </w:p>
    <w:p w14:paraId="32641CEF" w14:textId="50DACE44" w:rsidR="00C71606" w:rsidRDefault="009C7691" w:rsidP="00C71606">
      <w:pPr>
        <w:spacing w:line="360" w:lineRule="auto"/>
        <w:jc w:val="both"/>
        <w:rPr>
          <w:rFonts w:ascii="Arial" w:hAnsi="Arial" w:cs="Arial"/>
          <w:sz w:val="24"/>
          <w:szCs w:val="24"/>
        </w:rPr>
      </w:pPr>
      <w:r>
        <w:rPr>
          <w:rFonts w:ascii="Arial" w:hAnsi="Arial" w:cs="Arial"/>
          <w:sz w:val="24"/>
          <w:szCs w:val="24"/>
        </w:rPr>
        <w:t>T</w:t>
      </w:r>
      <w:r w:rsidR="00C71606" w:rsidRPr="00C71606">
        <w:rPr>
          <w:rFonts w:ascii="Arial" w:hAnsi="Arial" w:cs="Arial"/>
          <w:sz w:val="24"/>
          <w:szCs w:val="24"/>
        </w:rPr>
        <w:t>he findings further suggest that interventions to improve compliance and perceptions of safety must be tailored to the specific contexts of different faculties, rather than adopting a uniform institutional approach.</w:t>
      </w:r>
    </w:p>
    <w:p w14:paraId="3FF2203E" w14:textId="38EB3ACE" w:rsidR="00C71606" w:rsidRDefault="00C71606" w:rsidP="009C7691">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41A280EC" wp14:editId="62379DBF">
            <wp:extent cx="3091158" cy="1738734"/>
            <wp:effectExtent l="0" t="0" r="0" b="0"/>
            <wp:docPr id="1384641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41771" name="Picture 1384641771"/>
                    <pic:cNvPicPr/>
                  </pic:nvPicPr>
                  <pic:blipFill>
                    <a:blip r:embed="rId13">
                      <a:extLst>
                        <a:ext uri="{28A0092B-C50C-407E-A947-70E740481C1C}">
                          <a14:useLocalDpi xmlns:a14="http://schemas.microsoft.com/office/drawing/2010/main" val="0"/>
                        </a:ext>
                      </a:extLst>
                    </a:blip>
                    <a:stretch>
                      <a:fillRect/>
                    </a:stretch>
                  </pic:blipFill>
                  <pic:spPr>
                    <a:xfrm>
                      <a:off x="0" y="0"/>
                      <a:ext cx="3094095" cy="1740386"/>
                    </a:xfrm>
                    <a:prstGeom prst="rect">
                      <a:avLst/>
                    </a:prstGeom>
                  </pic:spPr>
                </pic:pic>
              </a:graphicData>
            </a:graphic>
          </wp:inline>
        </w:drawing>
      </w:r>
    </w:p>
    <w:p w14:paraId="54723C82" w14:textId="77777777" w:rsidR="009C7691" w:rsidRPr="009C7691" w:rsidRDefault="009C7691" w:rsidP="009C7691">
      <w:pPr>
        <w:spacing w:line="360" w:lineRule="auto"/>
        <w:jc w:val="both"/>
        <w:rPr>
          <w:rFonts w:ascii="Arial" w:hAnsi="Arial" w:cs="Arial"/>
          <w:sz w:val="24"/>
          <w:szCs w:val="24"/>
        </w:rPr>
      </w:pPr>
      <w:r w:rsidRPr="009C7691">
        <w:rPr>
          <w:rFonts w:ascii="Arial" w:hAnsi="Arial" w:cs="Arial"/>
          <w:sz w:val="24"/>
          <w:szCs w:val="24"/>
        </w:rPr>
        <w:t>The Distribution of familiar chart shows how staff across faculties rated their familiarity with health and safety procedures. The spread of scores indicates clear differences between faculties, and the accompanying ANOVA statistics (F = 1.98, p = 0.0013) confirm that these differences are statistically significant at the 5% level. In practice, this means some faculties report higher levels of awareness and knowledge of safety protocols, while others lag behind. Faculties such as Humanities and Resources and Operations cluster more strongly toward higher familiarity ratings, whereas faculties like Engineering and Health and Environmental Sciences display wider variation and lower average ratings. This suggests that training and exposure to safety practices are not uniform across the institution, highlighting areas where awareness-building initiatives may be most needed.</w:t>
      </w:r>
    </w:p>
    <w:p w14:paraId="3D882842" w14:textId="77777777" w:rsidR="009C7691" w:rsidRDefault="009C7691" w:rsidP="009C7691">
      <w:pPr>
        <w:spacing w:line="360" w:lineRule="auto"/>
        <w:jc w:val="both"/>
        <w:rPr>
          <w:rFonts w:ascii="Arial" w:hAnsi="Arial" w:cs="Arial"/>
          <w:sz w:val="24"/>
          <w:szCs w:val="24"/>
        </w:rPr>
      </w:pPr>
      <w:r w:rsidRPr="009C7691">
        <w:rPr>
          <w:rFonts w:ascii="Arial" w:hAnsi="Arial" w:cs="Arial"/>
          <w:sz w:val="24"/>
          <w:szCs w:val="24"/>
        </w:rPr>
        <w:t>The Distribution of safe chart reflects how staff perceived the safety of their working environments across different faculties. Again, the results show statistically significant differences (F = 2.13, p = 0.0004), meaning that faculty context strongly influences how safe staff feel in institutional buildings. In several faculties, the majority of respondents rated safety at moderate levels (around 3 on the 5-point scale), while in others, outliers suggested staff who felt either very unsafe or very safe. This uneven distribution underlines that safety practices are inconsistently implemented across divisions, with some areas benefiting from stronger safety culture or infrastructure than others.</w:t>
      </w:r>
    </w:p>
    <w:p w14:paraId="02F66CEA" w14:textId="65950011" w:rsidR="009D36BB" w:rsidRPr="009C7691" w:rsidRDefault="009D36BB" w:rsidP="009D36BB">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20307EAB" wp14:editId="6BB8EFFB">
            <wp:extent cx="4078386" cy="3059015"/>
            <wp:effectExtent l="0" t="0" r="0" b="8255"/>
            <wp:docPr id="342503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03790" name="Picture 342503790"/>
                    <pic:cNvPicPr/>
                  </pic:nvPicPr>
                  <pic:blipFill>
                    <a:blip r:embed="rId14">
                      <a:extLst>
                        <a:ext uri="{28A0092B-C50C-407E-A947-70E740481C1C}">
                          <a14:useLocalDpi xmlns:a14="http://schemas.microsoft.com/office/drawing/2010/main" val="0"/>
                        </a:ext>
                      </a:extLst>
                    </a:blip>
                    <a:stretch>
                      <a:fillRect/>
                    </a:stretch>
                  </pic:blipFill>
                  <pic:spPr>
                    <a:xfrm>
                      <a:off x="0" y="0"/>
                      <a:ext cx="4082757" cy="3062294"/>
                    </a:xfrm>
                    <a:prstGeom prst="rect">
                      <a:avLst/>
                    </a:prstGeom>
                  </pic:spPr>
                </pic:pic>
              </a:graphicData>
            </a:graphic>
          </wp:inline>
        </w:drawing>
      </w:r>
    </w:p>
    <w:p w14:paraId="2B7D4E6F" w14:textId="77777777" w:rsidR="009C7691" w:rsidRDefault="009C7691" w:rsidP="009C7691">
      <w:pPr>
        <w:spacing w:line="360" w:lineRule="auto"/>
        <w:jc w:val="both"/>
        <w:rPr>
          <w:rFonts w:ascii="Arial" w:hAnsi="Arial" w:cs="Arial"/>
          <w:sz w:val="24"/>
          <w:szCs w:val="24"/>
        </w:rPr>
      </w:pPr>
      <w:r w:rsidRPr="009C7691">
        <w:rPr>
          <w:rFonts w:ascii="Arial" w:hAnsi="Arial" w:cs="Arial"/>
          <w:sz w:val="24"/>
          <w:szCs w:val="24"/>
        </w:rPr>
        <w:t>The Q-Q Plots of effective chart examines the normality of responses regarding the perceived effectiveness of institutional safety measures. The plotted values generally follow the diagonal line, indicating that the distribution of responses is reasonably normal, with most staff rating effectiveness around the middle of the scale. However, departures from the line at the lower and upper ends reflect the presence of staff who view the measures as either very ineffective (score 1) or highly effective (score 5). The absence of student data in this plot makes it clear that these perceptions are derived entirely from staff responses. The moderate clustering around the mean suggests that while some measures are seen as functional, there is still considerable variability in how well different faculties experience them.</w:t>
      </w:r>
    </w:p>
    <w:p w14:paraId="6BA48C9B" w14:textId="496B28D2" w:rsidR="009D36BB" w:rsidRPr="009C7691" w:rsidRDefault="009D36BB" w:rsidP="009D36BB">
      <w:pPr>
        <w:spacing w:line="360" w:lineRule="auto"/>
        <w:jc w:val="center"/>
        <w:rPr>
          <w:rFonts w:ascii="Arial" w:hAnsi="Arial" w:cs="Arial"/>
          <w:sz w:val="24"/>
          <w:szCs w:val="24"/>
        </w:rPr>
      </w:pPr>
      <w:r>
        <w:rPr>
          <w:rFonts w:ascii="Arial" w:hAnsi="Arial" w:cs="Arial"/>
          <w:noProof/>
          <w:sz w:val="24"/>
          <w:szCs w:val="24"/>
        </w:rPr>
        <w:drawing>
          <wp:inline distT="0" distB="0" distL="0" distR="0" wp14:anchorId="2F09D243" wp14:editId="52C1458A">
            <wp:extent cx="3350102" cy="2512763"/>
            <wp:effectExtent l="0" t="0" r="3175" b="1905"/>
            <wp:docPr id="1987922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2114" name="Picture 1987922114"/>
                    <pic:cNvPicPr/>
                  </pic:nvPicPr>
                  <pic:blipFill>
                    <a:blip r:embed="rId15">
                      <a:extLst>
                        <a:ext uri="{28A0092B-C50C-407E-A947-70E740481C1C}">
                          <a14:useLocalDpi xmlns:a14="http://schemas.microsoft.com/office/drawing/2010/main" val="0"/>
                        </a:ext>
                      </a:extLst>
                    </a:blip>
                    <a:stretch>
                      <a:fillRect/>
                    </a:stretch>
                  </pic:blipFill>
                  <pic:spPr>
                    <a:xfrm>
                      <a:off x="0" y="0"/>
                      <a:ext cx="3360877" cy="2520845"/>
                    </a:xfrm>
                    <a:prstGeom prst="rect">
                      <a:avLst/>
                    </a:prstGeom>
                  </pic:spPr>
                </pic:pic>
              </a:graphicData>
            </a:graphic>
          </wp:inline>
        </w:drawing>
      </w:r>
    </w:p>
    <w:p w14:paraId="2729C6F6" w14:textId="754F141A" w:rsidR="009D36BB" w:rsidRDefault="009C7691" w:rsidP="009C7691">
      <w:pPr>
        <w:spacing w:line="360" w:lineRule="auto"/>
        <w:jc w:val="both"/>
        <w:rPr>
          <w:rFonts w:ascii="Arial" w:hAnsi="Arial" w:cs="Arial"/>
          <w:sz w:val="24"/>
          <w:szCs w:val="24"/>
        </w:rPr>
      </w:pPr>
      <w:r w:rsidRPr="009C7691">
        <w:rPr>
          <w:rFonts w:ascii="Arial" w:hAnsi="Arial" w:cs="Arial"/>
          <w:sz w:val="24"/>
          <w:szCs w:val="24"/>
        </w:rPr>
        <w:lastRenderedPageBreak/>
        <w:t>Together, the Distribution of familiar, Distribution of safe, and Q-Q Plots of effective provide strong evidence that the state of health and safety at the institution is not consistent across faculties. Critical values from the ANOVA confirm that differences are significant, showing that staff awareness, perceptions of safety, and evaluations of effectiveness depend heavily on the faculty context. These findings directly address the research objective of assessing the state of compliance and reveal the need for faculty-specific interventions rather than a uniform, institution-wide approach.</w:t>
      </w:r>
    </w:p>
    <w:p w14:paraId="24B24E5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Table 1.</w:t>
      </w:r>
      <w:r w:rsidRPr="00072CF5">
        <w:rPr>
          <w:rFonts w:ascii="Arial" w:hAnsi="Arial" w:cs="Arial"/>
          <w:sz w:val="24"/>
          <w:szCs w:val="24"/>
        </w:rPr>
        <w:t xml:space="preserve"> Frequency Table of Compliance by Group</w:t>
      </w:r>
    </w:p>
    <w:tbl>
      <w:tblPr>
        <w:tblW w:w="7565" w:type="dxa"/>
        <w:tblCellSpacing w:w="15" w:type="dxa"/>
        <w:tblCellMar>
          <w:top w:w="15" w:type="dxa"/>
          <w:left w:w="15" w:type="dxa"/>
          <w:bottom w:w="15" w:type="dxa"/>
          <w:right w:w="15" w:type="dxa"/>
        </w:tblCellMar>
        <w:tblLook w:val="04A0" w:firstRow="1" w:lastRow="0" w:firstColumn="1" w:lastColumn="0" w:noHBand="0" w:noVBand="1"/>
      </w:tblPr>
      <w:tblGrid>
        <w:gridCol w:w="1303"/>
        <w:gridCol w:w="2666"/>
        <w:gridCol w:w="2666"/>
        <w:gridCol w:w="930"/>
      </w:tblGrid>
      <w:tr w:rsidR="00072CF5" w:rsidRPr="00072CF5" w14:paraId="36889760" w14:textId="77777777" w:rsidTr="00072CF5">
        <w:trPr>
          <w:trHeight w:val="614"/>
          <w:tblHeader/>
          <w:tblCellSpacing w:w="15" w:type="dxa"/>
        </w:trPr>
        <w:tc>
          <w:tcPr>
            <w:tcW w:w="0" w:type="auto"/>
            <w:vAlign w:val="center"/>
            <w:hideMark/>
          </w:tcPr>
          <w:p w14:paraId="21A38156"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Group</w:t>
            </w:r>
          </w:p>
        </w:tc>
        <w:tc>
          <w:tcPr>
            <w:tcW w:w="0" w:type="auto"/>
            <w:vAlign w:val="center"/>
            <w:hideMark/>
          </w:tcPr>
          <w:p w14:paraId="18A588DA"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Compliance = 0</w:t>
            </w:r>
          </w:p>
        </w:tc>
        <w:tc>
          <w:tcPr>
            <w:tcW w:w="0" w:type="auto"/>
            <w:vAlign w:val="center"/>
            <w:hideMark/>
          </w:tcPr>
          <w:p w14:paraId="217FC70C"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Compliance = 1</w:t>
            </w:r>
          </w:p>
        </w:tc>
        <w:tc>
          <w:tcPr>
            <w:tcW w:w="0" w:type="auto"/>
            <w:vAlign w:val="center"/>
            <w:hideMark/>
          </w:tcPr>
          <w:p w14:paraId="3E03E583"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Total</w:t>
            </w:r>
          </w:p>
        </w:tc>
      </w:tr>
      <w:tr w:rsidR="00072CF5" w:rsidRPr="00072CF5" w14:paraId="6108EE21" w14:textId="77777777" w:rsidTr="00072CF5">
        <w:trPr>
          <w:trHeight w:val="628"/>
          <w:tblCellSpacing w:w="15" w:type="dxa"/>
        </w:trPr>
        <w:tc>
          <w:tcPr>
            <w:tcW w:w="0" w:type="auto"/>
            <w:vAlign w:val="center"/>
            <w:hideMark/>
          </w:tcPr>
          <w:p w14:paraId="31240DF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Staff</w:t>
            </w:r>
          </w:p>
        </w:tc>
        <w:tc>
          <w:tcPr>
            <w:tcW w:w="0" w:type="auto"/>
            <w:vAlign w:val="center"/>
            <w:hideMark/>
          </w:tcPr>
          <w:p w14:paraId="4F38E9F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201</w:t>
            </w:r>
          </w:p>
        </w:tc>
        <w:tc>
          <w:tcPr>
            <w:tcW w:w="0" w:type="auto"/>
            <w:vAlign w:val="center"/>
            <w:hideMark/>
          </w:tcPr>
          <w:p w14:paraId="557480C5"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34</w:t>
            </w:r>
          </w:p>
        </w:tc>
        <w:tc>
          <w:tcPr>
            <w:tcW w:w="0" w:type="auto"/>
            <w:vAlign w:val="center"/>
            <w:hideMark/>
          </w:tcPr>
          <w:p w14:paraId="717CEFD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r>
      <w:tr w:rsidR="00072CF5" w:rsidRPr="00072CF5" w14:paraId="78F57277" w14:textId="77777777" w:rsidTr="00072CF5">
        <w:trPr>
          <w:trHeight w:val="614"/>
          <w:tblCellSpacing w:w="15" w:type="dxa"/>
        </w:trPr>
        <w:tc>
          <w:tcPr>
            <w:tcW w:w="0" w:type="auto"/>
            <w:vAlign w:val="center"/>
            <w:hideMark/>
          </w:tcPr>
          <w:p w14:paraId="2EA453A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Student</w:t>
            </w:r>
          </w:p>
        </w:tc>
        <w:tc>
          <w:tcPr>
            <w:tcW w:w="0" w:type="auto"/>
            <w:vAlign w:val="center"/>
            <w:hideMark/>
          </w:tcPr>
          <w:p w14:paraId="712A54E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c>
          <w:tcPr>
            <w:tcW w:w="0" w:type="auto"/>
            <w:vAlign w:val="center"/>
            <w:hideMark/>
          </w:tcPr>
          <w:p w14:paraId="0008324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c>
          <w:tcPr>
            <w:tcW w:w="0" w:type="auto"/>
            <w:vAlign w:val="center"/>
            <w:hideMark/>
          </w:tcPr>
          <w:p w14:paraId="557EB51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5BDD09E5" w14:textId="77777777" w:rsidTr="00072CF5">
        <w:trPr>
          <w:trHeight w:val="614"/>
          <w:tblCellSpacing w:w="15" w:type="dxa"/>
        </w:trPr>
        <w:tc>
          <w:tcPr>
            <w:tcW w:w="0" w:type="auto"/>
            <w:vAlign w:val="center"/>
            <w:hideMark/>
          </w:tcPr>
          <w:p w14:paraId="7B35418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Total</w:t>
            </w:r>
          </w:p>
        </w:tc>
        <w:tc>
          <w:tcPr>
            <w:tcW w:w="0" w:type="auto"/>
            <w:vAlign w:val="center"/>
            <w:hideMark/>
          </w:tcPr>
          <w:p w14:paraId="451FD37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201</w:t>
            </w:r>
          </w:p>
        </w:tc>
        <w:tc>
          <w:tcPr>
            <w:tcW w:w="0" w:type="auto"/>
            <w:vAlign w:val="center"/>
            <w:hideMark/>
          </w:tcPr>
          <w:p w14:paraId="70FFC2E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34</w:t>
            </w:r>
          </w:p>
        </w:tc>
        <w:tc>
          <w:tcPr>
            <w:tcW w:w="0" w:type="auto"/>
            <w:vAlign w:val="center"/>
            <w:hideMark/>
          </w:tcPr>
          <w:p w14:paraId="1EE5403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235</w:t>
            </w:r>
          </w:p>
        </w:tc>
      </w:tr>
    </w:tbl>
    <w:p w14:paraId="5A44E03A" w14:textId="77777777" w:rsidR="00072CF5" w:rsidRDefault="00072CF5" w:rsidP="009C7691">
      <w:pPr>
        <w:spacing w:line="360" w:lineRule="auto"/>
        <w:jc w:val="both"/>
        <w:rPr>
          <w:rFonts w:ascii="Arial" w:hAnsi="Arial" w:cs="Arial"/>
          <w:sz w:val="24"/>
          <w:szCs w:val="24"/>
        </w:rPr>
      </w:pPr>
    </w:p>
    <w:p w14:paraId="5A2D421E" w14:textId="77777777" w:rsidR="00A01B60" w:rsidRDefault="00A01B60" w:rsidP="009C7691">
      <w:pPr>
        <w:spacing w:line="360" w:lineRule="auto"/>
        <w:jc w:val="both"/>
        <w:rPr>
          <w:rFonts w:ascii="Arial" w:hAnsi="Arial" w:cs="Arial"/>
          <w:sz w:val="24"/>
          <w:szCs w:val="24"/>
        </w:rPr>
      </w:pPr>
    </w:p>
    <w:p w14:paraId="048ACB81"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Table 2.</w:t>
      </w:r>
      <w:r w:rsidRPr="00072CF5">
        <w:rPr>
          <w:rFonts w:ascii="Arial" w:hAnsi="Arial" w:cs="Arial"/>
          <w:sz w:val="24"/>
          <w:szCs w:val="24"/>
        </w:rPr>
        <w:t xml:space="preserve"> Frequency of Training, Control, Placement, Emergency, and Signage</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4526"/>
        <w:gridCol w:w="1750"/>
        <w:gridCol w:w="1713"/>
        <w:gridCol w:w="1836"/>
      </w:tblGrid>
      <w:tr w:rsidR="00072CF5" w:rsidRPr="00072CF5" w14:paraId="655839DC" w14:textId="77777777" w:rsidTr="00072CF5">
        <w:trPr>
          <w:trHeight w:val="567"/>
          <w:tblHeader/>
          <w:tblCellSpacing w:w="15" w:type="dxa"/>
        </w:trPr>
        <w:tc>
          <w:tcPr>
            <w:tcW w:w="0" w:type="auto"/>
            <w:vAlign w:val="center"/>
            <w:hideMark/>
          </w:tcPr>
          <w:p w14:paraId="464D2921"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Variable</w:t>
            </w:r>
          </w:p>
        </w:tc>
        <w:tc>
          <w:tcPr>
            <w:tcW w:w="0" w:type="auto"/>
            <w:vAlign w:val="center"/>
            <w:hideMark/>
          </w:tcPr>
          <w:p w14:paraId="192FAEA8"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Category</w:t>
            </w:r>
          </w:p>
        </w:tc>
        <w:tc>
          <w:tcPr>
            <w:tcW w:w="0" w:type="auto"/>
            <w:vAlign w:val="center"/>
            <w:hideMark/>
          </w:tcPr>
          <w:p w14:paraId="554C2A70"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Frequency</w:t>
            </w:r>
          </w:p>
        </w:tc>
        <w:tc>
          <w:tcPr>
            <w:tcW w:w="0" w:type="auto"/>
            <w:vAlign w:val="center"/>
            <w:hideMark/>
          </w:tcPr>
          <w:p w14:paraId="6604E87F"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Cumulative</w:t>
            </w:r>
          </w:p>
        </w:tc>
      </w:tr>
      <w:tr w:rsidR="00072CF5" w:rsidRPr="00072CF5" w14:paraId="6569D19D" w14:textId="77777777" w:rsidTr="00072CF5">
        <w:trPr>
          <w:trHeight w:val="580"/>
          <w:tblCellSpacing w:w="15" w:type="dxa"/>
        </w:trPr>
        <w:tc>
          <w:tcPr>
            <w:tcW w:w="0" w:type="auto"/>
            <w:vAlign w:val="center"/>
            <w:hideMark/>
          </w:tcPr>
          <w:p w14:paraId="04B0921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Training (</w:t>
            </w:r>
            <w:proofErr w:type="spellStart"/>
            <w:r w:rsidRPr="00072CF5">
              <w:rPr>
                <w:rFonts w:ascii="Arial" w:hAnsi="Arial" w:cs="Arial"/>
                <w:b/>
                <w:bCs/>
                <w:sz w:val="24"/>
                <w:szCs w:val="24"/>
              </w:rPr>
              <w:t>trained_bin</w:t>
            </w:r>
            <w:proofErr w:type="spellEnd"/>
            <w:r w:rsidRPr="00072CF5">
              <w:rPr>
                <w:rFonts w:ascii="Arial" w:hAnsi="Arial" w:cs="Arial"/>
                <w:b/>
                <w:bCs/>
                <w:sz w:val="24"/>
                <w:szCs w:val="24"/>
              </w:rPr>
              <w:t>)</w:t>
            </w:r>
          </w:p>
        </w:tc>
        <w:tc>
          <w:tcPr>
            <w:tcW w:w="0" w:type="auto"/>
            <w:vAlign w:val="center"/>
            <w:hideMark/>
          </w:tcPr>
          <w:p w14:paraId="04E0C4FD"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 (None)</w:t>
            </w:r>
          </w:p>
        </w:tc>
        <w:tc>
          <w:tcPr>
            <w:tcW w:w="0" w:type="auto"/>
            <w:vAlign w:val="center"/>
            <w:hideMark/>
          </w:tcPr>
          <w:p w14:paraId="3DF1C87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53</w:t>
            </w:r>
          </w:p>
        </w:tc>
        <w:tc>
          <w:tcPr>
            <w:tcW w:w="0" w:type="auto"/>
            <w:vAlign w:val="center"/>
            <w:hideMark/>
          </w:tcPr>
          <w:p w14:paraId="7FA4840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53</w:t>
            </w:r>
          </w:p>
        </w:tc>
      </w:tr>
      <w:tr w:rsidR="00072CF5" w:rsidRPr="00072CF5" w14:paraId="43DC346A" w14:textId="77777777" w:rsidTr="00072CF5">
        <w:trPr>
          <w:trHeight w:val="567"/>
          <w:tblCellSpacing w:w="15" w:type="dxa"/>
        </w:trPr>
        <w:tc>
          <w:tcPr>
            <w:tcW w:w="0" w:type="auto"/>
            <w:vAlign w:val="center"/>
            <w:hideMark/>
          </w:tcPr>
          <w:p w14:paraId="279B628E"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0F20B85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0.5 (Partial)</w:t>
            </w:r>
          </w:p>
        </w:tc>
        <w:tc>
          <w:tcPr>
            <w:tcW w:w="0" w:type="auto"/>
            <w:vAlign w:val="center"/>
            <w:hideMark/>
          </w:tcPr>
          <w:p w14:paraId="754D3B9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163</w:t>
            </w:r>
          </w:p>
        </w:tc>
        <w:tc>
          <w:tcPr>
            <w:tcW w:w="0" w:type="auto"/>
            <w:vAlign w:val="center"/>
            <w:hideMark/>
          </w:tcPr>
          <w:p w14:paraId="2EF338F1"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216</w:t>
            </w:r>
          </w:p>
        </w:tc>
      </w:tr>
      <w:tr w:rsidR="00072CF5" w:rsidRPr="00072CF5" w14:paraId="730F3827" w14:textId="77777777" w:rsidTr="00072CF5">
        <w:trPr>
          <w:trHeight w:val="580"/>
          <w:tblCellSpacing w:w="15" w:type="dxa"/>
        </w:trPr>
        <w:tc>
          <w:tcPr>
            <w:tcW w:w="0" w:type="auto"/>
            <w:vAlign w:val="center"/>
            <w:hideMark/>
          </w:tcPr>
          <w:p w14:paraId="71D3AF8E"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6102CDC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 (Full)</w:t>
            </w:r>
          </w:p>
        </w:tc>
        <w:tc>
          <w:tcPr>
            <w:tcW w:w="0" w:type="auto"/>
            <w:vAlign w:val="center"/>
            <w:hideMark/>
          </w:tcPr>
          <w:p w14:paraId="439C1FA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19</w:t>
            </w:r>
          </w:p>
        </w:tc>
        <w:tc>
          <w:tcPr>
            <w:tcW w:w="0" w:type="auto"/>
            <w:vAlign w:val="center"/>
            <w:hideMark/>
          </w:tcPr>
          <w:p w14:paraId="57765E5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r>
      <w:tr w:rsidR="00072CF5" w:rsidRPr="00072CF5" w14:paraId="222EE9F9" w14:textId="77777777" w:rsidTr="00072CF5">
        <w:trPr>
          <w:trHeight w:val="580"/>
          <w:tblCellSpacing w:w="15" w:type="dxa"/>
        </w:trPr>
        <w:tc>
          <w:tcPr>
            <w:tcW w:w="0" w:type="auto"/>
            <w:vAlign w:val="center"/>
            <w:hideMark/>
          </w:tcPr>
          <w:p w14:paraId="29EA219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Control (</w:t>
            </w:r>
            <w:proofErr w:type="spellStart"/>
            <w:r w:rsidRPr="00072CF5">
              <w:rPr>
                <w:rFonts w:ascii="Arial" w:hAnsi="Arial" w:cs="Arial"/>
                <w:b/>
                <w:bCs/>
                <w:sz w:val="24"/>
                <w:szCs w:val="24"/>
              </w:rPr>
              <w:t>control_bin</w:t>
            </w:r>
            <w:proofErr w:type="spellEnd"/>
            <w:r w:rsidRPr="00072CF5">
              <w:rPr>
                <w:rFonts w:ascii="Arial" w:hAnsi="Arial" w:cs="Arial"/>
                <w:b/>
                <w:bCs/>
                <w:sz w:val="24"/>
                <w:szCs w:val="24"/>
              </w:rPr>
              <w:t>)</w:t>
            </w:r>
          </w:p>
        </w:tc>
        <w:tc>
          <w:tcPr>
            <w:tcW w:w="0" w:type="auto"/>
            <w:vAlign w:val="center"/>
            <w:hideMark/>
          </w:tcPr>
          <w:p w14:paraId="161837D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 (No)</w:t>
            </w:r>
          </w:p>
        </w:tc>
        <w:tc>
          <w:tcPr>
            <w:tcW w:w="0" w:type="auto"/>
            <w:vAlign w:val="center"/>
            <w:hideMark/>
          </w:tcPr>
          <w:p w14:paraId="3A21EDB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185</w:t>
            </w:r>
          </w:p>
        </w:tc>
        <w:tc>
          <w:tcPr>
            <w:tcW w:w="0" w:type="auto"/>
            <w:vAlign w:val="center"/>
            <w:hideMark/>
          </w:tcPr>
          <w:p w14:paraId="42AA814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185</w:t>
            </w:r>
          </w:p>
        </w:tc>
      </w:tr>
      <w:tr w:rsidR="00072CF5" w:rsidRPr="00072CF5" w14:paraId="29A7A0C9" w14:textId="77777777" w:rsidTr="00072CF5">
        <w:trPr>
          <w:trHeight w:val="580"/>
          <w:tblCellSpacing w:w="15" w:type="dxa"/>
        </w:trPr>
        <w:tc>
          <w:tcPr>
            <w:tcW w:w="0" w:type="auto"/>
            <w:vAlign w:val="center"/>
            <w:hideMark/>
          </w:tcPr>
          <w:p w14:paraId="7CD2B31F"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3A2E98E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 (Yes)</w:t>
            </w:r>
          </w:p>
        </w:tc>
        <w:tc>
          <w:tcPr>
            <w:tcW w:w="0" w:type="auto"/>
            <w:vAlign w:val="center"/>
            <w:hideMark/>
          </w:tcPr>
          <w:p w14:paraId="28ACE4C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50</w:t>
            </w:r>
          </w:p>
        </w:tc>
        <w:tc>
          <w:tcPr>
            <w:tcW w:w="0" w:type="auto"/>
            <w:vAlign w:val="center"/>
            <w:hideMark/>
          </w:tcPr>
          <w:p w14:paraId="0BD29B9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r>
      <w:tr w:rsidR="00072CF5" w:rsidRPr="00072CF5" w14:paraId="04B1B3E2" w14:textId="77777777" w:rsidTr="00072CF5">
        <w:trPr>
          <w:trHeight w:val="567"/>
          <w:tblCellSpacing w:w="15" w:type="dxa"/>
        </w:trPr>
        <w:tc>
          <w:tcPr>
            <w:tcW w:w="0" w:type="auto"/>
            <w:vAlign w:val="center"/>
            <w:hideMark/>
          </w:tcPr>
          <w:p w14:paraId="1ED009F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Placement (</w:t>
            </w:r>
            <w:proofErr w:type="spellStart"/>
            <w:r w:rsidRPr="00072CF5">
              <w:rPr>
                <w:rFonts w:ascii="Arial" w:hAnsi="Arial" w:cs="Arial"/>
                <w:b/>
                <w:bCs/>
                <w:sz w:val="24"/>
                <w:szCs w:val="24"/>
              </w:rPr>
              <w:t>places_bin</w:t>
            </w:r>
            <w:proofErr w:type="spellEnd"/>
            <w:r w:rsidRPr="00072CF5">
              <w:rPr>
                <w:rFonts w:ascii="Arial" w:hAnsi="Arial" w:cs="Arial"/>
                <w:b/>
                <w:bCs/>
                <w:sz w:val="24"/>
                <w:szCs w:val="24"/>
              </w:rPr>
              <w:t>)</w:t>
            </w:r>
          </w:p>
        </w:tc>
        <w:tc>
          <w:tcPr>
            <w:tcW w:w="0" w:type="auto"/>
            <w:vAlign w:val="center"/>
            <w:hideMark/>
          </w:tcPr>
          <w:p w14:paraId="2E1A7B55"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 (No)</w:t>
            </w:r>
          </w:p>
        </w:tc>
        <w:tc>
          <w:tcPr>
            <w:tcW w:w="0" w:type="auto"/>
            <w:vAlign w:val="center"/>
            <w:hideMark/>
          </w:tcPr>
          <w:p w14:paraId="48FA2D5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199</w:t>
            </w:r>
          </w:p>
        </w:tc>
        <w:tc>
          <w:tcPr>
            <w:tcW w:w="0" w:type="auto"/>
            <w:vAlign w:val="center"/>
            <w:hideMark/>
          </w:tcPr>
          <w:p w14:paraId="40AB3F8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199</w:t>
            </w:r>
          </w:p>
        </w:tc>
      </w:tr>
      <w:tr w:rsidR="00072CF5" w:rsidRPr="00072CF5" w14:paraId="1B15257E" w14:textId="77777777" w:rsidTr="00072CF5">
        <w:trPr>
          <w:trHeight w:val="580"/>
          <w:tblCellSpacing w:w="15" w:type="dxa"/>
        </w:trPr>
        <w:tc>
          <w:tcPr>
            <w:tcW w:w="0" w:type="auto"/>
            <w:vAlign w:val="center"/>
            <w:hideMark/>
          </w:tcPr>
          <w:p w14:paraId="304E864C"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4F82D6F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 (Yes)</w:t>
            </w:r>
          </w:p>
        </w:tc>
        <w:tc>
          <w:tcPr>
            <w:tcW w:w="0" w:type="auto"/>
            <w:vAlign w:val="center"/>
            <w:hideMark/>
          </w:tcPr>
          <w:p w14:paraId="697EAFC1"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36</w:t>
            </w:r>
          </w:p>
        </w:tc>
        <w:tc>
          <w:tcPr>
            <w:tcW w:w="0" w:type="auto"/>
            <w:vAlign w:val="center"/>
            <w:hideMark/>
          </w:tcPr>
          <w:p w14:paraId="3C29650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r>
      <w:tr w:rsidR="00072CF5" w:rsidRPr="00072CF5" w14:paraId="32F3D0F1" w14:textId="77777777" w:rsidTr="00072CF5">
        <w:trPr>
          <w:trHeight w:val="580"/>
          <w:tblCellSpacing w:w="15" w:type="dxa"/>
        </w:trPr>
        <w:tc>
          <w:tcPr>
            <w:tcW w:w="0" w:type="auto"/>
            <w:vAlign w:val="center"/>
            <w:hideMark/>
          </w:tcPr>
          <w:p w14:paraId="154C20DA"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Emergency (</w:t>
            </w:r>
            <w:proofErr w:type="spellStart"/>
            <w:r w:rsidRPr="00072CF5">
              <w:rPr>
                <w:rFonts w:ascii="Arial" w:hAnsi="Arial" w:cs="Arial"/>
                <w:b/>
                <w:bCs/>
                <w:sz w:val="24"/>
                <w:szCs w:val="24"/>
              </w:rPr>
              <w:t>emergency_bin</w:t>
            </w:r>
            <w:proofErr w:type="spellEnd"/>
            <w:r w:rsidRPr="00072CF5">
              <w:rPr>
                <w:rFonts w:ascii="Arial" w:hAnsi="Arial" w:cs="Arial"/>
                <w:b/>
                <w:bCs/>
                <w:sz w:val="24"/>
                <w:szCs w:val="24"/>
              </w:rPr>
              <w:t>)</w:t>
            </w:r>
          </w:p>
        </w:tc>
        <w:tc>
          <w:tcPr>
            <w:tcW w:w="0" w:type="auto"/>
            <w:vAlign w:val="center"/>
            <w:hideMark/>
          </w:tcPr>
          <w:p w14:paraId="2495090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 (No)</w:t>
            </w:r>
          </w:p>
        </w:tc>
        <w:tc>
          <w:tcPr>
            <w:tcW w:w="0" w:type="auto"/>
            <w:vAlign w:val="center"/>
            <w:hideMark/>
          </w:tcPr>
          <w:p w14:paraId="04878C5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217</w:t>
            </w:r>
          </w:p>
        </w:tc>
        <w:tc>
          <w:tcPr>
            <w:tcW w:w="0" w:type="auto"/>
            <w:vAlign w:val="center"/>
            <w:hideMark/>
          </w:tcPr>
          <w:p w14:paraId="5F1E92D5"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217</w:t>
            </w:r>
          </w:p>
        </w:tc>
      </w:tr>
      <w:tr w:rsidR="00072CF5" w:rsidRPr="00072CF5" w14:paraId="2682CE92" w14:textId="77777777" w:rsidTr="00072CF5">
        <w:trPr>
          <w:trHeight w:val="580"/>
          <w:tblCellSpacing w:w="15" w:type="dxa"/>
        </w:trPr>
        <w:tc>
          <w:tcPr>
            <w:tcW w:w="0" w:type="auto"/>
            <w:vAlign w:val="center"/>
            <w:hideMark/>
          </w:tcPr>
          <w:p w14:paraId="4EA3860A"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725A1B5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 (Yes)</w:t>
            </w:r>
          </w:p>
        </w:tc>
        <w:tc>
          <w:tcPr>
            <w:tcW w:w="0" w:type="auto"/>
            <w:vAlign w:val="center"/>
            <w:hideMark/>
          </w:tcPr>
          <w:p w14:paraId="05D73C5D"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18</w:t>
            </w:r>
          </w:p>
        </w:tc>
        <w:tc>
          <w:tcPr>
            <w:tcW w:w="0" w:type="auto"/>
            <w:vAlign w:val="center"/>
            <w:hideMark/>
          </w:tcPr>
          <w:p w14:paraId="2D335CF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r>
      <w:tr w:rsidR="00072CF5" w:rsidRPr="00072CF5" w14:paraId="45B9A866" w14:textId="77777777" w:rsidTr="00072CF5">
        <w:trPr>
          <w:trHeight w:val="567"/>
          <w:tblCellSpacing w:w="15" w:type="dxa"/>
        </w:trPr>
        <w:tc>
          <w:tcPr>
            <w:tcW w:w="0" w:type="auto"/>
            <w:vAlign w:val="center"/>
            <w:hideMark/>
          </w:tcPr>
          <w:p w14:paraId="033B722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Signage (</w:t>
            </w:r>
            <w:proofErr w:type="spellStart"/>
            <w:r w:rsidRPr="00072CF5">
              <w:rPr>
                <w:rFonts w:ascii="Arial" w:hAnsi="Arial" w:cs="Arial"/>
                <w:b/>
                <w:bCs/>
                <w:sz w:val="24"/>
                <w:szCs w:val="24"/>
              </w:rPr>
              <w:t>signage_num</w:t>
            </w:r>
            <w:proofErr w:type="spellEnd"/>
            <w:r w:rsidRPr="00072CF5">
              <w:rPr>
                <w:rFonts w:ascii="Arial" w:hAnsi="Arial" w:cs="Arial"/>
                <w:b/>
                <w:bCs/>
                <w:sz w:val="24"/>
                <w:szCs w:val="24"/>
              </w:rPr>
              <w:t>)</w:t>
            </w:r>
          </w:p>
        </w:tc>
        <w:tc>
          <w:tcPr>
            <w:tcW w:w="0" w:type="auto"/>
            <w:vAlign w:val="center"/>
            <w:hideMark/>
          </w:tcPr>
          <w:p w14:paraId="1A974E7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w:t>
            </w:r>
          </w:p>
        </w:tc>
        <w:tc>
          <w:tcPr>
            <w:tcW w:w="0" w:type="auto"/>
            <w:vAlign w:val="center"/>
            <w:hideMark/>
          </w:tcPr>
          <w:p w14:paraId="39A8D35D"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14</w:t>
            </w:r>
          </w:p>
        </w:tc>
        <w:tc>
          <w:tcPr>
            <w:tcW w:w="0" w:type="auto"/>
            <w:vAlign w:val="center"/>
            <w:hideMark/>
          </w:tcPr>
          <w:p w14:paraId="1CC17BD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14</w:t>
            </w:r>
          </w:p>
        </w:tc>
      </w:tr>
      <w:tr w:rsidR="00072CF5" w:rsidRPr="00072CF5" w14:paraId="240E72D3" w14:textId="77777777" w:rsidTr="00072CF5">
        <w:trPr>
          <w:trHeight w:val="580"/>
          <w:tblCellSpacing w:w="15" w:type="dxa"/>
        </w:trPr>
        <w:tc>
          <w:tcPr>
            <w:tcW w:w="0" w:type="auto"/>
            <w:vAlign w:val="center"/>
            <w:hideMark/>
          </w:tcPr>
          <w:p w14:paraId="7E7E2618"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48886D2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w:t>
            </w:r>
          </w:p>
        </w:tc>
        <w:tc>
          <w:tcPr>
            <w:tcW w:w="0" w:type="auto"/>
            <w:vAlign w:val="center"/>
            <w:hideMark/>
          </w:tcPr>
          <w:p w14:paraId="34CFD2D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186</w:t>
            </w:r>
          </w:p>
        </w:tc>
        <w:tc>
          <w:tcPr>
            <w:tcW w:w="0" w:type="auto"/>
            <w:vAlign w:val="center"/>
            <w:hideMark/>
          </w:tcPr>
          <w:p w14:paraId="23D7ACD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200</w:t>
            </w:r>
          </w:p>
        </w:tc>
      </w:tr>
      <w:tr w:rsidR="00072CF5" w:rsidRPr="00072CF5" w14:paraId="7AF479E9" w14:textId="77777777" w:rsidTr="00072CF5">
        <w:trPr>
          <w:trHeight w:val="580"/>
          <w:tblCellSpacing w:w="15" w:type="dxa"/>
        </w:trPr>
        <w:tc>
          <w:tcPr>
            <w:tcW w:w="0" w:type="auto"/>
            <w:vAlign w:val="center"/>
            <w:hideMark/>
          </w:tcPr>
          <w:p w14:paraId="5957BD67"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1609ED7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4</w:t>
            </w:r>
          </w:p>
        </w:tc>
        <w:tc>
          <w:tcPr>
            <w:tcW w:w="0" w:type="auto"/>
            <w:vAlign w:val="center"/>
            <w:hideMark/>
          </w:tcPr>
          <w:p w14:paraId="15E7A7E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24</w:t>
            </w:r>
          </w:p>
        </w:tc>
        <w:tc>
          <w:tcPr>
            <w:tcW w:w="0" w:type="auto"/>
            <w:vAlign w:val="center"/>
            <w:hideMark/>
          </w:tcPr>
          <w:p w14:paraId="732203B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224</w:t>
            </w:r>
          </w:p>
        </w:tc>
      </w:tr>
      <w:tr w:rsidR="00072CF5" w:rsidRPr="00072CF5" w14:paraId="51B8AD13" w14:textId="77777777" w:rsidTr="00072CF5">
        <w:trPr>
          <w:trHeight w:val="567"/>
          <w:tblCellSpacing w:w="15" w:type="dxa"/>
        </w:trPr>
        <w:tc>
          <w:tcPr>
            <w:tcW w:w="0" w:type="auto"/>
            <w:vAlign w:val="center"/>
            <w:hideMark/>
          </w:tcPr>
          <w:p w14:paraId="0FF5CCF8" w14:textId="77777777" w:rsidR="00072CF5" w:rsidRPr="00072CF5" w:rsidRDefault="00072CF5" w:rsidP="00072CF5">
            <w:pPr>
              <w:spacing w:line="360" w:lineRule="auto"/>
              <w:jc w:val="both"/>
              <w:rPr>
                <w:rFonts w:ascii="Arial" w:hAnsi="Arial" w:cs="Arial"/>
                <w:sz w:val="24"/>
                <w:szCs w:val="24"/>
              </w:rPr>
            </w:pPr>
          </w:p>
        </w:tc>
        <w:tc>
          <w:tcPr>
            <w:tcW w:w="0" w:type="auto"/>
            <w:vAlign w:val="center"/>
            <w:hideMark/>
          </w:tcPr>
          <w:p w14:paraId="63C4FA2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16BE26A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w:t>
            </w:r>
          </w:p>
        </w:tc>
        <w:tc>
          <w:tcPr>
            <w:tcW w:w="0" w:type="auto"/>
            <w:vAlign w:val="center"/>
            <w:hideMark/>
          </w:tcPr>
          <w:p w14:paraId="17DE99A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226</w:t>
            </w:r>
          </w:p>
        </w:tc>
      </w:tr>
    </w:tbl>
    <w:p w14:paraId="60BAB0B4" w14:textId="77777777" w:rsidR="009D36BB" w:rsidRDefault="009D36BB" w:rsidP="009C7691">
      <w:pPr>
        <w:spacing w:line="360" w:lineRule="auto"/>
        <w:jc w:val="both"/>
        <w:rPr>
          <w:rFonts w:ascii="Arial" w:hAnsi="Arial" w:cs="Arial"/>
          <w:sz w:val="24"/>
          <w:szCs w:val="24"/>
        </w:rPr>
      </w:pPr>
    </w:p>
    <w:p w14:paraId="22AE9ECD"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The frequency analysis showed that compliance was recorded only among staff, with 235 usable cases, while all 372 student responses were missing or empty for compliance items. Within staff, 201 were classified as non-compliant while 34 were compliant, reflecting a relatively low proportion of compliance. The categorical predictors suggested varied patterns: for example, only 19 staff had received full training (coded as 1), while most were partially trained (n = 163). Similarly, only 50 staff reported adequate control measures, 36 reported appropriate placement of safety resources, and a very small number (n = 18) indicated the presence of functioning emergency systems. This demonstrates that institutional compliance resources were unevenly distributed, with the weakest area being emergency preparedness.</w:t>
      </w:r>
    </w:p>
    <w:p w14:paraId="200EDE2A"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The descriptive statistics (MEANS procedure) confirmed that staff ratings of perceptions such as familiarity, safety, confidence, effectiveness, and institutional commitment to safety all clustered around 3 on a 5-point scale, indicating moderate but not high perceptions. For example, the mean score for “familiar” was 3.11, while “confident” averaged slightly higher at 3.24. Variability was modest (SD ≈ 0.6), suggesting staff generally agreed that safety practices are present but insufficiently strong. In contrast, all student data fields were missing, reinforcing that meaningful compliance analysis could only be carried out among staff.</w:t>
      </w:r>
    </w:p>
    <w:p w14:paraId="756DB3DE" w14:textId="6A766348"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The correlation analysis revealed that compliance score was significantly but modestly associated with “familiar</w:t>
      </w:r>
      <m:oMath>
        <m:r>
          <w:rPr>
            <w:rFonts w:ascii="Cambria Math" w:hAnsi="Cambria Math" w:cs="Arial"/>
            <w:sz w:val="24"/>
            <w:szCs w:val="24"/>
          </w:rPr>
          <m:t>” (r = 0.25, p &lt; .001)</m:t>
        </m:r>
      </m:oMath>
      <w:r w:rsidRPr="00072CF5">
        <w:rPr>
          <w:rFonts w:ascii="Arial" w:hAnsi="Arial" w:cs="Arial"/>
          <w:sz w:val="24"/>
          <w:szCs w:val="24"/>
        </w:rPr>
        <w:t xml:space="preserve"> and “confident” </w:t>
      </w:r>
      <m:oMath>
        <m:r>
          <w:rPr>
            <w:rFonts w:ascii="Cambria Math" w:hAnsi="Cambria Math" w:cs="Arial"/>
            <w:sz w:val="24"/>
            <w:szCs w:val="24"/>
          </w:rPr>
          <m:t xml:space="preserve">(r = 0.15, p = .018). </m:t>
        </m:r>
      </m:oMath>
      <w:r w:rsidRPr="00072CF5">
        <w:rPr>
          <w:rFonts w:ascii="Arial" w:hAnsi="Arial" w:cs="Arial"/>
          <w:sz w:val="24"/>
          <w:szCs w:val="24"/>
        </w:rPr>
        <w:t xml:space="preserve">Other perception measures such as “safe,” “effective,” “rateinst,” and “signage_num” showed no significant linear relationship with compliance. This </w:t>
      </w:r>
      <w:r w:rsidRPr="00072CF5">
        <w:rPr>
          <w:rFonts w:ascii="Arial" w:hAnsi="Arial" w:cs="Arial"/>
          <w:sz w:val="24"/>
          <w:szCs w:val="24"/>
        </w:rPr>
        <w:lastRenderedPageBreak/>
        <w:t>suggests that knowledge of safety practices and personal confidence may be more directly tied to actual compliance, while perceptions of institutional measures are weaker predictors.</w:t>
      </w:r>
    </w:p>
    <w:p w14:paraId="3B9BAB1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b/>
          <w:bCs/>
          <w:sz w:val="24"/>
          <w:szCs w:val="24"/>
        </w:rPr>
        <w:t>Table 3.</w:t>
      </w:r>
      <w:r w:rsidRPr="00072CF5">
        <w:rPr>
          <w:rFonts w:ascii="Arial" w:hAnsi="Arial" w:cs="Arial"/>
          <w:sz w:val="24"/>
          <w:szCs w:val="24"/>
        </w:rPr>
        <w:t xml:space="preserve"> Descriptive Statistics (MEANS Procedure) – Staff Only</w:t>
      </w:r>
    </w:p>
    <w:tbl>
      <w:tblPr>
        <w:tblW w:w="8607" w:type="dxa"/>
        <w:tblCellSpacing w:w="15" w:type="dxa"/>
        <w:tblCellMar>
          <w:top w:w="15" w:type="dxa"/>
          <w:left w:w="15" w:type="dxa"/>
          <w:bottom w:w="15" w:type="dxa"/>
          <w:right w:w="15" w:type="dxa"/>
        </w:tblCellMar>
        <w:tblLook w:val="04A0" w:firstRow="1" w:lastRow="0" w:firstColumn="1" w:lastColumn="0" w:noHBand="0" w:noVBand="1"/>
      </w:tblPr>
      <w:tblGrid>
        <w:gridCol w:w="2851"/>
        <w:gridCol w:w="650"/>
        <w:gridCol w:w="957"/>
        <w:gridCol w:w="1360"/>
        <w:gridCol w:w="669"/>
        <w:gridCol w:w="745"/>
        <w:gridCol w:w="1375"/>
      </w:tblGrid>
      <w:tr w:rsidR="00072CF5" w:rsidRPr="00072CF5" w14:paraId="2426B285" w14:textId="77777777" w:rsidTr="00072CF5">
        <w:trPr>
          <w:trHeight w:val="551"/>
          <w:tblHeader/>
          <w:tblCellSpacing w:w="15" w:type="dxa"/>
        </w:trPr>
        <w:tc>
          <w:tcPr>
            <w:tcW w:w="0" w:type="auto"/>
            <w:vAlign w:val="center"/>
            <w:hideMark/>
          </w:tcPr>
          <w:p w14:paraId="4809D99B"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Variable</w:t>
            </w:r>
          </w:p>
        </w:tc>
        <w:tc>
          <w:tcPr>
            <w:tcW w:w="0" w:type="auto"/>
            <w:vAlign w:val="center"/>
            <w:hideMark/>
          </w:tcPr>
          <w:p w14:paraId="3CEDEBD8"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N</w:t>
            </w:r>
          </w:p>
        </w:tc>
        <w:tc>
          <w:tcPr>
            <w:tcW w:w="0" w:type="auto"/>
            <w:vAlign w:val="center"/>
            <w:hideMark/>
          </w:tcPr>
          <w:p w14:paraId="0E7DA3D3"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Mean</w:t>
            </w:r>
          </w:p>
        </w:tc>
        <w:tc>
          <w:tcPr>
            <w:tcW w:w="0" w:type="auto"/>
            <w:vAlign w:val="center"/>
            <w:hideMark/>
          </w:tcPr>
          <w:p w14:paraId="05028DC7"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Std Dev</w:t>
            </w:r>
          </w:p>
        </w:tc>
        <w:tc>
          <w:tcPr>
            <w:tcW w:w="0" w:type="auto"/>
            <w:vAlign w:val="center"/>
            <w:hideMark/>
          </w:tcPr>
          <w:p w14:paraId="4E05C0A4"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Min</w:t>
            </w:r>
          </w:p>
        </w:tc>
        <w:tc>
          <w:tcPr>
            <w:tcW w:w="0" w:type="auto"/>
            <w:vAlign w:val="center"/>
            <w:hideMark/>
          </w:tcPr>
          <w:p w14:paraId="4DBC3A01"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Max</w:t>
            </w:r>
          </w:p>
        </w:tc>
        <w:tc>
          <w:tcPr>
            <w:tcW w:w="0" w:type="auto"/>
            <w:vAlign w:val="center"/>
            <w:hideMark/>
          </w:tcPr>
          <w:p w14:paraId="490A1DD1" w14:textId="77777777" w:rsidR="00072CF5" w:rsidRPr="00072CF5" w:rsidRDefault="00072CF5" w:rsidP="00072CF5">
            <w:pPr>
              <w:spacing w:line="360" w:lineRule="auto"/>
              <w:jc w:val="both"/>
              <w:rPr>
                <w:rFonts w:ascii="Arial" w:hAnsi="Arial" w:cs="Arial"/>
                <w:b/>
                <w:bCs/>
                <w:sz w:val="24"/>
                <w:szCs w:val="24"/>
              </w:rPr>
            </w:pPr>
            <w:r w:rsidRPr="00072CF5">
              <w:rPr>
                <w:rFonts w:ascii="Arial" w:hAnsi="Arial" w:cs="Arial"/>
                <w:b/>
                <w:bCs/>
                <w:sz w:val="24"/>
                <w:szCs w:val="24"/>
              </w:rPr>
              <w:t>Missing</w:t>
            </w:r>
          </w:p>
        </w:tc>
      </w:tr>
      <w:tr w:rsidR="00072CF5" w:rsidRPr="00072CF5" w14:paraId="548F28A9" w14:textId="77777777" w:rsidTr="00072CF5">
        <w:trPr>
          <w:trHeight w:val="563"/>
          <w:tblCellSpacing w:w="15" w:type="dxa"/>
        </w:trPr>
        <w:tc>
          <w:tcPr>
            <w:tcW w:w="0" w:type="auto"/>
            <w:vAlign w:val="center"/>
            <w:hideMark/>
          </w:tcPr>
          <w:p w14:paraId="7B9B58C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Compliance score</w:t>
            </w:r>
          </w:p>
        </w:tc>
        <w:tc>
          <w:tcPr>
            <w:tcW w:w="0" w:type="auto"/>
            <w:vAlign w:val="center"/>
            <w:hideMark/>
          </w:tcPr>
          <w:p w14:paraId="11A8C60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12C27D6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0.87</w:t>
            </w:r>
          </w:p>
        </w:tc>
        <w:tc>
          <w:tcPr>
            <w:tcW w:w="0" w:type="auto"/>
            <w:vAlign w:val="center"/>
            <w:hideMark/>
          </w:tcPr>
          <w:p w14:paraId="4A52618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0.78</w:t>
            </w:r>
          </w:p>
        </w:tc>
        <w:tc>
          <w:tcPr>
            <w:tcW w:w="0" w:type="auto"/>
            <w:vAlign w:val="center"/>
            <w:hideMark/>
          </w:tcPr>
          <w:p w14:paraId="5573D12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c>
          <w:tcPr>
            <w:tcW w:w="0" w:type="auto"/>
            <w:vAlign w:val="center"/>
            <w:hideMark/>
          </w:tcPr>
          <w:p w14:paraId="572BBAF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4</w:t>
            </w:r>
          </w:p>
        </w:tc>
        <w:tc>
          <w:tcPr>
            <w:tcW w:w="0" w:type="auto"/>
            <w:vAlign w:val="center"/>
            <w:hideMark/>
          </w:tcPr>
          <w:p w14:paraId="43B0112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7A7717F2" w14:textId="77777777" w:rsidTr="00072CF5">
        <w:trPr>
          <w:trHeight w:val="551"/>
          <w:tblCellSpacing w:w="15" w:type="dxa"/>
        </w:trPr>
        <w:tc>
          <w:tcPr>
            <w:tcW w:w="0" w:type="auto"/>
            <w:vAlign w:val="center"/>
            <w:hideMark/>
          </w:tcPr>
          <w:p w14:paraId="1317C24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Familiar</w:t>
            </w:r>
          </w:p>
        </w:tc>
        <w:tc>
          <w:tcPr>
            <w:tcW w:w="0" w:type="auto"/>
            <w:vAlign w:val="center"/>
            <w:hideMark/>
          </w:tcPr>
          <w:p w14:paraId="1184B9F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2BDF1DF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3.11</w:t>
            </w:r>
          </w:p>
        </w:tc>
        <w:tc>
          <w:tcPr>
            <w:tcW w:w="0" w:type="auto"/>
            <w:vAlign w:val="center"/>
            <w:hideMark/>
          </w:tcPr>
          <w:p w14:paraId="298D290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0.62</w:t>
            </w:r>
          </w:p>
        </w:tc>
        <w:tc>
          <w:tcPr>
            <w:tcW w:w="0" w:type="auto"/>
            <w:vAlign w:val="center"/>
            <w:hideMark/>
          </w:tcPr>
          <w:p w14:paraId="276CCAE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w:t>
            </w:r>
          </w:p>
        </w:tc>
        <w:tc>
          <w:tcPr>
            <w:tcW w:w="0" w:type="auto"/>
            <w:vAlign w:val="center"/>
            <w:hideMark/>
          </w:tcPr>
          <w:p w14:paraId="13B0474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6CAB15FA"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7C232466" w14:textId="77777777" w:rsidTr="00072CF5">
        <w:trPr>
          <w:trHeight w:val="563"/>
          <w:tblCellSpacing w:w="15" w:type="dxa"/>
        </w:trPr>
        <w:tc>
          <w:tcPr>
            <w:tcW w:w="0" w:type="auto"/>
            <w:vAlign w:val="center"/>
            <w:hideMark/>
          </w:tcPr>
          <w:p w14:paraId="45DE9021"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Safe</w:t>
            </w:r>
          </w:p>
        </w:tc>
        <w:tc>
          <w:tcPr>
            <w:tcW w:w="0" w:type="auto"/>
            <w:vAlign w:val="center"/>
            <w:hideMark/>
          </w:tcPr>
          <w:p w14:paraId="064C2D8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337AC72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3.03</w:t>
            </w:r>
          </w:p>
        </w:tc>
        <w:tc>
          <w:tcPr>
            <w:tcW w:w="0" w:type="auto"/>
            <w:vAlign w:val="center"/>
            <w:hideMark/>
          </w:tcPr>
          <w:p w14:paraId="0837888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0.64</w:t>
            </w:r>
          </w:p>
        </w:tc>
        <w:tc>
          <w:tcPr>
            <w:tcW w:w="0" w:type="auto"/>
            <w:vAlign w:val="center"/>
            <w:hideMark/>
          </w:tcPr>
          <w:p w14:paraId="557D569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w:t>
            </w:r>
          </w:p>
        </w:tc>
        <w:tc>
          <w:tcPr>
            <w:tcW w:w="0" w:type="auto"/>
            <w:vAlign w:val="center"/>
            <w:hideMark/>
          </w:tcPr>
          <w:p w14:paraId="446FDDD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129F163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1E59B7CD" w14:textId="77777777" w:rsidTr="00072CF5">
        <w:trPr>
          <w:trHeight w:val="563"/>
          <w:tblCellSpacing w:w="15" w:type="dxa"/>
        </w:trPr>
        <w:tc>
          <w:tcPr>
            <w:tcW w:w="0" w:type="auto"/>
            <w:vAlign w:val="center"/>
            <w:hideMark/>
          </w:tcPr>
          <w:p w14:paraId="6B384BA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Confident</w:t>
            </w:r>
          </w:p>
        </w:tc>
        <w:tc>
          <w:tcPr>
            <w:tcW w:w="0" w:type="auto"/>
            <w:vAlign w:val="center"/>
            <w:hideMark/>
          </w:tcPr>
          <w:p w14:paraId="69BAFD0A"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458A4B7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3.24</w:t>
            </w:r>
          </w:p>
        </w:tc>
        <w:tc>
          <w:tcPr>
            <w:tcW w:w="0" w:type="auto"/>
            <w:vAlign w:val="center"/>
            <w:hideMark/>
          </w:tcPr>
          <w:p w14:paraId="657DDE1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0.59</w:t>
            </w:r>
          </w:p>
        </w:tc>
        <w:tc>
          <w:tcPr>
            <w:tcW w:w="0" w:type="auto"/>
            <w:vAlign w:val="center"/>
            <w:hideMark/>
          </w:tcPr>
          <w:p w14:paraId="28BEB5C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w:t>
            </w:r>
          </w:p>
        </w:tc>
        <w:tc>
          <w:tcPr>
            <w:tcW w:w="0" w:type="auto"/>
            <w:vAlign w:val="center"/>
            <w:hideMark/>
          </w:tcPr>
          <w:p w14:paraId="374FA84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05F836C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59B6E6CC" w14:textId="77777777" w:rsidTr="00072CF5">
        <w:trPr>
          <w:trHeight w:val="563"/>
          <w:tblCellSpacing w:w="15" w:type="dxa"/>
        </w:trPr>
        <w:tc>
          <w:tcPr>
            <w:tcW w:w="0" w:type="auto"/>
            <w:vAlign w:val="center"/>
            <w:hideMark/>
          </w:tcPr>
          <w:p w14:paraId="72ECE89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Effective</w:t>
            </w:r>
          </w:p>
        </w:tc>
        <w:tc>
          <w:tcPr>
            <w:tcW w:w="0" w:type="auto"/>
            <w:vAlign w:val="center"/>
            <w:hideMark/>
          </w:tcPr>
          <w:p w14:paraId="05A4071C"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00B16244"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3.04</w:t>
            </w:r>
          </w:p>
        </w:tc>
        <w:tc>
          <w:tcPr>
            <w:tcW w:w="0" w:type="auto"/>
            <w:vAlign w:val="center"/>
            <w:hideMark/>
          </w:tcPr>
          <w:p w14:paraId="30137AC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0.58</w:t>
            </w:r>
          </w:p>
        </w:tc>
        <w:tc>
          <w:tcPr>
            <w:tcW w:w="0" w:type="auto"/>
            <w:vAlign w:val="center"/>
            <w:hideMark/>
          </w:tcPr>
          <w:p w14:paraId="765B223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w:t>
            </w:r>
          </w:p>
        </w:tc>
        <w:tc>
          <w:tcPr>
            <w:tcW w:w="0" w:type="auto"/>
            <w:vAlign w:val="center"/>
            <w:hideMark/>
          </w:tcPr>
          <w:p w14:paraId="213C036A"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165BC590"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38D9E61C" w14:textId="77777777" w:rsidTr="00072CF5">
        <w:trPr>
          <w:trHeight w:val="551"/>
          <w:tblCellSpacing w:w="15" w:type="dxa"/>
        </w:trPr>
        <w:tc>
          <w:tcPr>
            <w:tcW w:w="0" w:type="auto"/>
            <w:vAlign w:val="center"/>
            <w:hideMark/>
          </w:tcPr>
          <w:p w14:paraId="58C116DF"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Rate Institution</w:t>
            </w:r>
          </w:p>
        </w:tc>
        <w:tc>
          <w:tcPr>
            <w:tcW w:w="0" w:type="auto"/>
            <w:vAlign w:val="center"/>
            <w:hideMark/>
          </w:tcPr>
          <w:p w14:paraId="02973F0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235</w:t>
            </w:r>
          </w:p>
        </w:tc>
        <w:tc>
          <w:tcPr>
            <w:tcW w:w="0" w:type="auto"/>
            <w:vAlign w:val="center"/>
            <w:hideMark/>
          </w:tcPr>
          <w:p w14:paraId="7F59DD7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3.03</w:t>
            </w:r>
          </w:p>
        </w:tc>
        <w:tc>
          <w:tcPr>
            <w:tcW w:w="0" w:type="auto"/>
            <w:vAlign w:val="center"/>
            <w:hideMark/>
          </w:tcPr>
          <w:p w14:paraId="3591E39E"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0.53</w:t>
            </w:r>
          </w:p>
        </w:tc>
        <w:tc>
          <w:tcPr>
            <w:tcW w:w="0" w:type="auto"/>
            <w:vAlign w:val="center"/>
            <w:hideMark/>
          </w:tcPr>
          <w:p w14:paraId="38D5F69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w:t>
            </w:r>
          </w:p>
        </w:tc>
        <w:tc>
          <w:tcPr>
            <w:tcW w:w="0" w:type="auto"/>
            <w:vAlign w:val="center"/>
            <w:hideMark/>
          </w:tcPr>
          <w:p w14:paraId="03620907"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4</w:t>
            </w:r>
          </w:p>
        </w:tc>
        <w:tc>
          <w:tcPr>
            <w:tcW w:w="0" w:type="auto"/>
            <w:vAlign w:val="center"/>
            <w:hideMark/>
          </w:tcPr>
          <w:p w14:paraId="630102E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w:t>
            </w:r>
          </w:p>
        </w:tc>
      </w:tr>
      <w:tr w:rsidR="00072CF5" w:rsidRPr="00072CF5" w14:paraId="4C8562CE" w14:textId="77777777" w:rsidTr="00072CF5">
        <w:trPr>
          <w:trHeight w:val="551"/>
          <w:tblCellSpacing w:w="15" w:type="dxa"/>
        </w:trPr>
        <w:tc>
          <w:tcPr>
            <w:tcW w:w="0" w:type="auto"/>
            <w:vAlign w:val="center"/>
            <w:hideMark/>
          </w:tcPr>
          <w:p w14:paraId="1A5D99DD"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Signage Number</w:t>
            </w:r>
          </w:p>
        </w:tc>
        <w:tc>
          <w:tcPr>
            <w:tcW w:w="0" w:type="auto"/>
            <w:vAlign w:val="center"/>
            <w:hideMark/>
          </w:tcPr>
          <w:p w14:paraId="13E47706"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226</w:t>
            </w:r>
          </w:p>
        </w:tc>
        <w:tc>
          <w:tcPr>
            <w:tcW w:w="0" w:type="auto"/>
            <w:vAlign w:val="center"/>
            <w:hideMark/>
          </w:tcPr>
          <w:p w14:paraId="3EB6DC73"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3.00</w:t>
            </w:r>
          </w:p>
        </w:tc>
        <w:tc>
          <w:tcPr>
            <w:tcW w:w="0" w:type="auto"/>
            <w:vAlign w:val="center"/>
            <w:hideMark/>
          </w:tcPr>
          <w:p w14:paraId="0833F542"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0.63</w:t>
            </w:r>
          </w:p>
        </w:tc>
        <w:tc>
          <w:tcPr>
            <w:tcW w:w="0" w:type="auto"/>
            <w:vAlign w:val="center"/>
            <w:hideMark/>
          </w:tcPr>
          <w:p w14:paraId="4C549169"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1</w:t>
            </w:r>
          </w:p>
        </w:tc>
        <w:tc>
          <w:tcPr>
            <w:tcW w:w="0" w:type="auto"/>
            <w:vAlign w:val="center"/>
            <w:hideMark/>
          </w:tcPr>
          <w:p w14:paraId="635B37F8"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5</w:t>
            </w:r>
          </w:p>
        </w:tc>
        <w:tc>
          <w:tcPr>
            <w:tcW w:w="0" w:type="auto"/>
            <w:vAlign w:val="center"/>
            <w:hideMark/>
          </w:tcPr>
          <w:p w14:paraId="3D7F023B" w14:textId="7777777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9</w:t>
            </w:r>
          </w:p>
        </w:tc>
      </w:tr>
      <w:tr w:rsidR="00072CF5" w:rsidRPr="00072CF5" w14:paraId="056A58FC" w14:textId="77777777" w:rsidTr="00072CF5">
        <w:trPr>
          <w:trHeight w:val="551"/>
          <w:tblCellSpacing w:w="15" w:type="dxa"/>
        </w:trPr>
        <w:tc>
          <w:tcPr>
            <w:tcW w:w="0" w:type="auto"/>
            <w:vAlign w:val="center"/>
          </w:tcPr>
          <w:p w14:paraId="44133C76"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3103524F"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67797990"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3A39737D"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491044A6"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10265DAA" w14:textId="77777777" w:rsidR="00072CF5" w:rsidRPr="00072CF5" w:rsidRDefault="00072CF5" w:rsidP="00072CF5">
            <w:pPr>
              <w:spacing w:line="360" w:lineRule="auto"/>
              <w:jc w:val="both"/>
              <w:rPr>
                <w:rFonts w:ascii="Arial" w:hAnsi="Arial" w:cs="Arial"/>
                <w:sz w:val="24"/>
                <w:szCs w:val="24"/>
              </w:rPr>
            </w:pPr>
          </w:p>
        </w:tc>
        <w:tc>
          <w:tcPr>
            <w:tcW w:w="0" w:type="auto"/>
            <w:vAlign w:val="center"/>
          </w:tcPr>
          <w:p w14:paraId="2AE3EF91" w14:textId="77777777" w:rsidR="00072CF5" w:rsidRPr="00072CF5" w:rsidRDefault="00072CF5" w:rsidP="00072CF5">
            <w:pPr>
              <w:spacing w:line="360" w:lineRule="auto"/>
              <w:jc w:val="both"/>
              <w:rPr>
                <w:rFonts w:ascii="Arial" w:hAnsi="Arial" w:cs="Arial"/>
                <w:sz w:val="24"/>
                <w:szCs w:val="24"/>
              </w:rPr>
            </w:pPr>
          </w:p>
        </w:tc>
      </w:tr>
    </w:tbl>
    <w:p w14:paraId="4A7FF657" w14:textId="55EFA8D4" w:rsidR="00072CF5" w:rsidRDefault="00072CF5" w:rsidP="00072CF5">
      <w:pPr>
        <w:spacing w:line="360" w:lineRule="auto"/>
        <w:jc w:val="both"/>
        <w:rPr>
          <w:rFonts w:ascii="Arial" w:hAnsi="Arial" w:cs="Arial"/>
          <w:sz w:val="24"/>
          <w:szCs w:val="24"/>
        </w:rPr>
      </w:pPr>
      <w:r w:rsidRPr="00072CF5">
        <w:rPr>
          <w:rFonts w:ascii="Arial" w:hAnsi="Arial" w:cs="Arial"/>
          <w:sz w:val="24"/>
          <w:szCs w:val="24"/>
        </w:rPr>
        <w:t>The correlation analysis revealed that compliance score was significantly but modestly associated with “familiar”</w:t>
      </w:r>
      <m:oMath>
        <m:r>
          <w:rPr>
            <w:rFonts w:ascii="Cambria Math" w:hAnsi="Cambria Math" w:cs="Arial"/>
            <w:sz w:val="24"/>
            <w:szCs w:val="24"/>
          </w:rPr>
          <m:t xml:space="preserve"> (r = 0.25, p &lt; .001) </m:t>
        </m:r>
      </m:oMath>
      <w:r w:rsidRPr="00072CF5">
        <w:rPr>
          <w:rFonts w:ascii="Arial" w:hAnsi="Arial" w:cs="Arial"/>
          <w:sz w:val="24"/>
          <w:szCs w:val="24"/>
        </w:rPr>
        <w:t xml:space="preserve">and “confident” </w:t>
      </w:r>
      <m:oMath>
        <m:r>
          <w:rPr>
            <w:rFonts w:ascii="Cambria Math" w:hAnsi="Cambria Math" w:cs="Arial"/>
            <w:sz w:val="24"/>
            <w:szCs w:val="24"/>
          </w:rPr>
          <m:t>(r = 0.15, p = .018)</m:t>
        </m:r>
      </m:oMath>
      <w:r w:rsidRPr="00072CF5">
        <w:rPr>
          <w:rFonts w:ascii="Arial" w:hAnsi="Arial" w:cs="Arial"/>
          <w:sz w:val="24"/>
          <w:szCs w:val="24"/>
        </w:rPr>
        <w:t>. Other perception measures such as “safe,” “effective,” “rateinst,” and “signage_num” showed no significant linear relationship with compliance. This suggests that knowledge of safety practices and personal confidence may be more directly tied to actual compliance, while perceptions of institutional measures are weaker predictors.</w:t>
      </w:r>
    </w:p>
    <w:p w14:paraId="296C192E"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b/>
          <w:bCs/>
          <w:sz w:val="24"/>
          <w:szCs w:val="24"/>
        </w:rPr>
        <w:t xml:space="preserve">Table 4. </w:t>
      </w:r>
      <w:r w:rsidRPr="00A01B60">
        <w:rPr>
          <w:rFonts w:ascii="Arial" w:hAnsi="Arial" w:cs="Arial"/>
          <w:sz w:val="24"/>
          <w:szCs w:val="24"/>
        </w:rPr>
        <w:t>Correlation of Perceptions with Compliance Score (Staff)</w:t>
      </w:r>
    </w:p>
    <w:tbl>
      <w:tblPr>
        <w:tblW w:w="8744" w:type="dxa"/>
        <w:tblCellSpacing w:w="15" w:type="dxa"/>
        <w:tblCellMar>
          <w:top w:w="15" w:type="dxa"/>
          <w:left w:w="15" w:type="dxa"/>
          <w:bottom w:w="15" w:type="dxa"/>
          <w:right w:w="15" w:type="dxa"/>
        </w:tblCellMar>
        <w:tblLook w:val="04A0" w:firstRow="1" w:lastRow="0" w:firstColumn="1" w:lastColumn="0" w:noHBand="0" w:noVBand="1"/>
      </w:tblPr>
      <w:tblGrid>
        <w:gridCol w:w="4259"/>
        <w:gridCol w:w="2012"/>
        <w:gridCol w:w="2473"/>
      </w:tblGrid>
      <w:tr w:rsidR="00A01B60" w:rsidRPr="00A01B60" w14:paraId="52BE0473" w14:textId="77777777" w:rsidTr="00A01B60">
        <w:trPr>
          <w:trHeight w:val="514"/>
          <w:tblHeader/>
          <w:tblCellSpacing w:w="15" w:type="dxa"/>
        </w:trPr>
        <w:tc>
          <w:tcPr>
            <w:tcW w:w="0" w:type="auto"/>
            <w:vAlign w:val="center"/>
            <w:hideMark/>
          </w:tcPr>
          <w:p w14:paraId="74ED33B1"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Variable</w:t>
            </w:r>
          </w:p>
        </w:tc>
        <w:tc>
          <w:tcPr>
            <w:tcW w:w="0" w:type="auto"/>
            <w:vAlign w:val="center"/>
            <w:hideMark/>
          </w:tcPr>
          <w:p w14:paraId="4AE516B8"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r</w:t>
            </w:r>
          </w:p>
        </w:tc>
        <w:tc>
          <w:tcPr>
            <w:tcW w:w="0" w:type="auto"/>
            <w:vAlign w:val="center"/>
            <w:hideMark/>
          </w:tcPr>
          <w:p w14:paraId="51A56FC7"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p-value</w:t>
            </w:r>
          </w:p>
        </w:tc>
      </w:tr>
      <w:tr w:rsidR="00A01B60" w:rsidRPr="00A01B60" w14:paraId="1AF402A8" w14:textId="77777777" w:rsidTr="00A01B60">
        <w:trPr>
          <w:trHeight w:val="514"/>
          <w:tblCellSpacing w:w="15" w:type="dxa"/>
        </w:trPr>
        <w:tc>
          <w:tcPr>
            <w:tcW w:w="0" w:type="auto"/>
            <w:vAlign w:val="center"/>
            <w:hideMark/>
          </w:tcPr>
          <w:p w14:paraId="5EBDA3D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Familiar</w:t>
            </w:r>
          </w:p>
        </w:tc>
        <w:tc>
          <w:tcPr>
            <w:tcW w:w="0" w:type="auto"/>
            <w:vAlign w:val="center"/>
            <w:hideMark/>
          </w:tcPr>
          <w:p w14:paraId="2C4356C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0.250</w:t>
            </w:r>
          </w:p>
        </w:tc>
        <w:tc>
          <w:tcPr>
            <w:tcW w:w="0" w:type="auto"/>
            <w:vAlign w:val="center"/>
            <w:hideMark/>
          </w:tcPr>
          <w:p w14:paraId="2E6605A9"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0.0001</w:t>
            </w:r>
          </w:p>
        </w:tc>
      </w:tr>
      <w:tr w:rsidR="00A01B60" w:rsidRPr="00A01B60" w14:paraId="5962A474" w14:textId="77777777" w:rsidTr="00A01B60">
        <w:trPr>
          <w:trHeight w:val="504"/>
          <w:tblCellSpacing w:w="15" w:type="dxa"/>
        </w:trPr>
        <w:tc>
          <w:tcPr>
            <w:tcW w:w="0" w:type="auto"/>
            <w:vAlign w:val="center"/>
            <w:hideMark/>
          </w:tcPr>
          <w:p w14:paraId="1E16ADD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Safe</w:t>
            </w:r>
          </w:p>
        </w:tc>
        <w:tc>
          <w:tcPr>
            <w:tcW w:w="0" w:type="auto"/>
            <w:vAlign w:val="center"/>
            <w:hideMark/>
          </w:tcPr>
          <w:p w14:paraId="6717DD8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0.004</w:t>
            </w:r>
          </w:p>
        </w:tc>
        <w:tc>
          <w:tcPr>
            <w:tcW w:w="0" w:type="auto"/>
            <w:vAlign w:val="center"/>
            <w:hideMark/>
          </w:tcPr>
          <w:p w14:paraId="199A8EBD"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0.957</w:t>
            </w:r>
          </w:p>
        </w:tc>
      </w:tr>
      <w:tr w:rsidR="00A01B60" w:rsidRPr="00A01B60" w14:paraId="04453E3C" w14:textId="77777777" w:rsidTr="00A01B60">
        <w:trPr>
          <w:trHeight w:val="514"/>
          <w:tblCellSpacing w:w="15" w:type="dxa"/>
        </w:trPr>
        <w:tc>
          <w:tcPr>
            <w:tcW w:w="0" w:type="auto"/>
            <w:vAlign w:val="center"/>
            <w:hideMark/>
          </w:tcPr>
          <w:p w14:paraId="384BCE0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Confident</w:t>
            </w:r>
          </w:p>
        </w:tc>
        <w:tc>
          <w:tcPr>
            <w:tcW w:w="0" w:type="auto"/>
            <w:vAlign w:val="center"/>
            <w:hideMark/>
          </w:tcPr>
          <w:p w14:paraId="4F2BE53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0.153</w:t>
            </w:r>
          </w:p>
        </w:tc>
        <w:tc>
          <w:tcPr>
            <w:tcW w:w="0" w:type="auto"/>
            <w:vAlign w:val="center"/>
            <w:hideMark/>
          </w:tcPr>
          <w:p w14:paraId="620566CA"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0.019</w:t>
            </w:r>
          </w:p>
        </w:tc>
      </w:tr>
      <w:tr w:rsidR="00A01B60" w:rsidRPr="00A01B60" w14:paraId="6E3F21FE" w14:textId="77777777" w:rsidTr="00A01B60">
        <w:trPr>
          <w:trHeight w:val="514"/>
          <w:tblCellSpacing w:w="15" w:type="dxa"/>
        </w:trPr>
        <w:tc>
          <w:tcPr>
            <w:tcW w:w="0" w:type="auto"/>
            <w:vAlign w:val="center"/>
            <w:hideMark/>
          </w:tcPr>
          <w:p w14:paraId="6F713805"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lastRenderedPageBreak/>
              <w:t>Effective</w:t>
            </w:r>
          </w:p>
        </w:tc>
        <w:tc>
          <w:tcPr>
            <w:tcW w:w="0" w:type="auto"/>
            <w:vAlign w:val="center"/>
            <w:hideMark/>
          </w:tcPr>
          <w:p w14:paraId="657F08CE"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-0.036</w:t>
            </w:r>
          </w:p>
        </w:tc>
        <w:tc>
          <w:tcPr>
            <w:tcW w:w="0" w:type="auto"/>
            <w:vAlign w:val="center"/>
            <w:hideMark/>
          </w:tcPr>
          <w:p w14:paraId="5581C3BE"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0.579</w:t>
            </w:r>
          </w:p>
        </w:tc>
      </w:tr>
      <w:tr w:rsidR="00A01B60" w:rsidRPr="00A01B60" w14:paraId="242B7B46" w14:textId="77777777" w:rsidTr="00A01B60">
        <w:trPr>
          <w:trHeight w:val="504"/>
          <w:tblCellSpacing w:w="15" w:type="dxa"/>
        </w:trPr>
        <w:tc>
          <w:tcPr>
            <w:tcW w:w="0" w:type="auto"/>
            <w:vAlign w:val="center"/>
            <w:hideMark/>
          </w:tcPr>
          <w:p w14:paraId="0708028A"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Rateinst</w:t>
            </w:r>
            <w:proofErr w:type="spellEnd"/>
          </w:p>
        </w:tc>
        <w:tc>
          <w:tcPr>
            <w:tcW w:w="0" w:type="auto"/>
            <w:vAlign w:val="center"/>
            <w:hideMark/>
          </w:tcPr>
          <w:p w14:paraId="595625F3"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-0.088</w:t>
            </w:r>
          </w:p>
        </w:tc>
        <w:tc>
          <w:tcPr>
            <w:tcW w:w="0" w:type="auto"/>
            <w:vAlign w:val="center"/>
            <w:hideMark/>
          </w:tcPr>
          <w:p w14:paraId="58FAAF7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0.179</w:t>
            </w:r>
          </w:p>
        </w:tc>
      </w:tr>
      <w:tr w:rsidR="00A01B60" w:rsidRPr="00A01B60" w14:paraId="5CE60FCB" w14:textId="77777777" w:rsidTr="00A01B60">
        <w:trPr>
          <w:trHeight w:val="514"/>
          <w:tblCellSpacing w:w="15" w:type="dxa"/>
        </w:trPr>
        <w:tc>
          <w:tcPr>
            <w:tcW w:w="0" w:type="auto"/>
            <w:vAlign w:val="center"/>
            <w:hideMark/>
          </w:tcPr>
          <w:p w14:paraId="3324E1A1"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Signage_num</w:t>
            </w:r>
            <w:proofErr w:type="spellEnd"/>
          </w:p>
        </w:tc>
        <w:tc>
          <w:tcPr>
            <w:tcW w:w="0" w:type="auto"/>
            <w:vAlign w:val="center"/>
            <w:hideMark/>
          </w:tcPr>
          <w:p w14:paraId="28F0B5FB"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0.057</w:t>
            </w:r>
          </w:p>
        </w:tc>
        <w:tc>
          <w:tcPr>
            <w:tcW w:w="0" w:type="auto"/>
            <w:vAlign w:val="center"/>
            <w:hideMark/>
          </w:tcPr>
          <w:p w14:paraId="3582258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0.394</w:t>
            </w:r>
          </w:p>
        </w:tc>
      </w:tr>
    </w:tbl>
    <w:p w14:paraId="3477B70C" w14:textId="77777777" w:rsidR="00A01B60" w:rsidRDefault="00A01B60" w:rsidP="00072CF5">
      <w:pPr>
        <w:spacing w:line="360" w:lineRule="auto"/>
        <w:jc w:val="both"/>
        <w:rPr>
          <w:rFonts w:ascii="Arial" w:hAnsi="Arial" w:cs="Arial"/>
          <w:sz w:val="24"/>
          <w:szCs w:val="24"/>
        </w:rPr>
      </w:pPr>
    </w:p>
    <w:p w14:paraId="2A1A5587" w14:textId="32F56E5D"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 xml:space="preserve">The multiple regression model provided stronger insights. The model fit was excellent </w:t>
      </w:r>
      <m:oMath>
        <m:r>
          <w:rPr>
            <w:rFonts w:ascii="Cambria Math" w:hAnsi="Cambria Math" w:cs="Arial"/>
            <w:sz w:val="24"/>
            <w:szCs w:val="24"/>
          </w:rPr>
          <m:t>(R² = 0.898, Adj. R² = 0.893),</m:t>
        </m:r>
      </m:oMath>
      <w:r w:rsidRPr="00072CF5">
        <w:rPr>
          <w:rFonts w:ascii="Arial" w:hAnsi="Arial" w:cs="Arial"/>
          <w:sz w:val="24"/>
          <w:szCs w:val="24"/>
        </w:rPr>
        <w:t xml:space="preserve"> indicating that the predictors explained nearly 90% of the variance in compliance score. Of the predictors, confidence (β = 0.099, p = .007), training </w:t>
      </w:r>
      <m:oMath>
        <m:r>
          <w:rPr>
            <w:rFonts w:ascii="Cambria Math" w:hAnsi="Cambria Math" w:cs="Arial"/>
            <w:sz w:val="24"/>
            <w:szCs w:val="24"/>
          </w:rPr>
          <m:t>(β = 1.043, p &lt; .001),</m:t>
        </m:r>
      </m:oMath>
      <w:r w:rsidRPr="00072CF5">
        <w:rPr>
          <w:rFonts w:ascii="Arial" w:hAnsi="Arial" w:cs="Arial"/>
          <w:sz w:val="24"/>
          <w:szCs w:val="24"/>
        </w:rPr>
        <w:t xml:space="preserve"> controls </w:t>
      </w:r>
      <m:oMath>
        <m:r>
          <w:rPr>
            <w:rFonts w:ascii="Cambria Math" w:hAnsi="Cambria Math" w:cs="Arial"/>
            <w:sz w:val="24"/>
            <w:szCs w:val="24"/>
          </w:rPr>
          <m:t xml:space="preserve">(β = 1.023, p &lt; .001), </m:t>
        </m:r>
      </m:oMath>
      <w:r w:rsidRPr="00072CF5">
        <w:rPr>
          <w:rFonts w:ascii="Arial" w:hAnsi="Arial" w:cs="Arial"/>
          <w:sz w:val="24"/>
          <w:szCs w:val="24"/>
        </w:rPr>
        <w:t xml:space="preserve">and placement of safety resources </w:t>
      </w:r>
      <m:oMath>
        <m:r>
          <w:rPr>
            <w:rFonts w:ascii="Cambria Math" w:hAnsi="Cambria Math" w:cs="Arial"/>
            <w:sz w:val="24"/>
            <w:szCs w:val="24"/>
          </w:rPr>
          <m:t xml:space="preserve">(β = 0.962, p &lt; .001) </m:t>
        </m:r>
      </m:oMath>
      <w:r w:rsidRPr="00072CF5">
        <w:rPr>
          <w:rFonts w:ascii="Arial" w:hAnsi="Arial" w:cs="Arial"/>
          <w:sz w:val="24"/>
          <w:szCs w:val="24"/>
        </w:rPr>
        <w:t>emerged as highly significant. In contrast, familiarity, perceived safety, effectiveness, institutional rating, signage, and witnessing an incident were not significant when included alongside the stronger predictors. This highlights that compliance is primarily explained by practical institutional measures and staff training, rather than by general perceptions.</w:t>
      </w:r>
    </w:p>
    <w:p w14:paraId="4F4FE16D" w14:textId="63573BF7"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The logistic regression using compliance as a binary outcome confirmed these findings. The model fit improved substantially with covariates (</w:t>
      </w:r>
      <m:oMath>
        <m:r>
          <w:rPr>
            <w:rFonts w:ascii="Cambria Math" w:hAnsi="Cambria Math" w:cs="Arial"/>
            <w:sz w:val="24"/>
            <w:szCs w:val="24"/>
          </w:rPr>
          <m:t xml:space="preserve">AIC dropped from 171.3 to 69.2). </m:t>
        </m:r>
      </m:oMath>
      <w:r w:rsidRPr="00072CF5">
        <w:rPr>
          <w:rFonts w:ascii="Arial" w:hAnsi="Arial" w:cs="Arial"/>
          <w:sz w:val="24"/>
          <w:szCs w:val="24"/>
        </w:rPr>
        <w:t>Training, controls, and placements all had very strong effects, with Wald χ² tests highly significant. The odds ratios for these predictors were extremely large, showing that the presence of training or safety infrastructure greatly increased the likelihood of compliance.</w:t>
      </w:r>
    </w:p>
    <w:p w14:paraId="4687F414" w14:textId="0364DDDB" w:rsidR="00072CF5" w:rsidRDefault="00072CF5" w:rsidP="00072CF5">
      <w:pPr>
        <w:spacing w:line="360" w:lineRule="auto"/>
        <w:jc w:val="both"/>
        <w:rPr>
          <w:rFonts w:ascii="Arial" w:hAnsi="Arial" w:cs="Arial"/>
          <w:sz w:val="24"/>
          <w:szCs w:val="24"/>
        </w:rPr>
      </w:pPr>
      <w:r w:rsidRPr="00072CF5">
        <w:rPr>
          <w:rFonts w:ascii="Arial" w:hAnsi="Arial" w:cs="Arial"/>
          <w:sz w:val="24"/>
          <w:szCs w:val="24"/>
        </w:rPr>
        <w:t>The factor analysis of staff perceptions revealed three latent constructs. The first factor loaded strongly on “effective” and “</w:t>
      </w:r>
      <w:proofErr w:type="spellStart"/>
      <w:r w:rsidRPr="00072CF5">
        <w:rPr>
          <w:rFonts w:ascii="Arial" w:hAnsi="Arial" w:cs="Arial"/>
          <w:sz w:val="24"/>
          <w:szCs w:val="24"/>
        </w:rPr>
        <w:t>rateinst</w:t>
      </w:r>
      <w:proofErr w:type="spellEnd"/>
      <w:r w:rsidRPr="00072CF5">
        <w:rPr>
          <w:rFonts w:ascii="Arial" w:hAnsi="Arial" w:cs="Arial"/>
          <w:sz w:val="24"/>
          <w:szCs w:val="24"/>
        </w:rPr>
        <w:t xml:space="preserve">,” reflecting institutional capacity. The second factor captured “familiar,” “safe,” and “confident,” representing personal awareness and confidence. The third factor was associated mainly with “signage,” reflecting environmental cues. After Varimax rotation, these three factors explained a combined variance of about </w:t>
      </w:r>
      <m:oMath>
        <m:r>
          <w:rPr>
            <w:rFonts w:ascii="Cambria Math" w:hAnsi="Cambria Math" w:cs="Arial"/>
            <w:sz w:val="24"/>
            <w:szCs w:val="24"/>
          </w:rPr>
          <m:t>2.87</m:t>
        </m:r>
      </m:oMath>
      <w:r w:rsidRPr="00072CF5">
        <w:rPr>
          <w:rFonts w:ascii="Arial" w:hAnsi="Arial" w:cs="Arial"/>
          <w:sz w:val="24"/>
          <w:szCs w:val="24"/>
        </w:rPr>
        <w:t>, with Factor</w:t>
      </w:r>
      <m:oMath>
        <m:r>
          <w:rPr>
            <w:rFonts w:ascii="Cambria Math" w:hAnsi="Cambria Math" w:cs="Arial"/>
            <w:sz w:val="24"/>
            <w:szCs w:val="24"/>
          </w:rPr>
          <m:t xml:space="preserve"> 1 </m:t>
        </m:r>
      </m:oMath>
      <w:r w:rsidRPr="00072CF5">
        <w:rPr>
          <w:rFonts w:ascii="Arial" w:hAnsi="Arial" w:cs="Arial"/>
          <w:sz w:val="24"/>
          <w:szCs w:val="24"/>
        </w:rPr>
        <w:t xml:space="preserve">and Factor </w:t>
      </w:r>
      <m:oMath>
        <m:r>
          <w:rPr>
            <w:rFonts w:ascii="Cambria Math" w:hAnsi="Cambria Math" w:cs="Arial"/>
            <w:sz w:val="24"/>
            <w:szCs w:val="24"/>
          </w:rPr>
          <m:t>2</m:t>
        </m:r>
      </m:oMath>
      <w:r w:rsidRPr="00072CF5">
        <w:rPr>
          <w:rFonts w:ascii="Arial" w:hAnsi="Arial" w:cs="Arial"/>
          <w:sz w:val="24"/>
          <w:szCs w:val="24"/>
        </w:rPr>
        <w:t xml:space="preserve"> contributing the most. These results suggest that compliance attitudes are structured into institutional support, personal awareness, and physical environment.</w:t>
      </w:r>
    </w:p>
    <w:p w14:paraId="5119CC2E" w14:textId="77777777" w:rsidR="00FB734A" w:rsidRDefault="00FB734A" w:rsidP="00072CF5">
      <w:pPr>
        <w:spacing w:line="360" w:lineRule="auto"/>
        <w:jc w:val="both"/>
        <w:rPr>
          <w:rFonts w:ascii="Arial" w:hAnsi="Arial" w:cs="Arial"/>
          <w:sz w:val="24"/>
          <w:szCs w:val="24"/>
        </w:rPr>
      </w:pPr>
    </w:p>
    <w:p w14:paraId="6F32AF20"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b/>
          <w:bCs/>
          <w:sz w:val="24"/>
          <w:szCs w:val="24"/>
        </w:rPr>
        <w:lastRenderedPageBreak/>
        <w:t>Table 5.</w:t>
      </w:r>
      <w:r w:rsidRPr="00A01B60">
        <w:rPr>
          <w:rFonts w:ascii="Arial" w:hAnsi="Arial" w:cs="Arial"/>
          <w:sz w:val="24"/>
          <w:szCs w:val="24"/>
        </w:rPr>
        <w:t xml:space="preserve"> Multiple Regression (DV: Compliance Score, Staff)</w:t>
      </w:r>
    </w:p>
    <w:tbl>
      <w:tblPr>
        <w:tblW w:w="9989" w:type="dxa"/>
        <w:tblCellSpacing w:w="15" w:type="dxa"/>
        <w:tblCellMar>
          <w:top w:w="15" w:type="dxa"/>
          <w:left w:w="15" w:type="dxa"/>
          <w:bottom w:w="15" w:type="dxa"/>
          <w:right w:w="15" w:type="dxa"/>
        </w:tblCellMar>
        <w:tblLook w:val="04A0" w:firstRow="1" w:lastRow="0" w:firstColumn="1" w:lastColumn="0" w:noHBand="0" w:noVBand="1"/>
      </w:tblPr>
      <w:tblGrid>
        <w:gridCol w:w="2896"/>
        <w:gridCol w:w="1861"/>
        <w:gridCol w:w="2050"/>
        <w:gridCol w:w="1151"/>
        <w:gridCol w:w="2031"/>
      </w:tblGrid>
      <w:tr w:rsidR="00A01B60" w:rsidRPr="00A01B60" w14:paraId="0F71BEC3" w14:textId="77777777" w:rsidTr="00A01B60">
        <w:trPr>
          <w:trHeight w:val="554"/>
          <w:tblHeader/>
          <w:tblCellSpacing w:w="15" w:type="dxa"/>
        </w:trPr>
        <w:tc>
          <w:tcPr>
            <w:tcW w:w="0" w:type="auto"/>
            <w:vAlign w:val="center"/>
            <w:hideMark/>
          </w:tcPr>
          <w:p w14:paraId="5EB916AF"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Predictor</w:t>
            </w:r>
          </w:p>
        </w:tc>
        <w:tc>
          <w:tcPr>
            <w:tcW w:w="0" w:type="auto"/>
            <w:vAlign w:val="center"/>
            <w:hideMark/>
          </w:tcPr>
          <w:p w14:paraId="7DA81156"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Estimate</w:t>
            </w:r>
          </w:p>
        </w:tc>
        <w:tc>
          <w:tcPr>
            <w:tcW w:w="0" w:type="auto"/>
            <w:vAlign w:val="center"/>
            <w:hideMark/>
          </w:tcPr>
          <w:p w14:paraId="33AE014F"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Std. Error</w:t>
            </w:r>
          </w:p>
        </w:tc>
        <w:tc>
          <w:tcPr>
            <w:tcW w:w="0" w:type="auto"/>
            <w:vAlign w:val="center"/>
            <w:hideMark/>
          </w:tcPr>
          <w:p w14:paraId="35751149"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t</w:t>
            </w:r>
          </w:p>
        </w:tc>
        <w:tc>
          <w:tcPr>
            <w:tcW w:w="0" w:type="auto"/>
            <w:vAlign w:val="center"/>
            <w:hideMark/>
          </w:tcPr>
          <w:p w14:paraId="6724F256" w14:textId="77777777" w:rsidR="00A01B60" w:rsidRPr="00A01B60" w:rsidRDefault="00A01B60" w:rsidP="00A01B60">
            <w:pPr>
              <w:spacing w:line="360" w:lineRule="auto"/>
              <w:jc w:val="both"/>
              <w:rPr>
                <w:rFonts w:ascii="Arial" w:hAnsi="Arial" w:cs="Arial"/>
                <w:b/>
                <w:bCs/>
                <w:sz w:val="24"/>
                <w:szCs w:val="24"/>
              </w:rPr>
            </w:pPr>
            <w:r w:rsidRPr="00A01B60">
              <w:rPr>
                <w:rFonts w:ascii="Arial" w:hAnsi="Arial" w:cs="Arial"/>
                <w:b/>
                <w:bCs/>
                <w:sz w:val="24"/>
                <w:szCs w:val="24"/>
              </w:rPr>
              <w:t>p-value</w:t>
            </w:r>
          </w:p>
        </w:tc>
      </w:tr>
      <w:tr w:rsidR="00A01B60" w:rsidRPr="00A01B60" w14:paraId="7D339A1A" w14:textId="77777777" w:rsidTr="00A01B60">
        <w:trPr>
          <w:trHeight w:val="554"/>
          <w:tblCellSpacing w:w="15" w:type="dxa"/>
        </w:trPr>
        <w:tc>
          <w:tcPr>
            <w:tcW w:w="0" w:type="auto"/>
            <w:vAlign w:val="center"/>
            <w:hideMark/>
          </w:tcPr>
          <w:p w14:paraId="19AFF970"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Intercept</w:t>
            </w:r>
          </w:p>
        </w:tc>
        <w:tc>
          <w:tcPr>
            <w:tcW w:w="0" w:type="auto"/>
            <w:vAlign w:val="center"/>
            <w:hideMark/>
          </w:tcPr>
          <w:p w14:paraId="0F00F2D1"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-0.146</w:t>
            </w:r>
          </w:p>
        </w:tc>
        <w:tc>
          <w:tcPr>
            <w:tcW w:w="0" w:type="auto"/>
            <w:vAlign w:val="center"/>
            <w:hideMark/>
          </w:tcPr>
          <w:p w14:paraId="326FE716"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0.149</w:t>
            </w:r>
          </w:p>
        </w:tc>
        <w:tc>
          <w:tcPr>
            <w:tcW w:w="0" w:type="auto"/>
            <w:vAlign w:val="center"/>
            <w:hideMark/>
          </w:tcPr>
          <w:p w14:paraId="0A010273"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-0.98</w:t>
            </w:r>
          </w:p>
        </w:tc>
        <w:tc>
          <w:tcPr>
            <w:tcW w:w="0" w:type="auto"/>
            <w:vAlign w:val="center"/>
            <w:hideMark/>
          </w:tcPr>
          <w:p w14:paraId="63C7A5E1"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0.329</w:t>
            </w:r>
          </w:p>
        </w:tc>
      </w:tr>
      <w:tr w:rsidR="00A01B60" w:rsidRPr="00A01B60" w14:paraId="7E4AB932" w14:textId="77777777" w:rsidTr="00A01B60">
        <w:trPr>
          <w:trHeight w:val="543"/>
          <w:tblCellSpacing w:w="15" w:type="dxa"/>
        </w:trPr>
        <w:tc>
          <w:tcPr>
            <w:tcW w:w="0" w:type="auto"/>
            <w:vAlign w:val="center"/>
            <w:hideMark/>
          </w:tcPr>
          <w:p w14:paraId="3FABD0D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Familiar</w:t>
            </w:r>
          </w:p>
        </w:tc>
        <w:tc>
          <w:tcPr>
            <w:tcW w:w="0" w:type="auto"/>
            <w:vAlign w:val="center"/>
            <w:hideMark/>
          </w:tcPr>
          <w:p w14:paraId="3D7738B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0.020</w:t>
            </w:r>
          </w:p>
        </w:tc>
        <w:tc>
          <w:tcPr>
            <w:tcW w:w="0" w:type="auto"/>
            <w:vAlign w:val="center"/>
            <w:hideMark/>
          </w:tcPr>
          <w:p w14:paraId="21C8C829"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0.036</w:t>
            </w:r>
          </w:p>
        </w:tc>
        <w:tc>
          <w:tcPr>
            <w:tcW w:w="0" w:type="auto"/>
            <w:vAlign w:val="center"/>
            <w:hideMark/>
          </w:tcPr>
          <w:p w14:paraId="2EB39F6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0.55</w:t>
            </w:r>
          </w:p>
        </w:tc>
        <w:tc>
          <w:tcPr>
            <w:tcW w:w="0" w:type="auto"/>
            <w:vAlign w:val="center"/>
            <w:hideMark/>
          </w:tcPr>
          <w:p w14:paraId="3BF698A5"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0.582</w:t>
            </w:r>
          </w:p>
        </w:tc>
      </w:tr>
      <w:tr w:rsidR="00A01B60" w:rsidRPr="00A01B60" w14:paraId="56C2F735" w14:textId="77777777" w:rsidTr="00A01B60">
        <w:trPr>
          <w:trHeight w:val="554"/>
          <w:tblCellSpacing w:w="15" w:type="dxa"/>
        </w:trPr>
        <w:tc>
          <w:tcPr>
            <w:tcW w:w="0" w:type="auto"/>
            <w:vAlign w:val="center"/>
            <w:hideMark/>
          </w:tcPr>
          <w:p w14:paraId="13AFA96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Safe</w:t>
            </w:r>
          </w:p>
        </w:tc>
        <w:tc>
          <w:tcPr>
            <w:tcW w:w="0" w:type="auto"/>
            <w:vAlign w:val="center"/>
            <w:hideMark/>
          </w:tcPr>
          <w:p w14:paraId="5502A02B"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-0.049</w:t>
            </w:r>
          </w:p>
        </w:tc>
        <w:tc>
          <w:tcPr>
            <w:tcW w:w="0" w:type="auto"/>
            <w:vAlign w:val="center"/>
            <w:hideMark/>
          </w:tcPr>
          <w:p w14:paraId="60C783F6"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0.037</w:t>
            </w:r>
          </w:p>
        </w:tc>
        <w:tc>
          <w:tcPr>
            <w:tcW w:w="0" w:type="auto"/>
            <w:vAlign w:val="center"/>
            <w:hideMark/>
          </w:tcPr>
          <w:p w14:paraId="611E553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-1.33</w:t>
            </w:r>
          </w:p>
        </w:tc>
        <w:tc>
          <w:tcPr>
            <w:tcW w:w="0" w:type="auto"/>
            <w:vAlign w:val="center"/>
            <w:hideMark/>
          </w:tcPr>
          <w:p w14:paraId="63B94CC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0.186</w:t>
            </w:r>
          </w:p>
        </w:tc>
      </w:tr>
      <w:tr w:rsidR="00A01B60" w:rsidRPr="00A01B60" w14:paraId="21A00CC1" w14:textId="77777777" w:rsidTr="00A01B60">
        <w:trPr>
          <w:trHeight w:val="554"/>
          <w:tblCellSpacing w:w="15" w:type="dxa"/>
        </w:trPr>
        <w:tc>
          <w:tcPr>
            <w:tcW w:w="0" w:type="auto"/>
            <w:vAlign w:val="center"/>
            <w:hideMark/>
          </w:tcPr>
          <w:p w14:paraId="10929DB3"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Confident</w:t>
            </w:r>
          </w:p>
        </w:tc>
        <w:tc>
          <w:tcPr>
            <w:tcW w:w="0" w:type="auto"/>
            <w:vAlign w:val="center"/>
            <w:hideMark/>
          </w:tcPr>
          <w:p w14:paraId="63B88FA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0.099</w:t>
            </w:r>
          </w:p>
        </w:tc>
        <w:tc>
          <w:tcPr>
            <w:tcW w:w="0" w:type="auto"/>
            <w:vAlign w:val="center"/>
            <w:hideMark/>
          </w:tcPr>
          <w:p w14:paraId="3A6BD94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0.036</w:t>
            </w:r>
          </w:p>
        </w:tc>
        <w:tc>
          <w:tcPr>
            <w:tcW w:w="0" w:type="auto"/>
            <w:vAlign w:val="center"/>
            <w:hideMark/>
          </w:tcPr>
          <w:p w14:paraId="567B49F0"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2.73</w:t>
            </w:r>
          </w:p>
        </w:tc>
        <w:tc>
          <w:tcPr>
            <w:tcW w:w="0" w:type="auto"/>
            <w:vAlign w:val="center"/>
            <w:hideMark/>
          </w:tcPr>
          <w:p w14:paraId="52D07186"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0.007 **</w:t>
            </w:r>
          </w:p>
        </w:tc>
      </w:tr>
      <w:tr w:rsidR="00A01B60" w:rsidRPr="00A01B60" w14:paraId="2D8F2BA2" w14:textId="77777777" w:rsidTr="00A01B60">
        <w:trPr>
          <w:trHeight w:val="543"/>
          <w:tblCellSpacing w:w="15" w:type="dxa"/>
        </w:trPr>
        <w:tc>
          <w:tcPr>
            <w:tcW w:w="0" w:type="auto"/>
            <w:vAlign w:val="center"/>
            <w:hideMark/>
          </w:tcPr>
          <w:p w14:paraId="1416113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Effective</w:t>
            </w:r>
          </w:p>
        </w:tc>
        <w:tc>
          <w:tcPr>
            <w:tcW w:w="0" w:type="auto"/>
            <w:vAlign w:val="center"/>
            <w:hideMark/>
          </w:tcPr>
          <w:p w14:paraId="2DA05C2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0.058</w:t>
            </w:r>
          </w:p>
        </w:tc>
        <w:tc>
          <w:tcPr>
            <w:tcW w:w="0" w:type="auto"/>
            <w:vAlign w:val="center"/>
            <w:hideMark/>
          </w:tcPr>
          <w:p w14:paraId="7BFC1BD5"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0.045</w:t>
            </w:r>
          </w:p>
        </w:tc>
        <w:tc>
          <w:tcPr>
            <w:tcW w:w="0" w:type="auto"/>
            <w:vAlign w:val="center"/>
            <w:hideMark/>
          </w:tcPr>
          <w:p w14:paraId="11C4A82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1.27</w:t>
            </w:r>
          </w:p>
        </w:tc>
        <w:tc>
          <w:tcPr>
            <w:tcW w:w="0" w:type="auto"/>
            <w:vAlign w:val="center"/>
            <w:hideMark/>
          </w:tcPr>
          <w:p w14:paraId="407397B1"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0.207</w:t>
            </w:r>
          </w:p>
        </w:tc>
      </w:tr>
      <w:tr w:rsidR="00A01B60" w:rsidRPr="00A01B60" w14:paraId="663C273C" w14:textId="77777777" w:rsidTr="00A01B60">
        <w:trPr>
          <w:trHeight w:val="554"/>
          <w:tblCellSpacing w:w="15" w:type="dxa"/>
        </w:trPr>
        <w:tc>
          <w:tcPr>
            <w:tcW w:w="0" w:type="auto"/>
            <w:vAlign w:val="center"/>
            <w:hideMark/>
          </w:tcPr>
          <w:p w14:paraId="6889A085"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Rateinst</w:t>
            </w:r>
            <w:proofErr w:type="spellEnd"/>
          </w:p>
        </w:tc>
        <w:tc>
          <w:tcPr>
            <w:tcW w:w="0" w:type="auto"/>
            <w:vAlign w:val="center"/>
            <w:hideMark/>
          </w:tcPr>
          <w:p w14:paraId="02DFF0C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-0.034</w:t>
            </w:r>
          </w:p>
        </w:tc>
        <w:tc>
          <w:tcPr>
            <w:tcW w:w="0" w:type="auto"/>
            <w:vAlign w:val="center"/>
            <w:hideMark/>
          </w:tcPr>
          <w:p w14:paraId="6424A95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0.050</w:t>
            </w:r>
          </w:p>
        </w:tc>
        <w:tc>
          <w:tcPr>
            <w:tcW w:w="0" w:type="auto"/>
            <w:vAlign w:val="center"/>
            <w:hideMark/>
          </w:tcPr>
          <w:p w14:paraId="6D80EDB5"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-0.68</w:t>
            </w:r>
          </w:p>
        </w:tc>
        <w:tc>
          <w:tcPr>
            <w:tcW w:w="0" w:type="auto"/>
            <w:vAlign w:val="center"/>
            <w:hideMark/>
          </w:tcPr>
          <w:p w14:paraId="062C22B5"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0.498</w:t>
            </w:r>
          </w:p>
        </w:tc>
      </w:tr>
      <w:tr w:rsidR="00A01B60" w:rsidRPr="00A01B60" w14:paraId="199E56A7" w14:textId="77777777" w:rsidTr="00A01B60">
        <w:trPr>
          <w:trHeight w:val="554"/>
          <w:tblCellSpacing w:w="15" w:type="dxa"/>
        </w:trPr>
        <w:tc>
          <w:tcPr>
            <w:tcW w:w="0" w:type="auto"/>
            <w:vAlign w:val="center"/>
            <w:hideMark/>
          </w:tcPr>
          <w:p w14:paraId="2CBA0C74"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Signage_num</w:t>
            </w:r>
            <w:proofErr w:type="spellEnd"/>
          </w:p>
        </w:tc>
        <w:tc>
          <w:tcPr>
            <w:tcW w:w="0" w:type="auto"/>
            <w:vAlign w:val="center"/>
            <w:hideMark/>
          </w:tcPr>
          <w:p w14:paraId="787C87F1"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-0.038</w:t>
            </w:r>
          </w:p>
        </w:tc>
        <w:tc>
          <w:tcPr>
            <w:tcW w:w="0" w:type="auto"/>
            <w:vAlign w:val="center"/>
            <w:hideMark/>
          </w:tcPr>
          <w:p w14:paraId="5C78258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0.028</w:t>
            </w:r>
          </w:p>
        </w:tc>
        <w:tc>
          <w:tcPr>
            <w:tcW w:w="0" w:type="auto"/>
            <w:vAlign w:val="center"/>
            <w:hideMark/>
          </w:tcPr>
          <w:p w14:paraId="0844AB5A"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-1.37</w:t>
            </w:r>
          </w:p>
        </w:tc>
        <w:tc>
          <w:tcPr>
            <w:tcW w:w="0" w:type="auto"/>
            <w:vAlign w:val="center"/>
            <w:hideMark/>
          </w:tcPr>
          <w:p w14:paraId="4D6E401C"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0.172</w:t>
            </w:r>
          </w:p>
        </w:tc>
      </w:tr>
      <w:tr w:rsidR="00A01B60" w:rsidRPr="00A01B60" w14:paraId="711C7A78" w14:textId="77777777" w:rsidTr="00A01B60">
        <w:trPr>
          <w:trHeight w:val="543"/>
          <w:tblCellSpacing w:w="15" w:type="dxa"/>
        </w:trPr>
        <w:tc>
          <w:tcPr>
            <w:tcW w:w="0" w:type="auto"/>
            <w:vAlign w:val="center"/>
            <w:hideMark/>
          </w:tcPr>
          <w:p w14:paraId="6A6F0E65"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Witnessed_bin</w:t>
            </w:r>
            <w:proofErr w:type="spellEnd"/>
          </w:p>
        </w:tc>
        <w:tc>
          <w:tcPr>
            <w:tcW w:w="0" w:type="auto"/>
            <w:vAlign w:val="center"/>
            <w:hideMark/>
          </w:tcPr>
          <w:p w14:paraId="41882EB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0.116</w:t>
            </w:r>
          </w:p>
        </w:tc>
        <w:tc>
          <w:tcPr>
            <w:tcW w:w="0" w:type="auto"/>
            <w:vAlign w:val="center"/>
            <w:hideMark/>
          </w:tcPr>
          <w:p w14:paraId="20748C74"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0.076</w:t>
            </w:r>
          </w:p>
        </w:tc>
        <w:tc>
          <w:tcPr>
            <w:tcW w:w="0" w:type="auto"/>
            <w:vAlign w:val="center"/>
            <w:hideMark/>
          </w:tcPr>
          <w:p w14:paraId="323D088C"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1.52</w:t>
            </w:r>
          </w:p>
        </w:tc>
        <w:tc>
          <w:tcPr>
            <w:tcW w:w="0" w:type="auto"/>
            <w:vAlign w:val="center"/>
            <w:hideMark/>
          </w:tcPr>
          <w:p w14:paraId="6A7DA47F"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0.130</w:t>
            </w:r>
          </w:p>
        </w:tc>
      </w:tr>
      <w:tr w:rsidR="00A01B60" w:rsidRPr="00A01B60" w14:paraId="43C2CCDE" w14:textId="77777777" w:rsidTr="00A01B60">
        <w:trPr>
          <w:trHeight w:val="554"/>
          <w:tblCellSpacing w:w="15" w:type="dxa"/>
        </w:trPr>
        <w:tc>
          <w:tcPr>
            <w:tcW w:w="0" w:type="auto"/>
            <w:vAlign w:val="center"/>
            <w:hideMark/>
          </w:tcPr>
          <w:p w14:paraId="6C9341BB"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Trained_bin</w:t>
            </w:r>
            <w:proofErr w:type="spellEnd"/>
          </w:p>
        </w:tc>
        <w:tc>
          <w:tcPr>
            <w:tcW w:w="0" w:type="auto"/>
            <w:vAlign w:val="center"/>
            <w:hideMark/>
          </w:tcPr>
          <w:p w14:paraId="684D91C0"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1.043</w:t>
            </w:r>
          </w:p>
        </w:tc>
        <w:tc>
          <w:tcPr>
            <w:tcW w:w="0" w:type="auto"/>
            <w:vAlign w:val="center"/>
            <w:hideMark/>
          </w:tcPr>
          <w:p w14:paraId="02DD657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0.069</w:t>
            </w:r>
          </w:p>
        </w:tc>
        <w:tc>
          <w:tcPr>
            <w:tcW w:w="0" w:type="auto"/>
            <w:vAlign w:val="center"/>
            <w:hideMark/>
          </w:tcPr>
          <w:p w14:paraId="028A6398"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15.07</w:t>
            </w:r>
          </w:p>
        </w:tc>
        <w:tc>
          <w:tcPr>
            <w:tcW w:w="0" w:type="auto"/>
            <w:vAlign w:val="center"/>
            <w:hideMark/>
          </w:tcPr>
          <w:p w14:paraId="121B7E23"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&lt;.0001 ***</w:t>
            </w:r>
          </w:p>
        </w:tc>
      </w:tr>
      <w:tr w:rsidR="00A01B60" w:rsidRPr="00A01B60" w14:paraId="5A7FE1FD" w14:textId="77777777" w:rsidTr="00A01B60">
        <w:trPr>
          <w:trHeight w:val="554"/>
          <w:tblCellSpacing w:w="15" w:type="dxa"/>
        </w:trPr>
        <w:tc>
          <w:tcPr>
            <w:tcW w:w="0" w:type="auto"/>
            <w:vAlign w:val="center"/>
            <w:hideMark/>
          </w:tcPr>
          <w:p w14:paraId="233A2FCB"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Control_bin</w:t>
            </w:r>
            <w:proofErr w:type="spellEnd"/>
          </w:p>
        </w:tc>
        <w:tc>
          <w:tcPr>
            <w:tcW w:w="0" w:type="auto"/>
            <w:vAlign w:val="center"/>
            <w:hideMark/>
          </w:tcPr>
          <w:p w14:paraId="0A48498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1.023</w:t>
            </w:r>
          </w:p>
        </w:tc>
        <w:tc>
          <w:tcPr>
            <w:tcW w:w="0" w:type="auto"/>
            <w:vAlign w:val="center"/>
            <w:hideMark/>
          </w:tcPr>
          <w:p w14:paraId="12397E29"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0.049</w:t>
            </w:r>
          </w:p>
        </w:tc>
        <w:tc>
          <w:tcPr>
            <w:tcW w:w="0" w:type="auto"/>
            <w:vAlign w:val="center"/>
            <w:hideMark/>
          </w:tcPr>
          <w:p w14:paraId="42A9B4A0"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21.09</w:t>
            </w:r>
          </w:p>
        </w:tc>
        <w:tc>
          <w:tcPr>
            <w:tcW w:w="0" w:type="auto"/>
            <w:vAlign w:val="center"/>
            <w:hideMark/>
          </w:tcPr>
          <w:p w14:paraId="03832DC7"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&lt;.0001 ***</w:t>
            </w:r>
          </w:p>
        </w:tc>
      </w:tr>
      <w:tr w:rsidR="00A01B60" w:rsidRPr="00A01B60" w14:paraId="4C252020" w14:textId="77777777" w:rsidTr="00A01B60">
        <w:trPr>
          <w:trHeight w:val="554"/>
          <w:tblCellSpacing w:w="15" w:type="dxa"/>
        </w:trPr>
        <w:tc>
          <w:tcPr>
            <w:tcW w:w="0" w:type="auto"/>
            <w:vAlign w:val="center"/>
            <w:hideMark/>
          </w:tcPr>
          <w:p w14:paraId="770D97AD" w14:textId="77777777" w:rsidR="00A01B60" w:rsidRPr="00A01B60" w:rsidRDefault="00A01B60" w:rsidP="00A01B60">
            <w:pPr>
              <w:spacing w:line="360" w:lineRule="auto"/>
              <w:jc w:val="both"/>
              <w:rPr>
                <w:rFonts w:ascii="Arial" w:hAnsi="Arial" w:cs="Arial"/>
                <w:sz w:val="24"/>
                <w:szCs w:val="24"/>
              </w:rPr>
            </w:pPr>
            <w:proofErr w:type="spellStart"/>
            <w:r w:rsidRPr="00A01B60">
              <w:rPr>
                <w:rFonts w:ascii="Arial" w:hAnsi="Arial" w:cs="Arial"/>
                <w:sz w:val="24"/>
                <w:szCs w:val="24"/>
              </w:rPr>
              <w:t>Places_bin</w:t>
            </w:r>
            <w:proofErr w:type="spellEnd"/>
          </w:p>
        </w:tc>
        <w:tc>
          <w:tcPr>
            <w:tcW w:w="0" w:type="auto"/>
            <w:vAlign w:val="center"/>
            <w:hideMark/>
          </w:tcPr>
          <w:p w14:paraId="5F80AFD9"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0.962</w:t>
            </w:r>
          </w:p>
        </w:tc>
        <w:tc>
          <w:tcPr>
            <w:tcW w:w="0" w:type="auto"/>
            <w:vAlign w:val="center"/>
            <w:hideMark/>
          </w:tcPr>
          <w:p w14:paraId="66E6F62A"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0.055</w:t>
            </w:r>
          </w:p>
        </w:tc>
        <w:tc>
          <w:tcPr>
            <w:tcW w:w="0" w:type="auto"/>
            <w:vAlign w:val="center"/>
            <w:hideMark/>
          </w:tcPr>
          <w:p w14:paraId="457E9D66"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17.58</w:t>
            </w:r>
          </w:p>
        </w:tc>
        <w:tc>
          <w:tcPr>
            <w:tcW w:w="0" w:type="auto"/>
            <w:vAlign w:val="center"/>
            <w:hideMark/>
          </w:tcPr>
          <w:p w14:paraId="25691A5D" w14:textId="77777777" w:rsidR="00A01B60" w:rsidRPr="00A01B60" w:rsidRDefault="00A01B60" w:rsidP="00A01B60">
            <w:pPr>
              <w:spacing w:line="360" w:lineRule="auto"/>
              <w:jc w:val="both"/>
              <w:rPr>
                <w:rFonts w:ascii="Arial" w:hAnsi="Arial" w:cs="Arial"/>
                <w:sz w:val="24"/>
                <w:szCs w:val="24"/>
              </w:rPr>
            </w:pPr>
            <w:r w:rsidRPr="00A01B60">
              <w:rPr>
                <w:rFonts w:ascii="Arial" w:hAnsi="Arial" w:cs="Arial"/>
                <w:sz w:val="24"/>
                <w:szCs w:val="24"/>
              </w:rPr>
              <w:t>&lt;.0001 ***</w:t>
            </w:r>
          </w:p>
        </w:tc>
      </w:tr>
    </w:tbl>
    <w:p w14:paraId="1192D6EB" w14:textId="3D8F3E29" w:rsidR="00A01B60" w:rsidRPr="00A01B60" w:rsidRDefault="00A01B60" w:rsidP="00A01B60">
      <w:pPr>
        <w:spacing w:line="360" w:lineRule="auto"/>
        <w:jc w:val="both"/>
        <w:rPr>
          <w:rFonts w:ascii="Arial" w:hAnsi="Arial" w:cs="Arial"/>
          <w:sz w:val="24"/>
          <w:szCs w:val="24"/>
        </w:rPr>
      </w:pPr>
      <m:oMathPara>
        <m:oMath>
          <m:r>
            <w:rPr>
              <w:rFonts w:ascii="Cambria Math" w:hAnsi="Cambria Math" w:cs="Arial"/>
              <w:sz w:val="24"/>
              <w:szCs w:val="24"/>
            </w:rPr>
            <m:t>Model fit: R² = 0.898, Adj. R² = 0.893, F(10,215) = 188.3, p &lt; .0001</m:t>
          </m:r>
        </m:oMath>
      </m:oMathPara>
    </w:p>
    <w:p w14:paraId="3A32A70B" w14:textId="77777777" w:rsidR="00A01B60" w:rsidRPr="00072CF5" w:rsidRDefault="00A01B60" w:rsidP="00072CF5">
      <w:pPr>
        <w:spacing w:line="360" w:lineRule="auto"/>
        <w:jc w:val="both"/>
        <w:rPr>
          <w:rFonts w:ascii="Arial" w:hAnsi="Arial" w:cs="Arial"/>
          <w:sz w:val="24"/>
          <w:szCs w:val="24"/>
        </w:rPr>
      </w:pPr>
    </w:p>
    <w:p w14:paraId="17BA11A9" w14:textId="7BF82FB0" w:rsidR="00072CF5" w:rsidRPr="00072CF5" w:rsidRDefault="00072CF5" w:rsidP="00072CF5">
      <w:pPr>
        <w:spacing w:line="360" w:lineRule="auto"/>
        <w:jc w:val="both"/>
        <w:rPr>
          <w:rFonts w:ascii="Arial" w:hAnsi="Arial" w:cs="Arial"/>
          <w:sz w:val="24"/>
          <w:szCs w:val="24"/>
        </w:rPr>
      </w:pPr>
      <w:r w:rsidRPr="00072CF5">
        <w:rPr>
          <w:rFonts w:ascii="Arial" w:hAnsi="Arial" w:cs="Arial"/>
          <w:sz w:val="24"/>
          <w:szCs w:val="24"/>
        </w:rPr>
        <w:t xml:space="preserve">Finally, the principal components analysis (PCA) confirmed that the first two components explained about </w:t>
      </w:r>
      <m:oMath>
        <m:r>
          <w:rPr>
            <w:rFonts w:ascii="Cambria Math" w:hAnsi="Cambria Math" w:cs="Arial"/>
            <w:sz w:val="24"/>
            <w:szCs w:val="24"/>
          </w:rPr>
          <m:t>65%</m:t>
        </m:r>
      </m:oMath>
      <w:r w:rsidRPr="00072CF5">
        <w:rPr>
          <w:rFonts w:ascii="Arial" w:hAnsi="Arial" w:cs="Arial"/>
          <w:sz w:val="24"/>
          <w:szCs w:val="24"/>
        </w:rPr>
        <w:t xml:space="preserve"> of the variance, with the first component (</w:t>
      </w:r>
      <m:oMath>
        <m:r>
          <w:rPr>
            <w:rFonts w:ascii="Cambria Math" w:hAnsi="Cambria Math" w:cs="Arial"/>
            <w:sz w:val="24"/>
            <w:szCs w:val="24"/>
          </w:rPr>
          <m:t>eigenvalue 2.84)</m:t>
        </m:r>
      </m:oMath>
      <w:r w:rsidRPr="00072CF5">
        <w:rPr>
          <w:rFonts w:ascii="Arial" w:hAnsi="Arial" w:cs="Arial"/>
          <w:sz w:val="24"/>
          <w:szCs w:val="24"/>
        </w:rPr>
        <w:t xml:space="preserve"> strongly associated with institutional and perceptual measures, while the second highlighted signage as distinct. Logistic regression models using PCA-derived predictors showed near-perfect classification </w:t>
      </w:r>
      <m:oMath>
        <m:r>
          <w:rPr>
            <w:rFonts w:ascii="Cambria Math" w:hAnsi="Cambria Math" w:cs="Arial"/>
            <w:sz w:val="24"/>
            <w:szCs w:val="24"/>
          </w:rPr>
          <m:t>(concordance = 100%)</m:t>
        </m:r>
      </m:oMath>
      <w:r w:rsidRPr="00072CF5">
        <w:rPr>
          <w:rFonts w:ascii="Arial" w:hAnsi="Arial" w:cs="Arial"/>
          <w:sz w:val="24"/>
          <w:szCs w:val="24"/>
        </w:rPr>
        <w:t xml:space="preserve">, although separation problems inflated odds ratios. This nevertheless underscores that compliance can be almost perfectly predicted when combining perception dimensions with institutional variables. </w:t>
      </w:r>
    </w:p>
    <w:p w14:paraId="7A23AD28" w14:textId="7B4A6AF8" w:rsidR="00C839C8" w:rsidRDefault="00072CF5" w:rsidP="00072CF5">
      <w:pPr>
        <w:spacing w:line="360" w:lineRule="auto"/>
        <w:jc w:val="both"/>
        <w:rPr>
          <w:rFonts w:ascii="Arial" w:hAnsi="Arial" w:cs="Arial"/>
          <w:sz w:val="24"/>
          <w:szCs w:val="24"/>
        </w:rPr>
      </w:pPr>
      <w:r w:rsidRPr="00072CF5">
        <w:rPr>
          <w:rFonts w:ascii="Arial" w:hAnsi="Arial" w:cs="Arial"/>
          <w:sz w:val="24"/>
          <w:szCs w:val="24"/>
        </w:rPr>
        <w:t xml:space="preserve">Compliance among staff is low overall, but is strongly driven by institutional factors such as training, control systems, and placement of resources. Confidence and </w:t>
      </w:r>
      <w:r w:rsidRPr="00072CF5">
        <w:rPr>
          <w:rFonts w:ascii="Arial" w:hAnsi="Arial" w:cs="Arial"/>
          <w:sz w:val="24"/>
          <w:szCs w:val="24"/>
        </w:rPr>
        <w:lastRenderedPageBreak/>
        <w:t xml:space="preserve">familiarity also play a role, but perceptions of institutional effectiveness and safety signage were weaker predictors. Factor analysis demonstrates that compliance is multidimensional, with institutional, personal, and environmental components. Student data could not be </w:t>
      </w:r>
      <w:proofErr w:type="spellStart"/>
      <w:r w:rsidRPr="00072CF5">
        <w:rPr>
          <w:rFonts w:ascii="Arial" w:hAnsi="Arial" w:cs="Arial"/>
          <w:sz w:val="24"/>
          <w:szCs w:val="24"/>
        </w:rPr>
        <w:t>analyzed</w:t>
      </w:r>
      <w:proofErr w:type="spellEnd"/>
      <w:r w:rsidRPr="00072CF5">
        <w:rPr>
          <w:rFonts w:ascii="Arial" w:hAnsi="Arial" w:cs="Arial"/>
          <w:sz w:val="24"/>
          <w:szCs w:val="24"/>
        </w:rPr>
        <w:t xml:space="preserve"> due to missingness, meaning the explanatory patterns are specific to staff.</w:t>
      </w:r>
    </w:p>
    <w:p w14:paraId="35560209" w14:textId="77777777" w:rsidR="00FB734A" w:rsidRDefault="00FB734A" w:rsidP="00072CF5">
      <w:pPr>
        <w:spacing w:line="360" w:lineRule="auto"/>
        <w:jc w:val="both"/>
        <w:rPr>
          <w:rFonts w:ascii="Arial" w:hAnsi="Arial" w:cs="Arial"/>
          <w:sz w:val="24"/>
          <w:szCs w:val="24"/>
        </w:rPr>
      </w:pPr>
    </w:p>
    <w:p w14:paraId="29C0F0C9" w14:textId="77777777" w:rsidR="00C839C8" w:rsidRPr="00C839C8" w:rsidRDefault="00C839C8" w:rsidP="00C839C8">
      <w:pPr>
        <w:spacing w:line="360" w:lineRule="auto"/>
        <w:jc w:val="both"/>
        <w:rPr>
          <w:rFonts w:ascii="Arial" w:hAnsi="Arial" w:cs="Arial"/>
          <w:b/>
          <w:bCs/>
          <w:sz w:val="24"/>
          <w:szCs w:val="24"/>
        </w:rPr>
      </w:pPr>
      <w:r w:rsidRPr="00C839C8">
        <w:rPr>
          <w:rFonts w:ascii="Arial" w:hAnsi="Arial" w:cs="Arial"/>
          <w:b/>
          <w:bCs/>
          <w:sz w:val="24"/>
          <w:szCs w:val="24"/>
        </w:rPr>
        <w:t>Research Questions and Answers</w:t>
      </w:r>
    </w:p>
    <w:p w14:paraId="178CC3CD" w14:textId="77777777" w:rsidR="00133843" w:rsidRPr="00133843" w:rsidRDefault="00133843" w:rsidP="00133843">
      <w:pPr>
        <w:spacing w:line="360" w:lineRule="auto"/>
        <w:jc w:val="both"/>
        <w:rPr>
          <w:rFonts w:ascii="Arial" w:hAnsi="Arial" w:cs="Arial"/>
          <w:b/>
          <w:bCs/>
          <w:sz w:val="24"/>
          <w:szCs w:val="24"/>
        </w:rPr>
      </w:pPr>
      <w:r w:rsidRPr="00133843">
        <w:rPr>
          <w:rFonts w:ascii="Arial" w:hAnsi="Arial" w:cs="Arial"/>
          <w:b/>
          <w:bCs/>
          <w:sz w:val="24"/>
          <w:szCs w:val="24"/>
        </w:rPr>
        <w:t>RQ1: What is the level of compliance with safety protocols among staff and students?</w:t>
      </w:r>
    </w:p>
    <w:p w14:paraId="0E40553C" w14:textId="37809A2B" w:rsidR="00133843" w:rsidRPr="00133843" w:rsidRDefault="00133843" w:rsidP="00133843">
      <w:pPr>
        <w:spacing w:line="360" w:lineRule="auto"/>
        <w:jc w:val="both"/>
        <w:rPr>
          <w:rFonts w:ascii="Arial" w:hAnsi="Arial" w:cs="Arial"/>
          <w:sz w:val="24"/>
          <w:szCs w:val="24"/>
        </w:rPr>
      </w:pPr>
      <w:r w:rsidRPr="00133843">
        <w:rPr>
          <w:rFonts w:ascii="Arial" w:hAnsi="Arial" w:cs="Arial"/>
          <w:sz w:val="24"/>
          <w:szCs w:val="24"/>
        </w:rPr>
        <w:t xml:space="preserve">The analysis of compliance levels demonstrated a concerning trend. Among the staff respondents, only </w:t>
      </w:r>
      <m:oMath>
        <m:r>
          <w:rPr>
            <w:rFonts w:ascii="Cambria Math" w:hAnsi="Cambria Math" w:cs="Arial"/>
            <w:sz w:val="24"/>
            <w:szCs w:val="24"/>
          </w:rPr>
          <m:t>34</m:t>
        </m:r>
      </m:oMath>
      <w:r w:rsidRPr="00133843">
        <w:rPr>
          <w:rFonts w:ascii="Arial" w:hAnsi="Arial" w:cs="Arial"/>
          <w:sz w:val="24"/>
          <w:szCs w:val="24"/>
        </w:rPr>
        <w:t xml:space="preserve"> individuals </w:t>
      </w:r>
      <m:oMath>
        <m:r>
          <w:rPr>
            <w:rFonts w:ascii="Cambria Math" w:hAnsi="Cambria Math" w:cs="Arial"/>
            <w:sz w:val="24"/>
            <w:szCs w:val="24"/>
          </w:rPr>
          <m:t>(14.5%)</m:t>
        </m:r>
      </m:oMath>
      <w:r w:rsidRPr="00133843">
        <w:rPr>
          <w:rFonts w:ascii="Arial" w:hAnsi="Arial" w:cs="Arial"/>
          <w:sz w:val="24"/>
          <w:szCs w:val="24"/>
        </w:rPr>
        <w:t xml:space="preserve"> were classified as compliant with established safety protocols, whereas the overwhelming majority, 201 individuals </w:t>
      </w:r>
      <m:oMath>
        <m:r>
          <w:rPr>
            <w:rFonts w:ascii="Cambria Math" w:hAnsi="Cambria Math" w:cs="Arial"/>
            <w:sz w:val="24"/>
            <w:szCs w:val="24"/>
          </w:rPr>
          <m:t>(85.5%),</m:t>
        </m:r>
      </m:oMath>
      <w:r w:rsidRPr="00133843">
        <w:rPr>
          <w:rFonts w:ascii="Arial" w:hAnsi="Arial" w:cs="Arial"/>
          <w:sz w:val="24"/>
          <w:szCs w:val="24"/>
        </w:rPr>
        <w:t xml:space="preserve"> fell into the non-compliant category. This imbalance indicates that while safety measures and expectations may exist institutionally, they are not being translated into widespread adherence among staff. Compliance appears to be the exception rather than the norm.</w:t>
      </w:r>
    </w:p>
    <w:p w14:paraId="452071FD" w14:textId="53E29765" w:rsidR="00133843" w:rsidRDefault="00133843" w:rsidP="00133843">
      <w:pPr>
        <w:spacing w:line="360" w:lineRule="auto"/>
        <w:jc w:val="both"/>
        <w:rPr>
          <w:rFonts w:ascii="Arial" w:hAnsi="Arial" w:cs="Arial"/>
          <w:sz w:val="24"/>
          <w:szCs w:val="24"/>
        </w:rPr>
      </w:pPr>
      <w:r w:rsidRPr="00133843">
        <w:rPr>
          <w:rFonts w:ascii="Arial" w:hAnsi="Arial" w:cs="Arial"/>
          <w:sz w:val="24"/>
          <w:szCs w:val="24"/>
        </w:rPr>
        <w:t xml:space="preserve">This gap </w:t>
      </w:r>
      <w:r w:rsidR="00654EBF">
        <w:rPr>
          <w:rFonts w:ascii="Arial" w:hAnsi="Arial" w:cs="Arial"/>
          <w:sz w:val="24"/>
          <w:szCs w:val="24"/>
        </w:rPr>
        <w:t xml:space="preserve">in student compliance </w:t>
      </w:r>
      <w:r w:rsidRPr="00133843">
        <w:rPr>
          <w:rFonts w:ascii="Arial" w:hAnsi="Arial" w:cs="Arial"/>
          <w:sz w:val="24"/>
          <w:szCs w:val="24"/>
        </w:rPr>
        <w:t>makes it difficult to draw meaningful comparisons between staff and students but simultaneously underscores the need for future interventions to target students specifically, since their compliance status remains unknown.</w:t>
      </w:r>
      <w:r w:rsidR="00654EBF">
        <w:rPr>
          <w:rFonts w:ascii="Arial" w:hAnsi="Arial" w:cs="Arial"/>
          <w:sz w:val="24"/>
          <w:szCs w:val="24"/>
        </w:rPr>
        <w:t xml:space="preserve"> </w:t>
      </w:r>
      <w:r w:rsidRPr="00133843">
        <w:rPr>
          <w:rFonts w:ascii="Arial" w:hAnsi="Arial" w:cs="Arial"/>
          <w:sz w:val="24"/>
          <w:szCs w:val="24"/>
        </w:rPr>
        <w:t xml:space="preserve">Taken together, the results suggest that the institution is operating within a context of generally low compliance culture. The fact that staff—who are often expected to model safety </w:t>
      </w:r>
      <w:proofErr w:type="spellStart"/>
      <w:r w:rsidRPr="00133843">
        <w:rPr>
          <w:rFonts w:ascii="Arial" w:hAnsi="Arial" w:cs="Arial"/>
          <w:sz w:val="24"/>
          <w:szCs w:val="24"/>
        </w:rPr>
        <w:t>behaviors</w:t>
      </w:r>
      <w:proofErr w:type="spellEnd"/>
      <w:r w:rsidRPr="00133843">
        <w:rPr>
          <w:rFonts w:ascii="Arial" w:hAnsi="Arial" w:cs="Arial"/>
          <w:sz w:val="24"/>
          <w:szCs w:val="24"/>
        </w:rPr>
        <w:t xml:space="preserve"> and enforce protocols—demonstrated such low levels of compliance raises questions about the effectiveness of training, supervision, and accountability systems. It implies that awareness of safety practices does not automatically lead to compliance; other barriers, such as limited institutional support, poor enforcement, or competing work priorities, may explain why adoption remains weak. The findings also</w:t>
      </w:r>
      <w:r w:rsidR="00654EBF">
        <w:rPr>
          <w:rFonts w:ascii="Arial" w:hAnsi="Arial" w:cs="Arial"/>
          <w:sz w:val="24"/>
          <w:szCs w:val="24"/>
        </w:rPr>
        <w:t xml:space="preserve"> asserts </w:t>
      </w:r>
      <w:r w:rsidRPr="00133843">
        <w:rPr>
          <w:rFonts w:ascii="Arial" w:hAnsi="Arial" w:cs="Arial"/>
          <w:sz w:val="24"/>
          <w:szCs w:val="24"/>
        </w:rPr>
        <w:t xml:space="preserve">that safety protocols may exist more in policy than in practice, requiring deliberate institutional action to bridge the gap between awareness and actual </w:t>
      </w:r>
      <w:proofErr w:type="spellStart"/>
      <w:r w:rsidRPr="00133843">
        <w:rPr>
          <w:rFonts w:ascii="Arial" w:hAnsi="Arial" w:cs="Arial"/>
          <w:sz w:val="24"/>
          <w:szCs w:val="24"/>
        </w:rPr>
        <w:t>behavior</w:t>
      </w:r>
      <w:proofErr w:type="spellEnd"/>
      <w:r w:rsidRPr="00133843">
        <w:rPr>
          <w:rFonts w:ascii="Arial" w:hAnsi="Arial" w:cs="Arial"/>
          <w:sz w:val="24"/>
          <w:szCs w:val="24"/>
        </w:rPr>
        <w:t>.</w:t>
      </w:r>
    </w:p>
    <w:p w14:paraId="6843230D" w14:textId="77777777" w:rsidR="00FB734A" w:rsidRDefault="00FB734A" w:rsidP="00133843">
      <w:pPr>
        <w:spacing w:line="360" w:lineRule="auto"/>
        <w:jc w:val="both"/>
        <w:rPr>
          <w:rFonts w:ascii="Arial" w:hAnsi="Arial" w:cs="Arial"/>
          <w:sz w:val="24"/>
          <w:szCs w:val="24"/>
        </w:rPr>
      </w:pPr>
    </w:p>
    <w:p w14:paraId="2D2CB36A" w14:textId="77777777" w:rsidR="00FB734A" w:rsidRPr="00133843" w:rsidRDefault="00FB734A" w:rsidP="00133843">
      <w:pPr>
        <w:spacing w:line="360" w:lineRule="auto"/>
        <w:jc w:val="both"/>
        <w:rPr>
          <w:rFonts w:ascii="Arial" w:hAnsi="Arial" w:cs="Arial"/>
          <w:sz w:val="24"/>
          <w:szCs w:val="24"/>
        </w:rPr>
      </w:pPr>
    </w:p>
    <w:p w14:paraId="020F85F2" w14:textId="77777777" w:rsidR="00236B87" w:rsidRPr="00236B87" w:rsidRDefault="00236B87" w:rsidP="00236B87">
      <w:pPr>
        <w:spacing w:line="360" w:lineRule="auto"/>
        <w:jc w:val="both"/>
        <w:rPr>
          <w:rFonts w:ascii="Arial" w:hAnsi="Arial" w:cs="Arial"/>
          <w:b/>
          <w:bCs/>
          <w:sz w:val="24"/>
          <w:szCs w:val="24"/>
        </w:rPr>
      </w:pPr>
      <w:r w:rsidRPr="00236B87">
        <w:rPr>
          <w:rFonts w:ascii="Arial" w:hAnsi="Arial" w:cs="Arial"/>
          <w:b/>
          <w:bCs/>
          <w:sz w:val="24"/>
          <w:szCs w:val="24"/>
        </w:rPr>
        <w:lastRenderedPageBreak/>
        <w:t>RQ2: What institutional and environmental factors are associated with compliance?</w:t>
      </w:r>
    </w:p>
    <w:p w14:paraId="28923A00" w14:textId="26673E2D"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 xml:space="preserve">The results indicate that compliance is shaped far more by institutional provisions than by personal perceptions alone. Among staff, the multiple regression analysis showed that training </w:t>
      </w:r>
      <m:oMath>
        <m:r>
          <w:rPr>
            <w:rFonts w:ascii="Cambria Math" w:hAnsi="Cambria Math" w:cs="Arial"/>
            <w:sz w:val="24"/>
            <w:szCs w:val="24"/>
          </w:rPr>
          <m:t>(β = 1.04, p &lt; .0001), control</m:t>
        </m:r>
      </m:oMath>
      <w:r w:rsidRPr="00236B87">
        <w:rPr>
          <w:rFonts w:ascii="Arial" w:hAnsi="Arial" w:cs="Arial"/>
          <w:sz w:val="24"/>
          <w:szCs w:val="24"/>
        </w:rPr>
        <w:t xml:space="preserve"> measures </w:t>
      </w:r>
      <m:oMath>
        <m:r>
          <w:rPr>
            <w:rFonts w:ascii="Cambria Math" w:hAnsi="Cambria Math" w:cs="Arial"/>
            <w:sz w:val="24"/>
            <w:szCs w:val="24"/>
          </w:rPr>
          <m:t>(β = 1.02, p &lt; .0001)</m:t>
        </m:r>
      </m:oMath>
      <w:r w:rsidRPr="00236B87">
        <w:rPr>
          <w:rFonts w:ascii="Arial" w:hAnsi="Arial" w:cs="Arial"/>
          <w:sz w:val="24"/>
          <w:szCs w:val="24"/>
        </w:rPr>
        <w:t xml:space="preserve">, and placement of safety resources </w:t>
      </w:r>
      <m:oMath>
        <m:r>
          <w:rPr>
            <w:rFonts w:ascii="Cambria Math" w:hAnsi="Cambria Math" w:cs="Arial"/>
            <w:sz w:val="24"/>
            <w:szCs w:val="24"/>
          </w:rPr>
          <m:t>(β = 0.96, p &lt; .0001)</m:t>
        </m:r>
      </m:oMath>
      <w:r w:rsidRPr="00236B87">
        <w:rPr>
          <w:rFonts w:ascii="Arial" w:hAnsi="Arial" w:cs="Arial"/>
          <w:sz w:val="24"/>
          <w:szCs w:val="24"/>
        </w:rPr>
        <w:t xml:space="preserve"> were the strongest and most consistent predictors of compliance. Together, these three institutional supports explained nearly 90% of the variation in compliance scores. In contrast, factors such as familiarity, perceived safety, and signage showed only weak or inconsistent effects. This means that even if staff members feel generally knowledgeable or safe, actual compliance with protocols depends more heavily on whether the institution provides systematic training, enforces safety controls, and ensures that equipment and resources are physically accessible.</w:t>
      </w:r>
    </w:p>
    <w:p w14:paraId="0CC7E0D8" w14:textId="3BFEDF67"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 xml:space="preserve">Evidence from the student dataset supports this pattern. Students reported that clear communication </w:t>
      </w:r>
      <m:oMath>
        <m:r>
          <w:rPr>
            <w:rFonts w:ascii="Cambria Math" w:hAnsi="Cambria Math" w:cs="Arial"/>
            <w:sz w:val="24"/>
            <w:szCs w:val="24"/>
          </w:rPr>
          <m:t>(27.2%)</m:t>
        </m:r>
      </m:oMath>
      <w:r w:rsidRPr="00236B87">
        <w:rPr>
          <w:rFonts w:ascii="Arial" w:hAnsi="Arial" w:cs="Arial"/>
          <w:sz w:val="24"/>
          <w:szCs w:val="24"/>
        </w:rPr>
        <w:t xml:space="preserve"> and the availability of safety equipment </w:t>
      </w:r>
      <m:oMath>
        <m:r>
          <w:rPr>
            <w:rFonts w:ascii="Cambria Math" w:hAnsi="Cambria Math" w:cs="Arial"/>
            <w:sz w:val="24"/>
            <w:szCs w:val="24"/>
          </w:rPr>
          <m:t>(24.7%)</m:t>
        </m:r>
      </m:oMath>
      <w:r w:rsidRPr="00236B87">
        <w:rPr>
          <w:rFonts w:ascii="Arial" w:hAnsi="Arial" w:cs="Arial"/>
          <w:sz w:val="24"/>
          <w:szCs w:val="24"/>
        </w:rPr>
        <w:t xml:space="preserve"> were the most important factors for ensuring compliance, while punitive enforcement was ranked least important </w:t>
      </w:r>
      <m:oMath>
        <m:r>
          <w:rPr>
            <w:rFonts w:ascii="Cambria Math" w:hAnsi="Cambria Math" w:cs="Arial"/>
            <w:sz w:val="24"/>
            <w:szCs w:val="24"/>
          </w:rPr>
          <m:t xml:space="preserve">(6.7%). </m:t>
        </m:r>
      </m:oMath>
      <w:r w:rsidRPr="00236B87">
        <w:rPr>
          <w:rFonts w:ascii="Arial" w:hAnsi="Arial" w:cs="Arial"/>
          <w:sz w:val="24"/>
          <w:szCs w:val="24"/>
        </w:rPr>
        <w:t xml:space="preserve">However, less than one-quarter </w:t>
      </w:r>
      <m:oMath>
        <m:r>
          <w:rPr>
            <w:rFonts w:ascii="Cambria Math" w:hAnsi="Cambria Math" w:cs="Arial"/>
            <w:sz w:val="24"/>
            <w:szCs w:val="24"/>
          </w:rPr>
          <m:t xml:space="preserve">(22%) </m:t>
        </m:r>
      </m:oMath>
      <w:r w:rsidRPr="00236B87">
        <w:rPr>
          <w:rFonts w:ascii="Arial" w:hAnsi="Arial" w:cs="Arial"/>
          <w:sz w:val="24"/>
          <w:szCs w:val="24"/>
        </w:rPr>
        <w:t xml:space="preserve">had ever received training, and only </w:t>
      </w:r>
      <m:oMath>
        <m:r>
          <w:rPr>
            <w:rFonts w:ascii="Cambria Math" w:hAnsi="Cambria Math" w:cs="Arial"/>
            <w:sz w:val="24"/>
            <w:szCs w:val="24"/>
          </w:rPr>
          <m:t>13.2%</m:t>
        </m:r>
      </m:oMath>
      <w:r w:rsidRPr="00236B87">
        <w:rPr>
          <w:rFonts w:ascii="Arial" w:hAnsi="Arial" w:cs="Arial"/>
          <w:sz w:val="24"/>
          <w:szCs w:val="24"/>
        </w:rPr>
        <w:t xml:space="preserve"> reported that control measures were in place. More than half </w:t>
      </w:r>
      <m:oMath>
        <m:r>
          <w:rPr>
            <w:rFonts w:ascii="Cambria Math" w:hAnsi="Cambria Math" w:cs="Arial"/>
            <w:sz w:val="24"/>
            <w:szCs w:val="24"/>
          </w:rPr>
          <m:t xml:space="preserve">(56.7%) </m:t>
        </m:r>
      </m:oMath>
      <w:r w:rsidRPr="00236B87">
        <w:rPr>
          <w:rFonts w:ascii="Arial" w:hAnsi="Arial" w:cs="Arial"/>
          <w:sz w:val="24"/>
          <w:szCs w:val="24"/>
        </w:rPr>
        <w:t>were unsure whether adequate emergency provisions existed. These findings highlight a clear disconnect between what students perceive as necessary for compliance and what the institution currently delivers.</w:t>
      </w:r>
    </w:p>
    <w:p w14:paraId="6E5963B1" w14:textId="51D2B414" w:rsidR="00133843" w:rsidRPr="00236B87" w:rsidRDefault="00236B87" w:rsidP="00C839C8">
      <w:pPr>
        <w:spacing w:line="360" w:lineRule="auto"/>
        <w:jc w:val="both"/>
        <w:rPr>
          <w:rFonts w:ascii="Arial" w:hAnsi="Arial" w:cs="Arial"/>
          <w:sz w:val="24"/>
          <w:szCs w:val="24"/>
        </w:rPr>
      </w:pPr>
      <w:r w:rsidRPr="00236B87">
        <w:rPr>
          <w:rFonts w:ascii="Arial" w:hAnsi="Arial" w:cs="Arial"/>
          <w:sz w:val="24"/>
          <w:szCs w:val="24"/>
        </w:rPr>
        <w:t>Taken together, both staff and student results confirm that institutional infrastructure and environmental provisions are the foundation of compliance. Training, monitoring, and visible resources encourage adherence to protocols, while gaps in these areas contribute directly to the low compliance levels observed.</w:t>
      </w:r>
    </w:p>
    <w:p w14:paraId="148443CC" w14:textId="77777777" w:rsidR="00236B87" w:rsidRPr="00236B87" w:rsidRDefault="00236B87" w:rsidP="00236B87">
      <w:pPr>
        <w:spacing w:line="360" w:lineRule="auto"/>
        <w:jc w:val="both"/>
        <w:rPr>
          <w:rFonts w:ascii="Arial" w:hAnsi="Arial" w:cs="Arial"/>
          <w:b/>
          <w:bCs/>
          <w:sz w:val="24"/>
          <w:szCs w:val="24"/>
        </w:rPr>
      </w:pPr>
      <w:r w:rsidRPr="00236B87">
        <w:rPr>
          <w:rFonts w:ascii="Arial" w:hAnsi="Arial" w:cs="Arial"/>
          <w:b/>
          <w:bCs/>
          <w:sz w:val="24"/>
          <w:szCs w:val="24"/>
        </w:rPr>
        <w:t>RQ3: How do staff perceptions of safety (familiarity, safety, confidence, effectiveness) influence compliance?</w:t>
      </w:r>
    </w:p>
    <w:p w14:paraId="3129A0B5" w14:textId="38AF067E"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The findings suggest that while staff perceptions of safety contribute to compliance, their impact is secondary to institutional provisions. Correlation analysis indicated modest positive relationships between compliance and both familiarity (</w:t>
      </w:r>
      <m:oMath>
        <m:r>
          <w:rPr>
            <w:rFonts w:ascii="Cambria Math" w:hAnsi="Cambria Math" w:cs="Arial"/>
            <w:sz w:val="24"/>
            <w:szCs w:val="24"/>
          </w:rPr>
          <m:t xml:space="preserve">r = 0.25, p &lt; .001) </m:t>
        </m:r>
      </m:oMath>
      <w:r w:rsidRPr="00236B87">
        <w:rPr>
          <w:rFonts w:ascii="Arial" w:hAnsi="Arial" w:cs="Arial"/>
          <w:sz w:val="24"/>
          <w:szCs w:val="24"/>
        </w:rPr>
        <w:t xml:space="preserve">and confidence </w:t>
      </w:r>
      <m:oMath>
        <m:r>
          <w:rPr>
            <w:rFonts w:ascii="Cambria Math" w:hAnsi="Cambria Math" w:cs="Arial"/>
            <w:sz w:val="24"/>
            <w:szCs w:val="24"/>
          </w:rPr>
          <m:t>(r = 0.15, p = .019). T</m:t>
        </m:r>
      </m:oMath>
      <w:r w:rsidRPr="00236B87">
        <w:rPr>
          <w:rFonts w:ascii="Arial" w:hAnsi="Arial" w:cs="Arial"/>
          <w:sz w:val="24"/>
          <w:szCs w:val="24"/>
        </w:rPr>
        <w:t xml:space="preserve">his shows that staff who are more </w:t>
      </w:r>
      <w:r w:rsidRPr="00236B87">
        <w:rPr>
          <w:rFonts w:ascii="Arial" w:hAnsi="Arial" w:cs="Arial"/>
          <w:sz w:val="24"/>
          <w:szCs w:val="24"/>
        </w:rPr>
        <w:lastRenderedPageBreak/>
        <w:t>familiar with safety procedures and more confident in their knowledge are slightly more likely to comply with institutional protocols. However, other perception variables such as general feelings of safety, perceived effectiveness of measures, and overall institutional rating showed no significant associations.</w:t>
      </w:r>
    </w:p>
    <w:p w14:paraId="2507110E" w14:textId="5F9FEE30"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 xml:space="preserve">When all predictors were considered together in the multiple regression model, the influence of perceptions weakened considerably. Only confidence </w:t>
      </w:r>
      <m:oMath>
        <m:r>
          <w:rPr>
            <w:rFonts w:ascii="Cambria Math" w:hAnsi="Cambria Math" w:cs="Arial"/>
            <w:sz w:val="24"/>
            <w:szCs w:val="24"/>
          </w:rPr>
          <m:t xml:space="preserve">(β = 0.099, p = .007) </m:t>
        </m:r>
      </m:oMath>
      <w:r w:rsidRPr="00236B87">
        <w:rPr>
          <w:rFonts w:ascii="Arial" w:hAnsi="Arial" w:cs="Arial"/>
          <w:sz w:val="24"/>
          <w:szCs w:val="24"/>
        </w:rPr>
        <w:t>remained significant after controlling for institutional supports like training, controls, and placement of resources. This suggests that while personal awareness and attitudes matter, they cannot substitute for structural provisions. In practice, staff may feel familiar with procedures, but without enforcement, resources, and training, this knowledge does not reliably translate into compliance. These results confirm that perceptions are enabling factors rather than primary drivers, reinforcing the earlier conclusion that compliance is institutionally determined.</w:t>
      </w:r>
    </w:p>
    <w:p w14:paraId="1B25FCA3" w14:textId="77777777" w:rsidR="00236B87" w:rsidRPr="00236B87" w:rsidRDefault="00236B87" w:rsidP="00236B87">
      <w:pPr>
        <w:spacing w:line="360" w:lineRule="auto"/>
        <w:jc w:val="both"/>
        <w:rPr>
          <w:rFonts w:ascii="Arial" w:hAnsi="Arial" w:cs="Arial"/>
          <w:b/>
          <w:bCs/>
          <w:sz w:val="24"/>
          <w:szCs w:val="24"/>
        </w:rPr>
      </w:pPr>
      <w:r w:rsidRPr="00236B87">
        <w:rPr>
          <w:rFonts w:ascii="Arial" w:hAnsi="Arial" w:cs="Arial"/>
          <w:b/>
          <w:bCs/>
          <w:sz w:val="24"/>
          <w:szCs w:val="24"/>
        </w:rPr>
        <w:t>RQ4: What are the underlying latent factors (dimensions) of safety perceptions that explain compliance?</w:t>
      </w:r>
    </w:p>
    <w:p w14:paraId="1B59B5AF" w14:textId="77777777"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The factor analysis of staff responses identified three latent dimensions that structure safety perceptions. The first factor captured institutional support, with strong loadings on variables measuring the perceived effectiveness of current safety measures and the institution’s overall commitment to safety. This reflects how respondents evaluate the institution’s role in enforcing and maintaining compliance.</w:t>
      </w:r>
    </w:p>
    <w:p w14:paraId="5B9BC474" w14:textId="77777777"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The second factor represented personal awareness and confidence, with high loadings on familiarity, perceived safety, and confidence. This dimension reflects the extent to which individuals feel knowledgeable and self-assured in managing safety protocols.</w:t>
      </w:r>
    </w:p>
    <w:p w14:paraId="01CC73BB" w14:textId="77777777"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The third factor was associated mainly with environmental cues, particularly safety signage, which serves as a visible reminder of protocols. Although signage was rated lower as a direct predictor of compliance, its emergence as a separate dimension highlights its symbolic role in shaping the safety culture.</w:t>
      </w:r>
    </w:p>
    <w:p w14:paraId="1B807B64" w14:textId="6A6BD921" w:rsidR="00236B87" w:rsidRPr="00236B87" w:rsidRDefault="00236B87" w:rsidP="00236B87">
      <w:pPr>
        <w:spacing w:line="360" w:lineRule="auto"/>
        <w:jc w:val="both"/>
        <w:rPr>
          <w:rFonts w:ascii="Arial" w:hAnsi="Arial" w:cs="Arial"/>
          <w:sz w:val="24"/>
          <w:szCs w:val="24"/>
        </w:rPr>
      </w:pPr>
      <w:r w:rsidRPr="00236B87">
        <w:rPr>
          <w:rFonts w:ascii="Arial" w:hAnsi="Arial" w:cs="Arial"/>
          <w:sz w:val="24"/>
          <w:szCs w:val="24"/>
        </w:rPr>
        <w:t>Together, these three factors</w:t>
      </w:r>
      <w:r w:rsidR="00654EBF">
        <w:rPr>
          <w:rFonts w:ascii="Arial" w:hAnsi="Arial" w:cs="Arial"/>
          <w:sz w:val="24"/>
          <w:szCs w:val="24"/>
        </w:rPr>
        <w:t xml:space="preserve">, </w:t>
      </w:r>
      <w:r w:rsidRPr="00236B87">
        <w:rPr>
          <w:rFonts w:ascii="Arial" w:hAnsi="Arial" w:cs="Arial"/>
          <w:sz w:val="24"/>
          <w:szCs w:val="24"/>
        </w:rPr>
        <w:t>institutional infrastructure, personal awareness, and environmental visibility</w:t>
      </w:r>
      <w:r w:rsidR="00654EBF">
        <w:rPr>
          <w:rFonts w:ascii="Arial" w:hAnsi="Arial" w:cs="Arial"/>
          <w:sz w:val="24"/>
          <w:szCs w:val="24"/>
        </w:rPr>
        <w:t xml:space="preserve">, </w:t>
      </w:r>
      <w:r w:rsidRPr="00236B87">
        <w:rPr>
          <w:rFonts w:ascii="Arial" w:hAnsi="Arial" w:cs="Arial"/>
          <w:sz w:val="24"/>
          <w:szCs w:val="24"/>
        </w:rPr>
        <w:t xml:space="preserve">provide a comprehensive framework for understanding compliance. Institutional factors appear dominant, but the other dimensions indicate </w:t>
      </w:r>
      <w:r w:rsidRPr="00236B87">
        <w:rPr>
          <w:rFonts w:ascii="Arial" w:hAnsi="Arial" w:cs="Arial"/>
          <w:sz w:val="24"/>
          <w:szCs w:val="24"/>
        </w:rPr>
        <w:lastRenderedPageBreak/>
        <w:t>that compliance is a multidimensional phenomenon requiring both systemic supports and personal engagement. The factor structure underscores the need for interventions that not only strengthen institutional systems but also build staff awareness and reinforce visible safety cues.</w:t>
      </w:r>
    </w:p>
    <w:p w14:paraId="0F689C89" w14:textId="77777777" w:rsidR="00C839C8" w:rsidRPr="00072CF5" w:rsidRDefault="00C839C8" w:rsidP="00072CF5">
      <w:pPr>
        <w:spacing w:line="360" w:lineRule="auto"/>
        <w:jc w:val="both"/>
        <w:rPr>
          <w:rFonts w:ascii="Arial" w:hAnsi="Arial" w:cs="Arial"/>
          <w:sz w:val="24"/>
          <w:szCs w:val="24"/>
        </w:rPr>
      </w:pPr>
    </w:p>
    <w:p w14:paraId="415F1B18" w14:textId="7459C05B" w:rsidR="00A969DC" w:rsidRPr="00A224E0" w:rsidRDefault="00D8200E" w:rsidP="00A224E0">
      <w:pPr>
        <w:spacing w:line="360" w:lineRule="auto"/>
        <w:rPr>
          <w:rFonts w:ascii="Arial" w:hAnsi="Arial" w:cs="Arial"/>
          <w:sz w:val="24"/>
          <w:szCs w:val="24"/>
        </w:rPr>
      </w:pPr>
      <w:r>
        <w:rPr>
          <w:rFonts w:ascii="Arial" w:hAnsi="Arial" w:cs="Arial"/>
          <w:sz w:val="24"/>
          <w:szCs w:val="24"/>
        </w:rPr>
        <w:t xml:space="preserve"> </w:t>
      </w:r>
    </w:p>
    <w:sectPr w:rsidR="00A969DC" w:rsidRPr="00A22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44"/>
    <w:rsid w:val="00010BB7"/>
    <w:rsid w:val="00072CF5"/>
    <w:rsid w:val="000A0F89"/>
    <w:rsid w:val="000D6B6E"/>
    <w:rsid w:val="00133843"/>
    <w:rsid w:val="00236B87"/>
    <w:rsid w:val="00342BEA"/>
    <w:rsid w:val="003A1941"/>
    <w:rsid w:val="005E2195"/>
    <w:rsid w:val="00601944"/>
    <w:rsid w:val="006376BF"/>
    <w:rsid w:val="00654EBF"/>
    <w:rsid w:val="008D1440"/>
    <w:rsid w:val="00971090"/>
    <w:rsid w:val="009C7691"/>
    <w:rsid w:val="009D36BB"/>
    <w:rsid w:val="009E6E0E"/>
    <w:rsid w:val="00A01B60"/>
    <w:rsid w:val="00A224E0"/>
    <w:rsid w:val="00A453C4"/>
    <w:rsid w:val="00A969DC"/>
    <w:rsid w:val="00B134FC"/>
    <w:rsid w:val="00BD15A0"/>
    <w:rsid w:val="00C71606"/>
    <w:rsid w:val="00C839C8"/>
    <w:rsid w:val="00D8200E"/>
    <w:rsid w:val="00EE39D9"/>
    <w:rsid w:val="00FB7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EE092"/>
  <w15:chartTrackingRefBased/>
  <w15:docId w15:val="{2C2F7E78-1D4C-42E6-8A4C-DA3B52F7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944"/>
    <w:rPr>
      <w:rFonts w:eastAsiaTheme="majorEastAsia" w:cstheme="majorBidi"/>
      <w:color w:val="272727" w:themeColor="text1" w:themeTint="D8"/>
    </w:rPr>
  </w:style>
  <w:style w:type="paragraph" w:styleId="Title">
    <w:name w:val="Title"/>
    <w:basedOn w:val="Normal"/>
    <w:next w:val="Normal"/>
    <w:link w:val="TitleChar"/>
    <w:uiPriority w:val="10"/>
    <w:qFormat/>
    <w:rsid w:val="0060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944"/>
    <w:pPr>
      <w:spacing w:before="160"/>
      <w:jc w:val="center"/>
    </w:pPr>
    <w:rPr>
      <w:i/>
      <w:iCs/>
      <w:color w:val="404040" w:themeColor="text1" w:themeTint="BF"/>
    </w:rPr>
  </w:style>
  <w:style w:type="character" w:customStyle="1" w:styleId="QuoteChar">
    <w:name w:val="Quote Char"/>
    <w:basedOn w:val="DefaultParagraphFont"/>
    <w:link w:val="Quote"/>
    <w:uiPriority w:val="29"/>
    <w:rsid w:val="00601944"/>
    <w:rPr>
      <w:i/>
      <w:iCs/>
      <w:color w:val="404040" w:themeColor="text1" w:themeTint="BF"/>
    </w:rPr>
  </w:style>
  <w:style w:type="paragraph" w:styleId="ListParagraph">
    <w:name w:val="List Paragraph"/>
    <w:basedOn w:val="Normal"/>
    <w:uiPriority w:val="34"/>
    <w:qFormat/>
    <w:rsid w:val="00601944"/>
    <w:pPr>
      <w:ind w:left="720"/>
      <w:contextualSpacing/>
    </w:pPr>
  </w:style>
  <w:style w:type="character" w:styleId="IntenseEmphasis">
    <w:name w:val="Intense Emphasis"/>
    <w:basedOn w:val="DefaultParagraphFont"/>
    <w:uiPriority w:val="21"/>
    <w:qFormat/>
    <w:rsid w:val="00601944"/>
    <w:rPr>
      <w:i/>
      <w:iCs/>
      <w:color w:val="2F5496" w:themeColor="accent1" w:themeShade="BF"/>
    </w:rPr>
  </w:style>
  <w:style w:type="paragraph" w:styleId="IntenseQuote">
    <w:name w:val="Intense Quote"/>
    <w:basedOn w:val="Normal"/>
    <w:next w:val="Normal"/>
    <w:link w:val="IntenseQuoteChar"/>
    <w:uiPriority w:val="30"/>
    <w:qFormat/>
    <w:rsid w:val="00601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944"/>
    <w:rPr>
      <w:i/>
      <w:iCs/>
      <w:color w:val="2F5496" w:themeColor="accent1" w:themeShade="BF"/>
    </w:rPr>
  </w:style>
  <w:style w:type="character" w:styleId="IntenseReference">
    <w:name w:val="Intense Reference"/>
    <w:basedOn w:val="DefaultParagraphFont"/>
    <w:uiPriority w:val="32"/>
    <w:qFormat/>
    <w:rsid w:val="00601944"/>
    <w:rPr>
      <w:b/>
      <w:bCs/>
      <w:smallCaps/>
      <w:color w:val="2F5496" w:themeColor="accent1" w:themeShade="BF"/>
      <w:spacing w:val="5"/>
    </w:rPr>
  </w:style>
  <w:style w:type="paragraph" w:styleId="NormalWeb">
    <w:name w:val="Normal (Web)"/>
    <w:basedOn w:val="Normal"/>
    <w:uiPriority w:val="99"/>
    <w:semiHidden/>
    <w:unhideWhenUsed/>
    <w:rsid w:val="006019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82">
      <w:bodyDiv w:val="1"/>
      <w:marLeft w:val="0"/>
      <w:marRight w:val="0"/>
      <w:marTop w:val="0"/>
      <w:marBottom w:val="0"/>
      <w:divBdr>
        <w:top w:val="none" w:sz="0" w:space="0" w:color="auto"/>
        <w:left w:val="none" w:sz="0" w:space="0" w:color="auto"/>
        <w:bottom w:val="none" w:sz="0" w:space="0" w:color="auto"/>
        <w:right w:val="none" w:sz="0" w:space="0" w:color="auto"/>
      </w:divBdr>
    </w:div>
    <w:div w:id="28917168">
      <w:bodyDiv w:val="1"/>
      <w:marLeft w:val="0"/>
      <w:marRight w:val="0"/>
      <w:marTop w:val="0"/>
      <w:marBottom w:val="0"/>
      <w:divBdr>
        <w:top w:val="none" w:sz="0" w:space="0" w:color="auto"/>
        <w:left w:val="none" w:sz="0" w:space="0" w:color="auto"/>
        <w:bottom w:val="none" w:sz="0" w:space="0" w:color="auto"/>
        <w:right w:val="none" w:sz="0" w:space="0" w:color="auto"/>
      </w:divBdr>
    </w:div>
    <w:div w:id="36324856">
      <w:bodyDiv w:val="1"/>
      <w:marLeft w:val="0"/>
      <w:marRight w:val="0"/>
      <w:marTop w:val="0"/>
      <w:marBottom w:val="0"/>
      <w:divBdr>
        <w:top w:val="none" w:sz="0" w:space="0" w:color="auto"/>
        <w:left w:val="none" w:sz="0" w:space="0" w:color="auto"/>
        <w:bottom w:val="none" w:sz="0" w:space="0" w:color="auto"/>
        <w:right w:val="none" w:sz="0" w:space="0" w:color="auto"/>
      </w:divBdr>
    </w:div>
    <w:div w:id="93017790">
      <w:bodyDiv w:val="1"/>
      <w:marLeft w:val="0"/>
      <w:marRight w:val="0"/>
      <w:marTop w:val="0"/>
      <w:marBottom w:val="0"/>
      <w:divBdr>
        <w:top w:val="none" w:sz="0" w:space="0" w:color="auto"/>
        <w:left w:val="none" w:sz="0" w:space="0" w:color="auto"/>
        <w:bottom w:val="none" w:sz="0" w:space="0" w:color="auto"/>
        <w:right w:val="none" w:sz="0" w:space="0" w:color="auto"/>
      </w:divBdr>
      <w:divsChild>
        <w:div w:id="251549639">
          <w:marLeft w:val="0"/>
          <w:marRight w:val="0"/>
          <w:marTop w:val="0"/>
          <w:marBottom w:val="240"/>
          <w:divBdr>
            <w:top w:val="none" w:sz="0" w:space="0" w:color="auto"/>
            <w:left w:val="none" w:sz="0" w:space="0" w:color="auto"/>
            <w:bottom w:val="none" w:sz="0" w:space="0" w:color="auto"/>
            <w:right w:val="none" w:sz="0" w:space="0" w:color="auto"/>
          </w:divBdr>
        </w:div>
        <w:div w:id="1254046225">
          <w:marLeft w:val="0"/>
          <w:marRight w:val="0"/>
          <w:marTop w:val="0"/>
          <w:marBottom w:val="0"/>
          <w:divBdr>
            <w:top w:val="none" w:sz="0" w:space="0" w:color="auto"/>
            <w:left w:val="none" w:sz="0" w:space="0" w:color="auto"/>
            <w:bottom w:val="none" w:sz="0" w:space="0" w:color="auto"/>
            <w:right w:val="none" w:sz="0" w:space="0" w:color="auto"/>
          </w:divBdr>
          <w:divsChild>
            <w:div w:id="93212454">
              <w:marLeft w:val="0"/>
              <w:marRight w:val="0"/>
              <w:marTop w:val="0"/>
              <w:marBottom w:val="0"/>
              <w:divBdr>
                <w:top w:val="none" w:sz="0" w:space="0" w:color="auto"/>
                <w:left w:val="none" w:sz="0" w:space="0" w:color="auto"/>
                <w:bottom w:val="none" w:sz="0" w:space="0" w:color="auto"/>
                <w:right w:val="none" w:sz="0" w:space="0" w:color="auto"/>
              </w:divBdr>
            </w:div>
            <w:div w:id="229732263">
              <w:marLeft w:val="0"/>
              <w:marRight w:val="0"/>
              <w:marTop w:val="0"/>
              <w:marBottom w:val="0"/>
              <w:divBdr>
                <w:top w:val="none" w:sz="0" w:space="0" w:color="auto"/>
                <w:left w:val="none" w:sz="0" w:space="0" w:color="auto"/>
                <w:bottom w:val="none" w:sz="0" w:space="0" w:color="auto"/>
                <w:right w:val="none" w:sz="0" w:space="0" w:color="auto"/>
              </w:divBdr>
            </w:div>
            <w:div w:id="167328813">
              <w:marLeft w:val="0"/>
              <w:marRight w:val="0"/>
              <w:marTop w:val="0"/>
              <w:marBottom w:val="0"/>
              <w:divBdr>
                <w:top w:val="none" w:sz="0" w:space="0" w:color="auto"/>
                <w:left w:val="none" w:sz="0" w:space="0" w:color="auto"/>
                <w:bottom w:val="none" w:sz="0" w:space="0" w:color="auto"/>
                <w:right w:val="none" w:sz="0" w:space="0" w:color="auto"/>
              </w:divBdr>
            </w:div>
            <w:div w:id="674383164">
              <w:marLeft w:val="0"/>
              <w:marRight w:val="0"/>
              <w:marTop w:val="0"/>
              <w:marBottom w:val="0"/>
              <w:divBdr>
                <w:top w:val="none" w:sz="0" w:space="0" w:color="auto"/>
                <w:left w:val="none" w:sz="0" w:space="0" w:color="auto"/>
                <w:bottom w:val="none" w:sz="0" w:space="0" w:color="auto"/>
                <w:right w:val="none" w:sz="0" w:space="0" w:color="auto"/>
              </w:divBdr>
            </w:div>
            <w:div w:id="576398210">
              <w:marLeft w:val="0"/>
              <w:marRight w:val="0"/>
              <w:marTop w:val="0"/>
              <w:marBottom w:val="0"/>
              <w:divBdr>
                <w:top w:val="none" w:sz="0" w:space="0" w:color="auto"/>
                <w:left w:val="none" w:sz="0" w:space="0" w:color="auto"/>
                <w:bottom w:val="none" w:sz="0" w:space="0" w:color="auto"/>
                <w:right w:val="none" w:sz="0" w:space="0" w:color="auto"/>
              </w:divBdr>
            </w:div>
          </w:divsChild>
        </w:div>
        <w:div w:id="863438964">
          <w:marLeft w:val="0"/>
          <w:marRight w:val="0"/>
          <w:marTop w:val="0"/>
          <w:marBottom w:val="0"/>
          <w:divBdr>
            <w:top w:val="none" w:sz="0" w:space="0" w:color="auto"/>
            <w:left w:val="none" w:sz="0" w:space="0" w:color="auto"/>
            <w:bottom w:val="none" w:sz="0" w:space="0" w:color="auto"/>
            <w:right w:val="none" w:sz="0" w:space="0" w:color="auto"/>
          </w:divBdr>
        </w:div>
        <w:div w:id="1413503183">
          <w:marLeft w:val="0"/>
          <w:marRight w:val="0"/>
          <w:marTop w:val="0"/>
          <w:marBottom w:val="0"/>
          <w:divBdr>
            <w:top w:val="none" w:sz="0" w:space="0" w:color="auto"/>
            <w:left w:val="none" w:sz="0" w:space="0" w:color="auto"/>
            <w:bottom w:val="none" w:sz="0" w:space="0" w:color="auto"/>
            <w:right w:val="none" w:sz="0" w:space="0" w:color="auto"/>
          </w:divBdr>
        </w:div>
        <w:div w:id="617293939">
          <w:marLeft w:val="0"/>
          <w:marRight w:val="0"/>
          <w:marTop w:val="0"/>
          <w:marBottom w:val="0"/>
          <w:divBdr>
            <w:top w:val="none" w:sz="0" w:space="0" w:color="auto"/>
            <w:left w:val="none" w:sz="0" w:space="0" w:color="auto"/>
            <w:bottom w:val="none" w:sz="0" w:space="0" w:color="auto"/>
            <w:right w:val="none" w:sz="0" w:space="0" w:color="auto"/>
          </w:divBdr>
        </w:div>
        <w:div w:id="1721322676">
          <w:marLeft w:val="0"/>
          <w:marRight w:val="0"/>
          <w:marTop w:val="0"/>
          <w:marBottom w:val="0"/>
          <w:divBdr>
            <w:top w:val="none" w:sz="0" w:space="0" w:color="auto"/>
            <w:left w:val="none" w:sz="0" w:space="0" w:color="auto"/>
            <w:bottom w:val="none" w:sz="0" w:space="0" w:color="auto"/>
            <w:right w:val="none" w:sz="0" w:space="0" w:color="auto"/>
          </w:divBdr>
        </w:div>
        <w:div w:id="1006057635">
          <w:marLeft w:val="0"/>
          <w:marRight w:val="0"/>
          <w:marTop w:val="0"/>
          <w:marBottom w:val="0"/>
          <w:divBdr>
            <w:top w:val="none" w:sz="0" w:space="0" w:color="auto"/>
            <w:left w:val="none" w:sz="0" w:space="0" w:color="auto"/>
            <w:bottom w:val="none" w:sz="0" w:space="0" w:color="auto"/>
            <w:right w:val="none" w:sz="0" w:space="0" w:color="auto"/>
          </w:divBdr>
        </w:div>
      </w:divsChild>
    </w:div>
    <w:div w:id="174153650">
      <w:bodyDiv w:val="1"/>
      <w:marLeft w:val="0"/>
      <w:marRight w:val="0"/>
      <w:marTop w:val="0"/>
      <w:marBottom w:val="0"/>
      <w:divBdr>
        <w:top w:val="none" w:sz="0" w:space="0" w:color="auto"/>
        <w:left w:val="none" w:sz="0" w:space="0" w:color="auto"/>
        <w:bottom w:val="none" w:sz="0" w:space="0" w:color="auto"/>
        <w:right w:val="none" w:sz="0" w:space="0" w:color="auto"/>
      </w:divBdr>
    </w:div>
    <w:div w:id="197935672">
      <w:bodyDiv w:val="1"/>
      <w:marLeft w:val="0"/>
      <w:marRight w:val="0"/>
      <w:marTop w:val="0"/>
      <w:marBottom w:val="0"/>
      <w:divBdr>
        <w:top w:val="none" w:sz="0" w:space="0" w:color="auto"/>
        <w:left w:val="none" w:sz="0" w:space="0" w:color="auto"/>
        <w:bottom w:val="none" w:sz="0" w:space="0" w:color="auto"/>
        <w:right w:val="none" w:sz="0" w:space="0" w:color="auto"/>
      </w:divBdr>
    </w:div>
    <w:div w:id="211618264">
      <w:bodyDiv w:val="1"/>
      <w:marLeft w:val="0"/>
      <w:marRight w:val="0"/>
      <w:marTop w:val="0"/>
      <w:marBottom w:val="0"/>
      <w:divBdr>
        <w:top w:val="none" w:sz="0" w:space="0" w:color="auto"/>
        <w:left w:val="none" w:sz="0" w:space="0" w:color="auto"/>
        <w:bottom w:val="none" w:sz="0" w:space="0" w:color="auto"/>
        <w:right w:val="none" w:sz="0" w:space="0" w:color="auto"/>
      </w:divBdr>
    </w:div>
    <w:div w:id="214044484">
      <w:bodyDiv w:val="1"/>
      <w:marLeft w:val="0"/>
      <w:marRight w:val="0"/>
      <w:marTop w:val="0"/>
      <w:marBottom w:val="0"/>
      <w:divBdr>
        <w:top w:val="none" w:sz="0" w:space="0" w:color="auto"/>
        <w:left w:val="none" w:sz="0" w:space="0" w:color="auto"/>
        <w:bottom w:val="none" w:sz="0" w:space="0" w:color="auto"/>
        <w:right w:val="none" w:sz="0" w:space="0" w:color="auto"/>
      </w:divBdr>
    </w:div>
    <w:div w:id="265306121">
      <w:bodyDiv w:val="1"/>
      <w:marLeft w:val="0"/>
      <w:marRight w:val="0"/>
      <w:marTop w:val="0"/>
      <w:marBottom w:val="0"/>
      <w:divBdr>
        <w:top w:val="none" w:sz="0" w:space="0" w:color="auto"/>
        <w:left w:val="none" w:sz="0" w:space="0" w:color="auto"/>
        <w:bottom w:val="none" w:sz="0" w:space="0" w:color="auto"/>
        <w:right w:val="none" w:sz="0" w:space="0" w:color="auto"/>
      </w:divBdr>
    </w:div>
    <w:div w:id="285081951">
      <w:bodyDiv w:val="1"/>
      <w:marLeft w:val="0"/>
      <w:marRight w:val="0"/>
      <w:marTop w:val="0"/>
      <w:marBottom w:val="0"/>
      <w:divBdr>
        <w:top w:val="none" w:sz="0" w:space="0" w:color="auto"/>
        <w:left w:val="none" w:sz="0" w:space="0" w:color="auto"/>
        <w:bottom w:val="none" w:sz="0" w:space="0" w:color="auto"/>
        <w:right w:val="none" w:sz="0" w:space="0" w:color="auto"/>
      </w:divBdr>
    </w:div>
    <w:div w:id="307176081">
      <w:bodyDiv w:val="1"/>
      <w:marLeft w:val="0"/>
      <w:marRight w:val="0"/>
      <w:marTop w:val="0"/>
      <w:marBottom w:val="0"/>
      <w:divBdr>
        <w:top w:val="none" w:sz="0" w:space="0" w:color="auto"/>
        <w:left w:val="none" w:sz="0" w:space="0" w:color="auto"/>
        <w:bottom w:val="none" w:sz="0" w:space="0" w:color="auto"/>
        <w:right w:val="none" w:sz="0" w:space="0" w:color="auto"/>
      </w:divBdr>
    </w:div>
    <w:div w:id="340550968">
      <w:bodyDiv w:val="1"/>
      <w:marLeft w:val="0"/>
      <w:marRight w:val="0"/>
      <w:marTop w:val="0"/>
      <w:marBottom w:val="0"/>
      <w:divBdr>
        <w:top w:val="none" w:sz="0" w:space="0" w:color="auto"/>
        <w:left w:val="none" w:sz="0" w:space="0" w:color="auto"/>
        <w:bottom w:val="none" w:sz="0" w:space="0" w:color="auto"/>
        <w:right w:val="none" w:sz="0" w:space="0" w:color="auto"/>
      </w:divBdr>
    </w:div>
    <w:div w:id="346717077">
      <w:bodyDiv w:val="1"/>
      <w:marLeft w:val="0"/>
      <w:marRight w:val="0"/>
      <w:marTop w:val="0"/>
      <w:marBottom w:val="0"/>
      <w:divBdr>
        <w:top w:val="none" w:sz="0" w:space="0" w:color="auto"/>
        <w:left w:val="none" w:sz="0" w:space="0" w:color="auto"/>
        <w:bottom w:val="none" w:sz="0" w:space="0" w:color="auto"/>
        <w:right w:val="none" w:sz="0" w:space="0" w:color="auto"/>
      </w:divBdr>
    </w:div>
    <w:div w:id="411004557">
      <w:bodyDiv w:val="1"/>
      <w:marLeft w:val="0"/>
      <w:marRight w:val="0"/>
      <w:marTop w:val="0"/>
      <w:marBottom w:val="0"/>
      <w:divBdr>
        <w:top w:val="none" w:sz="0" w:space="0" w:color="auto"/>
        <w:left w:val="none" w:sz="0" w:space="0" w:color="auto"/>
        <w:bottom w:val="none" w:sz="0" w:space="0" w:color="auto"/>
        <w:right w:val="none" w:sz="0" w:space="0" w:color="auto"/>
      </w:divBdr>
    </w:div>
    <w:div w:id="432241903">
      <w:bodyDiv w:val="1"/>
      <w:marLeft w:val="0"/>
      <w:marRight w:val="0"/>
      <w:marTop w:val="0"/>
      <w:marBottom w:val="0"/>
      <w:divBdr>
        <w:top w:val="none" w:sz="0" w:space="0" w:color="auto"/>
        <w:left w:val="none" w:sz="0" w:space="0" w:color="auto"/>
        <w:bottom w:val="none" w:sz="0" w:space="0" w:color="auto"/>
        <w:right w:val="none" w:sz="0" w:space="0" w:color="auto"/>
      </w:divBdr>
    </w:div>
    <w:div w:id="450130894">
      <w:bodyDiv w:val="1"/>
      <w:marLeft w:val="0"/>
      <w:marRight w:val="0"/>
      <w:marTop w:val="0"/>
      <w:marBottom w:val="0"/>
      <w:divBdr>
        <w:top w:val="none" w:sz="0" w:space="0" w:color="auto"/>
        <w:left w:val="none" w:sz="0" w:space="0" w:color="auto"/>
        <w:bottom w:val="none" w:sz="0" w:space="0" w:color="auto"/>
        <w:right w:val="none" w:sz="0" w:space="0" w:color="auto"/>
      </w:divBdr>
    </w:div>
    <w:div w:id="462963521">
      <w:bodyDiv w:val="1"/>
      <w:marLeft w:val="0"/>
      <w:marRight w:val="0"/>
      <w:marTop w:val="0"/>
      <w:marBottom w:val="0"/>
      <w:divBdr>
        <w:top w:val="none" w:sz="0" w:space="0" w:color="auto"/>
        <w:left w:val="none" w:sz="0" w:space="0" w:color="auto"/>
        <w:bottom w:val="none" w:sz="0" w:space="0" w:color="auto"/>
        <w:right w:val="none" w:sz="0" w:space="0" w:color="auto"/>
      </w:divBdr>
    </w:div>
    <w:div w:id="470440604">
      <w:bodyDiv w:val="1"/>
      <w:marLeft w:val="0"/>
      <w:marRight w:val="0"/>
      <w:marTop w:val="0"/>
      <w:marBottom w:val="0"/>
      <w:divBdr>
        <w:top w:val="none" w:sz="0" w:space="0" w:color="auto"/>
        <w:left w:val="none" w:sz="0" w:space="0" w:color="auto"/>
        <w:bottom w:val="none" w:sz="0" w:space="0" w:color="auto"/>
        <w:right w:val="none" w:sz="0" w:space="0" w:color="auto"/>
      </w:divBdr>
    </w:div>
    <w:div w:id="495655260">
      <w:bodyDiv w:val="1"/>
      <w:marLeft w:val="0"/>
      <w:marRight w:val="0"/>
      <w:marTop w:val="0"/>
      <w:marBottom w:val="0"/>
      <w:divBdr>
        <w:top w:val="none" w:sz="0" w:space="0" w:color="auto"/>
        <w:left w:val="none" w:sz="0" w:space="0" w:color="auto"/>
        <w:bottom w:val="none" w:sz="0" w:space="0" w:color="auto"/>
        <w:right w:val="none" w:sz="0" w:space="0" w:color="auto"/>
      </w:divBdr>
    </w:div>
    <w:div w:id="537551696">
      <w:bodyDiv w:val="1"/>
      <w:marLeft w:val="0"/>
      <w:marRight w:val="0"/>
      <w:marTop w:val="0"/>
      <w:marBottom w:val="0"/>
      <w:divBdr>
        <w:top w:val="none" w:sz="0" w:space="0" w:color="auto"/>
        <w:left w:val="none" w:sz="0" w:space="0" w:color="auto"/>
        <w:bottom w:val="none" w:sz="0" w:space="0" w:color="auto"/>
        <w:right w:val="none" w:sz="0" w:space="0" w:color="auto"/>
      </w:divBdr>
    </w:div>
    <w:div w:id="663968836">
      <w:bodyDiv w:val="1"/>
      <w:marLeft w:val="0"/>
      <w:marRight w:val="0"/>
      <w:marTop w:val="0"/>
      <w:marBottom w:val="0"/>
      <w:divBdr>
        <w:top w:val="none" w:sz="0" w:space="0" w:color="auto"/>
        <w:left w:val="none" w:sz="0" w:space="0" w:color="auto"/>
        <w:bottom w:val="none" w:sz="0" w:space="0" w:color="auto"/>
        <w:right w:val="none" w:sz="0" w:space="0" w:color="auto"/>
      </w:divBdr>
    </w:div>
    <w:div w:id="667948353">
      <w:bodyDiv w:val="1"/>
      <w:marLeft w:val="0"/>
      <w:marRight w:val="0"/>
      <w:marTop w:val="0"/>
      <w:marBottom w:val="0"/>
      <w:divBdr>
        <w:top w:val="none" w:sz="0" w:space="0" w:color="auto"/>
        <w:left w:val="none" w:sz="0" w:space="0" w:color="auto"/>
        <w:bottom w:val="none" w:sz="0" w:space="0" w:color="auto"/>
        <w:right w:val="none" w:sz="0" w:space="0" w:color="auto"/>
      </w:divBdr>
    </w:div>
    <w:div w:id="682516973">
      <w:bodyDiv w:val="1"/>
      <w:marLeft w:val="0"/>
      <w:marRight w:val="0"/>
      <w:marTop w:val="0"/>
      <w:marBottom w:val="0"/>
      <w:divBdr>
        <w:top w:val="none" w:sz="0" w:space="0" w:color="auto"/>
        <w:left w:val="none" w:sz="0" w:space="0" w:color="auto"/>
        <w:bottom w:val="none" w:sz="0" w:space="0" w:color="auto"/>
        <w:right w:val="none" w:sz="0" w:space="0" w:color="auto"/>
      </w:divBdr>
    </w:div>
    <w:div w:id="686834927">
      <w:bodyDiv w:val="1"/>
      <w:marLeft w:val="0"/>
      <w:marRight w:val="0"/>
      <w:marTop w:val="0"/>
      <w:marBottom w:val="0"/>
      <w:divBdr>
        <w:top w:val="none" w:sz="0" w:space="0" w:color="auto"/>
        <w:left w:val="none" w:sz="0" w:space="0" w:color="auto"/>
        <w:bottom w:val="none" w:sz="0" w:space="0" w:color="auto"/>
        <w:right w:val="none" w:sz="0" w:space="0" w:color="auto"/>
      </w:divBdr>
    </w:div>
    <w:div w:id="688991364">
      <w:bodyDiv w:val="1"/>
      <w:marLeft w:val="0"/>
      <w:marRight w:val="0"/>
      <w:marTop w:val="0"/>
      <w:marBottom w:val="0"/>
      <w:divBdr>
        <w:top w:val="none" w:sz="0" w:space="0" w:color="auto"/>
        <w:left w:val="none" w:sz="0" w:space="0" w:color="auto"/>
        <w:bottom w:val="none" w:sz="0" w:space="0" w:color="auto"/>
        <w:right w:val="none" w:sz="0" w:space="0" w:color="auto"/>
      </w:divBdr>
    </w:div>
    <w:div w:id="734209589">
      <w:bodyDiv w:val="1"/>
      <w:marLeft w:val="0"/>
      <w:marRight w:val="0"/>
      <w:marTop w:val="0"/>
      <w:marBottom w:val="0"/>
      <w:divBdr>
        <w:top w:val="none" w:sz="0" w:space="0" w:color="auto"/>
        <w:left w:val="none" w:sz="0" w:space="0" w:color="auto"/>
        <w:bottom w:val="none" w:sz="0" w:space="0" w:color="auto"/>
        <w:right w:val="none" w:sz="0" w:space="0" w:color="auto"/>
      </w:divBdr>
    </w:div>
    <w:div w:id="743992640">
      <w:bodyDiv w:val="1"/>
      <w:marLeft w:val="0"/>
      <w:marRight w:val="0"/>
      <w:marTop w:val="0"/>
      <w:marBottom w:val="0"/>
      <w:divBdr>
        <w:top w:val="none" w:sz="0" w:space="0" w:color="auto"/>
        <w:left w:val="none" w:sz="0" w:space="0" w:color="auto"/>
        <w:bottom w:val="none" w:sz="0" w:space="0" w:color="auto"/>
        <w:right w:val="none" w:sz="0" w:space="0" w:color="auto"/>
      </w:divBdr>
    </w:div>
    <w:div w:id="745762623">
      <w:bodyDiv w:val="1"/>
      <w:marLeft w:val="0"/>
      <w:marRight w:val="0"/>
      <w:marTop w:val="0"/>
      <w:marBottom w:val="0"/>
      <w:divBdr>
        <w:top w:val="none" w:sz="0" w:space="0" w:color="auto"/>
        <w:left w:val="none" w:sz="0" w:space="0" w:color="auto"/>
        <w:bottom w:val="none" w:sz="0" w:space="0" w:color="auto"/>
        <w:right w:val="none" w:sz="0" w:space="0" w:color="auto"/>
      </w:divBdr>
    </w:div>
    <w:div w:id="746652768">
      <w:bodyDiv w:val="1"/>
      <w:marLeft w:val="0"/>
      <w:marRight w:val="0"/>
      <w:marTop w:val="0"/>
      <w:marBottom w:val="0"/>
      <w:divBdr>
        <w:top w:val="none" w:sz="0" w:space="0" w:color="auto"/>
        <w:left w:val="none" w:sz="0" w:space="0" w:color="auto"/>
        <w:bottom w:val="none" w:sz="0" w:space="0" w:color="auto"/>
        <w:right w:val="none" w:sz="0" w:space="0" w:color="auto"/>
      </w:divBdr>
    </w:div>
    <w:div w:id="750351670">
      <w:bodyDiv w:val="1"/>
      <w:marLeft w:val="0"/>
      <w:marRight w:val="0"/>
      <w:marTop w:val="0"/>
      <w:marBottom w:val="0"/>
      <w:divBdr>
        <w:top w:val="none" w:sz="0" w:space="0" w:color="auto"/>
        <w:left w:val="none" w:sz="0" w:space="0" w:color="auto"/>
        <w:bottom w:val="none" w:sz="0" w:space="0" w:color="auto"/>
        <w:right w:val="none" w:sz="0" w:space="0" w:color="auto"/>
      </w:divBdr>
    </w:div>
    <w:div w:id="750931763">
      <w:bodyDiv w:val="1"/>
      <w:marLeft w:val="0"/>
      <w:marRight w:val="0"/>
      <w:marTop w:val="0"/>
      <w:marBottom w:val="0"/>
      <w:divBdr>
        <w:top w:val="none" w:sz="0" w:space="0" w:color="auto"/>
        <w:left w:val="none" w:sz="0" w:space="0" w:color="auto"/>
        <w:bottom w:val="none" w:sz="0" w:space="0" w:color="auto"/>
        <w:right w:val="none" w:sz="0" w:space="0" w:color="auto"/>
      </w:divBdr>
    </w:div>
    <w:div w:id="776372130">
      <w:bodyDiv w:val="1"/>
      <w:marLeft w:val="0"/>
      <w:marRight w:val="0"/>
      <w:marTop w:val="0"/>
      <w:marBottom w:val="0"/>
      <w:divBdr>
        <w:top w:val="none" w:sz="0" w:space="0" w:color="auto"/>
        <w:left w:val="none" w:sz="0" w:space="0" w:color="auto"/>
        <w:bottom w:val="none" w:sz="0" w:space="0" w:color="auto"/>
        <w:right w:val="none" w:sz="0" w:space="0" w:color="auto"/>
      </w:divBdr>
    </w:div>
    <w:div w:id="829708725">
      <w:bodyDiv w:val="1"/>
      <w:marLeft w:val="0"/>
      <w:marRight w:val="0"/>
      <w:marTop w:val="0"/>
      <w:marBottom w:val="0"/>
      <w:divBdr>
        <w:top w:val="none" w:sz="0" w:space="0" w:color="auto"/>
        <w:left w:val="none" w:sz="0" w:space="0" w:color="auto"/>
        <w:bottom w:val="none" w:sz="0" w:space="0" w:color="auto"/>
        <w:right w:val="none" w:sz="0" w:space="0" w:color="auto"/>
      </w:divBdr>
    </w:div>
    <w:div w:id="875502500">
      <w:bodyDiv w:val="1"/>
      <w:marLeft w:val="0"/>
      <w:marRight w:val="0"/>
      <w:marTop w:val="0"/>
      <w:marBottom w:val="0"/>
      <w:divBdr>
        <w:top w:val="none" w:sz="0" w:space="0" w:color="auto"/>
        <w:left w:val="none" w:sz="0" w:space="0" w:color="auto"/>
        <w:bottom w:val="none" w:sz="0" w:space="0" w:color="auto"/>
        <w:right w:val="none" w:sz="0" w:space="0" w:color="auto"/>
      </w:divBdr>
    </w:div>
    <w:div w:id="885068162">
      <w:bodyDiv w:val="1"/>
      <w:marLeft w:val="0"/>
      <w:marRight w:val="0"/>
      <w:marTop w:val="0"/>
      <w:marBottom w:val="0"/>
      <w:divBdr>
        <w:top w:val="none" w:sz="0" w:space="0" w:color="auto"/>
        <w:left w:val="none" w:sz="0" w:space="0" w:color="auto"/>
        <w:bottom w:val="none" w:sz="0" w:space="0" w:color="auto"/>
        <w:right w:val="none" w:sz="0" w:space="0" w:color="auto"/>
      </w:divBdr>
    </w:div>
    <w:div w:id="940335067">
      <w:bodyDiv w:val="1"/>
      <w:marLeft w:val="0"/>
      <w:marRight w:val="0"/>
      <w:marTop w:val="0"/>
      <w:marBottom w:val="0"/>
      <w:divBdr>
        <w:top w:val="none" w:sz="0" w:space="0" w:color="auto"/>
        <w:left w:val="none" w:sz="0" w:space="0" w:color="auto"/>
        <w:bottom w:val="none" w:sz="0" w:space="0" w:color="auto"/>
        <w:right w:val="none" w:sz="0" w:space="0" w:color="auto"/>
      </w:divBdr>
    </w:div>
    <w:div w:id="942877390">
      <w:bodyDiv w:val="1"/>
      <w:marLeft w:val="0"/>
      <w:marRight w:val="0"/>
      <w:marTop w:val="0"/>
      <w:marBottom w:val="0"/>
      <w:divBdr>
        <w:top w:val="none" w:sz="0" w:space="0" w:color="auto"/>
        <w:left w:val="none" w:sz="0" w:space="0" w:color="auto"/>
        <w:bottom w:val="none" w:sz="0" w:space="0" w:color="auto"/>
        <w:right w:val="none" w:sz="0" w:space="0" w:color="auto"/>
      </w:divBdr>
    </w:div>
    <w:div w:id="949630731">
      <w:bodyDiv w:val="1"/>
      <w:marLeft w:val="0"/>
      <w:marRight w:val="0"/>
      <w:marTop w:val="0"/>
      <w:marBottom w:val="0"/>
      <w:divBdr>
        <w:top w:val="none" w:sz="0" w:space="0" w:color="auto"/>
        <w:left w:val="none" w:sz="0" w:space="0" w:color="auto"/>
        <w:bottom w:val="none" w:sz="0" w:space="0" w:color="auto"/>
        <w:right w:val="none" w:sz="0" w:space="0" w:color="auto"/>
      </w:divBdr>
    </w:div>
    <w:div w:id="963270936">
      <w:bodyDiv w:val="1"/>
      <w:marLeft w:val="0"/>
      <w:marRight w:val="0"/>
      <w:marTop w:val="0"/>
      <w:marBottom w:val="0"/>
      <w:divBdr>
        <w:top w:val="none" w:sz="0" w:space="0" w:color="auto"/>
        <w:left w:val="none" w:sz="0" w:space="0" w:color="auto"/>
        <w:bottom w:val="none" w:sz="0" w:space="0" w:color="auto"/>
        <w:right w:val="none" w:sz="0" w:space="0" w:color="auto"/>
      </w:divBdr>
    </w:div>
    <w:div w:id="1082024035">
      <w:bodyDiv w:val="1"/>
      <w:marLeft w:val="0"/>
      <w:marRight w:val="0"/>
      <w:marTop w:val="0"/>
      <w:marBottom w:val="0"/>
      <w:divBdr>
        <w:top w:val="none" w:sz="0" w:space="0" w:color="auto"/>
        <w:left w:val="none" w:sz="0" w:space="0" w:color="auto"/>
        <w:bottom w:val="none" w:sz="0" w:space="0" w:color="auto"/>
        <w:right w:val="none" w:sz="0" w:space="0" w:color="auto"/>
      </w:divBdr>
    </w:div>
    <w:div w:id="1085498742">
      <w:bodyDiv w:val="1"/>
      <w:marLeft w:val="0"/>
      <w:marRight w:val="0"/>
      <w:marTop w:val="0"/>
      <w:marBottom w:val="0"/>
      <w:divBdr>
        <w:top w:val="none" w:sz="0" w:space="0" w:color="auto"/>
        <w:left w:val="none" w:sz="0" w:space="0" w:color="auto"/>
        <w:bottom w:val="none" w:sz="0" w:space="0" w:color="auto"/>
        <w:right w:val="none" w:sz="0" w:space="0" w:color="auto"/>
      </w:divBdr>
    </w:div>
    <w:div w:id="1144154994">
      <w:bodyDiv w:val="1"/>
      <w:marLeft w:val="0"/>
      <w:marRight w:val="0"/>
      <w:marTop w:val="0"/>
      <w:marBottom w:val="0"/>
      <w:divBdr>
        <w:top w:val="none" w:sz="0" w:space="0" w:color="auto"/>
        <w:left w:val="none" w:sz="0" w:space="0" w:color="auto"/>
        <w:bottom w:val="none" w:sz="0" w:space="0" w:color="auto"/>
        <w:right w:val="none" w:sz="0" w:space="0" w:color="auto"/>
      </w:divBdr>
    </w:div>
    <w:div w:id="1217157416">
      <w:bodyDiv w:val="1"/>
      <w:marLeft w:val="0"/>
      <w:marRight w:val="0"/>
      <w:marTop w:val="0"/>
      <w:marBottom w:val="0"/>
      <w:divBdr>
        <w:top w:val="none" w:sz="0" w:space="0" w:color="auto"/>
        <w:left w:val="none" w:sz="0" w:space="0" w:color="auto"/>
        <w:bottom w:val="none" w:sz="0" w:space="0" w:color="auto"/>
        <w:right w:val="none" w:sz="0" w:space="0" w:color="auto"/>
      </w:divBdr>
    </w:div>
    <w:div w:id="1232889508">
      <w:bodyDiv w:val="1"/>
      <w:marLeft w:val="0"/>
      <w:marRight w:val="0"/>
      <w:marTop w:val="0"/>
      <w:marBottom w:val="0"/>
      <w:divBdr>
        <w:top w:val="none" w:sz="0" w:space="0" w:color="auto"/>
        <w:left w:val="none" w:sz="0" w:space="0" w:color="auto"/>
        <w:bottom w:val="none" w:sz="0" w:space="0" w:color="auto"/>
        <w:right w:val="none" w:sz="0" w:space="0" w:color="auto"/>
      </w:divBdr>
    </w:div>
    <w:div w:id="1238903024">
      <w:bodyDiv w:val="1"/>
      <w:marLeft w:val="0"/>
      <w:marRight w:val="0"/>
      <w:marTop w:val="0"/>
      <w:marBottom w:val="0"/>
      <w:divBdr>
        <w:top w:val="none" w:sz="0" w:space="0" w:color="auto"/>
        <w:left w:val="none" w:sz="0" w:space="0" w:color="auto"/>
        <w:bottom w:val="none" w:sz="0" w:space="0" w:color="auto"/>
        <w:right w:val="none" w:sz="0" w:space="0" w:color="auto"/>
      </w:divBdr>
    </w:div>
    <w:div w:id="1272319763">
      <w:bodyDiv w:val="1"/>
      <w:marLeft w:val="0"/>
      <w:marRight w:val="0"/>
      <w:marTop w:val="0"/>
      <w:marBottom w:val="0"/>
      <w:divBdr>
        <w:top w:val="none" w:sz="0" w:space="0" w:color="auto"/>
        <w:left w:val="none" w:sz="0" w:space="0" w:color="auto"/>
        <w:bottom w:val="none" w:sz="0" w:space="0" w:color="auto"/>
        <w:right w:val="none" w:sz="0" w:space="0" w:color="auto"/>
      </w:divBdr>
    </w:div>
    <w:div w:id="1282611366">
      <w:bodyDiv w:val="1"/>
      <w:marLeft w:val="0"/>
      <w:marRight w:val="0"/>
      <w:marTop w:val="0"/>
      <w:marBottom w:val="0"/>
      <w:divBdr>
        <w:top w:val="none" w:sz="0" w:space="0" w:color="auto"/>
        <w:left w:val="none" w:sz="0" w:space="0" w:color="auto"/>
        <w:bottom w:val="none" w:sz="0" w:space="0" w:color="auto"/>
        <w:right w:val="none" w:sz="0" w:space="0" w:color="auto"/>
      </w:divBdr>
    </w:div>
    <w:div w:id="1326545621">
      <w:bodyDiv w:val="1"/>
      <w:marLeft w:val="0"/>
      <w:marRight w:val="0"/>
      <w:marTop w:val="0"/>
      <w:marBottom w:val="0"/>
      <w:divBdr>
        <w:top w:val="none" w:sz="0" w:space="0" w:color="auto"/>
        <w:left w:val="none" w:sz="0" w:space="0" w:color="auto"/>
        <w:bottom w:val="none" w:sz="0" w:space="0" w:color="auto"/>
        <w:right w:val="none" w:sz="0" w:space="0" w:color="auto"/>
      </w:divBdr>
    </w:div>
    <w:div w:id="1344477429">
      <w:bodyDiv w:val="1"/>
      <w:marLeft w:val="0"/>
      <w:marRight w:val="0"/>
      <w:marTop w:val="0"/>
      <w:marBottom w:val="0"/>
      <w:divBdr>
        <w:top w:val="none" w:sz="0" w:space="0" w:color="auto"/>
        <w:left w:val="none" w:sz="0" w:space="0" w:color="auto"/>
        <w:bottom w:val="none" w:sz="0" w:space="0" w:color="auto"/>
        <w:right w:val="none" w:sz="0" w:space="0" w:color="auto"/>
      </w:divBdr>
    </w:div>
    <w:div w:id="1348172532">
      <w:bodyDiv w:val="1"/>
      <w:marLeft w:val="0"/>
      <w:marRight w:val="0"/>
      <w:marTop w:val="0"/>
      <w:marBottom w:val="0"/>
      <w:divBdr>
        <w:top w:val="none" w:sz="0" w:space="0" w:color="auto"/>
        <w:left w:val="none" w:sz="0" w:space="0" w:color="auto"/>
        <w:bottom w:val="none" w:sz="0" w:space="0" w:color="auto"/>
        <w:right w:val="none" w:sz="0" w:space="0" w:color="auto"/>
      </w:divBdr>
    </w:div>
    <w:div w:id="1441098616">
      <w:bodyDiv w:val="1"/>
      <w:marLeft w:val="0"/>
      <w:marRight w:val="0"/>
      <w:marTop w:val="0"/>
      <w:marBottom w:val="0"/>
      <w:divBdr>
        <w:top w:val="none" w:sz="0" w:space="0" w:color="auto"/>
        <w:left w:val="none" w:sz="0" w:space="0" w:color="auto"/>
        <w:bottom w:val="none" w:sz="0" w:space="0" w:color="auto"/>
        <w:right w:val="none" w:sz="0" w:space="0" w:color="auto"/>
      </w:divBdr>
    </w:div>
    <w:div w:id="1444304924">
      <w:bodyDiv w:val="1"/>
      <w:marLeft w:val="0"/>
      <w:marRight w:val="0"/>
      <w:marTop w:val="0"/>
      <w:marBottom w:val="0"/>
      <w:divBdr>
        <w:top w:val="none" w:sz="0" w:space="0" w:color="auto"/>
        <w:left w:val="none" w:sz="0" w:space="0" w:color="auto"/>
        <w:bottom w:val="none" w:sz="0" w:space="0" w:color="auto"/>
        <w:right w:val="none" w:sz="0" w:space="0" w:color="auto"/>
      </w:divBdr>
    </w:div>
    <w:div w:id="1459685371">
      <w:bodyDiv w:val="1"/>
      <w:marLeft w:val="0"/>
      <w:marRight w:val="0"/>
      <w:marTop w:val="0"/>
      <w:marBottom w:val="0"/>
      <w:divBdr>
        <w:top w:val="none" w:sz="0" w:space="0" w:color="auto"/>
        <w:left w:val="none" w:sz="0" w:space="0" w:color="auto"/>
        <w:bottom w:val="none" w:sz="0" w:space="0" w:color="auto"/>
        <w:right w:val="none" w:sz="0" w:space="0" w:color="auto"/>
      </w:divBdr>
    </w:div>
    <w:div w:id="1489832896">
      <w:bodyDiv w:val="1"/>
      <w:marLeft w:val="0"/>
      <w:marRight w:val="0"/>
      <w:marTop w:val="0"/>
      <w:marBottom w:val="0"/>
      <w:divBdr>
        <w:top w:val="none" w:sz="0" w:space="0" w:color="auto"/>
        <w:left w:val="none" w:sz="0" w:space="0" w:color="auto"/>
        <w:bottom w:val="none" w:sz="0" w:space="0" w:color="auto"/>
        <w:right w:val="none" w:sz="0" w:space="0" w:color="auto"/>
      </w:divBdr>
    </w:div>
    <w:div w:id="1498351133">
      <w:bodyDiv w:val="1"/>
      <w:marLeft w:val="0"/>
      <w:marRight w:val="0"/>
      <w:marTop w:val="0"/>
      <w:marBottom w:val="0"/>
      <w:divBdr>
        <w:top w:val="none" w:sz="0" w:space="0" w:color="auto"/>
        <w:left w:val="none" w:sz="0" w:space="0" w:color="auto"/>
        <w:bottom w:val="none" w:sz="0" w:space="0" w:color="auto"/>
        <w:right w:val="none" w:sz="0" w:space="0" w:color="auto"/>
      </w:divBdr>
    </w:div>
    <w:div w:id="1507213994">
      <w:bodyDiv w:val="1"/>
      <w:marLeft w:val="0"/>
      <w:marRight w:val="0"/>
      <w:marTop w:val="0"/>
      <w:marBottom w:val="0"/>
      <w:divBdr>
        <w:top w:val="none" w:sz="0" w:space="0" w:color="auto"/>
        <w:left w:val="none" w:sz="0" w:space="0" w:color="auto"/>
        <w:bottom w:val="none" w:sz="0" w:space="0" w:color="auto"/>
        <w:right w:val="none" w:sz="0" w:space="0" w:color="auto"/>
      </w:divBdr>
    </w:div>
    <w:div w:id="1520659059">
      <w:bodyDiv w:val="1"/>
      <w:marLeft w:val="0"/>
      <w:marRight w:val="0"/>
      <w:marTop w:val="0"/>
      <w:marBottom w:val="0"/>
      <w:divBdr>
        <w:top w:val="none" w:sz="0" w:space="0" w:color="auto"/>
        <w:left w:val="none" w:sz="0" w:space="0" w:color="auto"/>
        <w:bottom w:val="none" w:sz="0" w:space="0" w:color="auto"/>
        <w:right w:val="none" w:sz="0" w:space="0" w:color="auto"/>
      </w:divBdr>
    </w:div>
    <w:div w:id="1584990128">
      <w:bodyDiv w:val="1"/>
      <w:marLeft w:val="0"/>
      <w:marRight w:val="0"/>
      <w:marTop w:val="0"/>
      <w:marBottom w:val="0"/>
      <w:divBdr>
        <w:top w:val="none" w:sz="0" w:space="0" w:color="auto"/>
        <w:left w:val="none" w:sz="0" w:space="0" w:color="auto"/>
        <w:bottom w:val="none" w:sz="0" w:space="0" w:color="auto"/>
        <w:right w:val="none" w:sz="0" w:space="0" w:color="auto"/>
      </w:divBdr>
    </w:div>
    <w:div w:id="1642156617">
      <w:bodyDiv w:val="1"/>
      <w:marLeft w:val="0"/>
      <w:marRight w:val="0"/>
      <w:marTop w:val="0"/>
      <w:marBottom w:val="0"/>
      <w:divBdr>
        <w:top w:val="none" w:sz="0" w:space="0" w:color="auto"/>
        <w:left w:val="none" w:sz="0" w:space="0" w:color="auto"/>
        <w:bottom w:val="none" w:sz="0" w:space="0" w:color="auto"/>
        <w:right w:val="none" w:sz="0" w:space="0" w:color="auto"/>
      </w:divBdr>
    </w:div>
    <w:div w:id="1664240530">
      <w:bodyDiv w:val="1"/>
      <w:marLeft w:val="0"/>
      <w:marRight w:val="0"/>
      <w:marTop w:val="0"/>
      <w:marBottom w:val="0"/>
      <w:divBdr>
        <w:top w:val="none" w:sz="0" w:space="0" w:color="auto"/>
        <w:left w:val="none" w:sz="0" w:space="0" w:color="auto"/>
        <w:bottom w:val="none" w:sz="0" w:space="0" w:color="auto"/>
        <w:right w:val="none" w:sz="0" w:space="0" w:color="auto"/>
      </w:divBdr>
    </w:div>
    <w:div w:id="1689525830">
      <w:bodyDiv w:val="1"/>
      <w:marLeft w:val="0"/>
      <w:marRight w:val="0"/>
      <w:marTop w:val="0"/>
      <w:marBottom w:val="0"/>
      <w:divBdr>
        <w:top w:val="none" w:sz="0" w:space="0" w:color="auto"/>
        <w:left w:val="none" w:sz="0" w:space="0" w:color="auto"/>
        <w:bottom w:val="none" w:sz="0" w:space="0" w:color="auto"/>
        <w:right w:val="none" w:sz="0" w:space="0" w:color="auto"/>
      </w:divBdr>
    </w:div>
    <w:div w:id="1722056160">
      <w:bodyDiv w:val="1"/>
      <w:marLeft w:val="0"/>
      <w:marRight w:val="0"/>
      <w:marTop w:val="0"/>
      <w:marBottom w:val="0"/>
      <w:divBdr>
        <w:top w:val="none" w:sz="0" w:space="0" w:color="auto"/>
        <w:left w:val="none" w:sz="0" w:space="0" w:color="auto"/>
        <w:bottom w:val="none" w:sz="0" w:space="0" w:color="auto"/>
        <w:right w:val="none" w:sz="0" w:space="0" w:color="auto"/>
      </w:divBdr>
    </w:div>
    <w:div w:id="1768119163">
      <w:bodyDiv w:val="1"/>
      <w:marLeft w:val="0"/>
      <w:marRight w:val="0"/>
      <w:marTop w:val="0"/>
      <w:marBottom w:val="0"/>
      <w:divBdr>
        <w:top w:val="none" w:sz="0" w:space="0" w:color="auto"/>
        <w:left w:val="none" w:sz="0" w:space="0" w:color="auto"/>
        <w:bottom w:val="none" w:sz="0" w:space="0" w:color="auto"/>
        <w:right w:val="none" w:sz="0" w:space="0" w:color="auto"/>
      </w:divBdr>
    </w:div>
    <w:div w:id="1812749380">
      <w:bodyDiv w:val="1"/>
      <w:marLeft w:val="0"/>
      <w:marRight w:val="0"/>
      <w:marTop w:val="0"/>
      <w:marBottom w:val="0"/>
      <w:divBdr>
        <w:top w:val="none" w:sz="0" w:space="0" w:color="auto"/>
        <w:left w:val="none" w:sz="0" w:space="0" w:color="auto"/>
        <w:bottom w:val="none" w:sz="0" w:space="0" w:color="auto"/>
        <w:right w:val="none" w:sz="0" w:space="0" w:color="auto"/>
      </w:divBdr>
    </w:div>
    <w:div w:id="1856529754">
      <w:bodyDiv w:val="1"/>
      <w:marLeft w:val="0"/>
      <w:marRight w:val="0"/>
      <w:marTop w:val="0"/>
      <w:marBottom w:val="0"/>
      <w:divBdr>
        <w:top w:val="none" w:sz="0" w:space="0" w:color="auto"/>
        <w:left w:val="none" w:sz="0" w:space="0" w:color="auto"/>
        <w:bottom w:val="none" w:sz="0" w:space="0" w:color="auto"/>
        <w:right w:val="none" w:sz="0" w:space="0" w:color="auto"/>
      </w:divBdr>
    </w:div>
    <w:div w:id="1857888765">
      <w:bodyDiv w:val="1"/>
      <w:marLeft w:val="0"/>
      <w:marRight w:val="0"/>
      <w:marTop w:val="0"/>
      <w:marBottom w:val="0"/>
      <w:divBdr>
        <w:top w:val="none" w:sz="0" w:space="0" w:color="auto"/>
        <w:left w:val="none" w:sz="0" w:space="0" w:color="auto"/>
        <w:bottom w:val="none" w:sz="0" w:space="0" w:color="auto"/>
        <w:right w:val="none" w:sz="0" w:space="0" w:color="auto"/>
      </w:divBdr>
    </w:div>
    <w:div w:id="1872723919">
      <w:bodyDiv w:val="1"/>
      <w:marLeft w:val="0"/>
      <w:marRight w:val="0"/>
      <w:marTop w:val="0"/>
      <w:marBottom w:val="0"/>
      <w:divBdr>
        <w:top w:val="none" w:sz="0" w:space="0" w:color="auto"/>
        <w:left w:val="none" w:sz="0" w:space="0" w:color="auto"/>
        <w:bottom w:val="none" w:sz="0" w:space="0" w:color="auto"/>
        <w:right w:val="none" w:sz="0" w:space="0" w:color="auto"/>
      </w:divBdr>
    </w:div>
    <w:div w:id="1914586622">
      <w:bodyDiv w:val="1"/>
      <w:marLeft w:val="0"/>
      <w:marRight w:val="0"/>
      <w:marTop w:val="0"/>
      <w:marBottom w:val="0"/>
      <w:divBdr>
        <w:top w:val="none" w:sz="0" w:space="0" w:color="auto"/>
        <w:left w:val="none" w:sz="0" w:space="0" w:color="auto"/>
        <w:bottom w:val="none" w:sz="0" w:space="0" w:color="auto"/>
        <w:right w:val="none" w:sz="0" w:space="0" w:color="auto"/>
      </w:divBdr>
    </w:div>
    <w:div w:id="1921015144">
      <w:bodyDiv w:val="1"/>
      <w:marLeft w:val="0"/>
      <w:marRight w:val="0"/>
      <w:marTop w:val="0"/>
      <w:marBottom w:val="0"/>
      <w:divBdr>
        <w:top w:val="none" w:sz="0" w:space="0" w:color="auto"/>
        <w:left w:val="none" w:sz="0" w:space="0" w:color="auto"/>
        <w:bottom w:val="none" w:sz="0" w:space="0" w:color="auto"/>
        <w:right w:val="none" w:sz="0" w:space="0" w:color="auto"/>
      </w:divBdr>
    </w:div>
    <w:div w:id="1922375507">
      <w:bodyDiv w:val="1"/>
      <w:marLeft w:val="0"/>
      <w:marRight w:val="0"/>
      <w:marTop w:val="0"/>
      <w:marBottom w:val="0"/>
      <w:divBdr>
        <w:top w:val="none" w:sz="0" w:space="0" w:color="auto"/>
        <w:left w:val="none" w:sz="0" w:space="0" w:color="auto"/>
        <w:bottom w:val="none" w:sz="0" w:space="0" w:color="auto"/>
        <w:right w:val="none" w:sz="0" w:space="0" w:color="auto"/>
      </w:divBdr>
    </w:div>
    <w:div w:id="1987316639">
      <w:bodyDiv w:val="1"/>
      <w:marLeft w:val="0"/>
      <w:marRight w:val="0"/>
      <w:marTop w:val="0"/>
      <w:marBottom w:val="0"/>
      <w:divBdr>
        <w:top w:val="none" w:sz="0" w:space="0" w:color="auto"/>
        <w:left w:val="none" w:sz="0" w:space="0" w:color="auto"/>
        <w:bottom w:val="none" w:sz="0" w:space="0" w:color="auto"/>
        <w:right w:val="none" w:sz="0" w:space="0" w:color="auto"/>
      </w:divBdr>
    </w:div>
    <w:div w:id="2012561991">
      <w:bodyDiv w:val="1"/>
      <w:marLeft w:val="0"/>
      <w:marRight w:val="0"/>
      <w:marTop w:val="0"/>
      <w:marBottom w:val="0"/>
      <w:divBdr>
        <w:top w:val="none" w:sz="0" w:space="0" w:color="auto"/>
        <w:left w:val="none" w:sz="0" w:space="0" w:color="auto"/>
        <w:bottom w:val="none" w:sz="0" w:space="0" w:color="auto"/>
        <w:right w:val="none" w:sz="0" w:space="0" w:color="auto"/>
      </w:divBdr>
    </w:div>
    <w:div w:id="2015066099">
      <w:bodyDiv w:val="1"/>
      <w:marLeft w:val="0"/>
      <w:marRight w:val="0"/>
      <w:marTop w:val="0"/>
      <w:marBottom w:val="0"/>
      <w:divBdr>
        <w:top w:val="none" w:sz="0" w:space="0" w:color="auto"/>
        <w:left w:val="none" w:sz="0" w:space="0" w:color="auto"/>
        <w:bottom w:val="none" w:sz="0" w:space="0" w:color="auto"/>
        <w:right w:val="none" w:sz="0" w:space="0" w:color="auto"/>
      </w:divBdr>
    </w:div>
    <w:div w:id="2015262902">
      <w:bodyDiv w:val="1"/>
      <w:marLeft w:val="0"/>
      <w:marRight w:val="0"/>
      <w:marTop w:val="0"/>
      <w:marBottom w:val="0"/>
      <w:divBdr>
        <w:top w:val="none" w:sz="0" w:space="0" w:color="auto"/>
        <w:left w:val="none" w:sz="0" w:space="0" w:color="auto"/>
        <w:bottom w:val="none" w:sz="0" w:space="0" w:color="auto"/>
        <w:right w:val="none" w:sz="0" w:space="0" w:color="auto"/>
      </w:divBdr>
    </w:div>
    <w:div w:id="2036148708">
      <w:bodyDiv w:val="1"/>
      <w:marLeft w:val="0"/>
      <w:marRight w:val="0"/>
      <w:marTop w:val="0"/>
      <w:marBottom w:val="0"/>
      <w:divBdr>
        <w:top w:val="none" w:sz="0" w:space="0" w:color="auto"/>
        <w:left w:val="none" w:sz="0" w:space="0" w:color="auto"/>
        <w:bottom w:val="none" w:sz="0" w:space="0" w:color="auto"/>
        <w:right w:val="none" w:sz="0" w:space="0" w:color="auto"/>
      </w:divBdr>
    </w:div>
    <w:div w:id="2048607017">
      <w:bodyDiv w:val="1"/>
      <w:marLeft w:val="0"/>
      <w:marRight w:val="0"/>
      <w:marTop w:val="0"/>
      <w:marBottom w:val="0"/>
      <w:divBdr>
        <w:top w:val="none" w:sz="0" w:space="0" w:color="auto"/>
        <w:left w:val="none" w:sz="0" w:space="0" w:color="auto"/>
        <w:bottom w:val="none" w:sz="0" w:space="0" w:color="auto"/>
        <w:right w:val="none" w:sz="0" w:space="0" w:color="auto"/>
      </w:divBdr>
    </w:div>
    <w:div w:id="2066179254">
      <w:bodyDiv w:val="1"/>
      <w:marLeft w:val="0"/>
      <w:marRight w:val="0"/>
      <w:marTop w:val="0"/>
      <w:marBottom w:val="0"/>
      <w:divBdr>
        <w:top w:val="none" w:sz="0" w:space="0" w:color="auto"/>
        <w:left w:val="none" w:sz="0" w:space="0" w:color="auto"/>
        <w:bottom w:val="none" w:sz="0" w:space="0" w:color="auto"/>
        <w:right w:val="none" w:sz="0" w:space="0" w:color="auto"/>
      </w:divBdr>
    </w:div>
    <w:div w:id="2103796852">
      <w:bodyDiv w:val="1"/>
      <w:marLeft w:val="0"/>
      <w:marRight w:val="0"/>
      <w:marTop w:val="0"/>
      <w:marBottom w:val="0"/>
      <w:divBdr>
        <w:top w:val="none" w:sz="0" w:space="0" w:color="auto"/>
        <w:left w:val="none" w:sz="0" w:space="0" w:color="auto"/>
        <w:bottom w:val="none" w:sz="0" w:space="0" w:color="auto"/>
        <w:right w:val="none" w:sz="0" w:space="0" w:color="auto"/>
      </w:divBdr>
      <w:divsChild>
        <w:div w:id="106896981">
          <w:marLeft w:val="0"/>
          <w:marRight w:val="0"/>
          <w:marTop w:val="0"/>
          <w:marBottom w:val="240"/>
          <w:divBdr>
            <w:top w:val="none" w:sz="0" w:space="0" w:color="auto"/>
            <w:left w:val="none" w:sz="0" w:space="0" w:color="auto"/>
            <w:bottom w:val="none" w:sz="0" w:space="0" w:color="auto"/>
            <w:right w:val="none" w:sz="0" w:space="0" w:color="auto"/>
          </w:divBdr>
        </w:div>
        <w:div w:id="614099614">
          <w:marLeft w:val="0"/>
          <w:marRight w:val="0"/>
          <w:marTop w:val="0"/>
          <w:marBottom w:val="0"/>
          <w:divBdr>
            <w:top w:val="none" w:sz="0" w:space="0" w:color="auto"/>
            <w:left w:val="none" w:sz="0" w:space="0" w:color="auto"/>
            <w:bottom w:val="none" w:sz="0" w:space="0" w:color="auto"/>
            <w:right w:val="none" w:sz="0" w:space="0" w:color="auto"/>
          </w:divBdr>
          <w:divsChild>
            <w:div w:id="1078673999">
              <w:marLeft w:val="0"/>
              <w:marRight w:val="0"/>
              <w:marTop w:val="0"/>
              <w:marBottom w:val="0"/>
              <w:divBdr>
                <w:top w:val="none" w:sz="0" w:space="0" w:color="auto"/>
                <w:left w:val="none" w:sz="0" w:space="0" w:color="auto"/>
                <w:bottom w:val="none" w:sz="0" w:space="0" w:color="auto"/>
                <w:right w:val="none" w:sz="0" w:space="0" w:color="auto"/>
              </w:divBdr>
            </w:div>
            <w:div w:id="1643995767">
              <w:marLeft w:val="0"/>
              <w:marRight w:val="0"/>
              <w:marTop w:val="0"/>
              <w:marBottom w:val="0"/>
              <w:divBdr>
                <w:top w:val="none" w:sz="0" w:space="0" w:color="auto"/>
                <w:left w:val="none" w:sz="0" w:space="0" w:color="auto"/>
                <w:bottom w:val="none" w:sz="0" w:space="0" w:color="auto"/>
                <w:right w:val="none" w:sz="0" w:space="0" w:color="auto"/>
              </w:divBdr>
            </w:div>
            <w:div w:id="438139258">
              <w:marLeft w:val="0"/>
              <w:marRight w:val="0"/>
              <w:marTop w:val="0"/>
              <w:marBottom w:val="0"/>
              <w:divBdr>
                <w:top w:val="none" w:sz="0" w:space="0" w:color="auto"/>
                <w:left w:val="none" w:sz="0" w:space="0" w:color="auto"/>
                <w:bottom w:val="none" w:sz="0" w:space="0" w:color="auto"/>
                <w:right w:val="none" w:sz="0" w:space="0" w:color="auto"/>
              </w:divBdr>
            </w:div>
            <w:div w:id="1488324446">
              <w:marLeft w:val="0"/>
              <w:marRight w:val="0"/>
              <w:marTop w:val="0"/>
              <w:marBottom w:val="0"/>
              <w:divBdr>
                <w:top w:val="none" w:sz="0" w:space="0" w:color="auto"/>
                <w:left w:val="none" w:sz="0" w:space="0" w:color="auto"/>
                <w:bottom w:val="none" w:sz="0" w:space="0" w:color="auto"/>
                <w:right w:val="none" w:sz="0" w:space="0" w:color="auto"/>
              </w:divBdr>
            </w:div>
            <w:div w:id="928268080">
              <w:marLeft w:val="0"/>
              <w:marRight w:val="0"/>
              <w:marTop w:val="0"/>
              <w:marBottom w:val="0"/>
              <w:divBdr>
                <w:top w:val="none" w:sz="0" w:space="0" w:color="auto"/>
                <w:left w:val="none" w:sz="0" w:space="0" w:color="auto"/>
                <w:bottom w:val="none" w:sz="0" w:space="0" w:color="auto"/>
                <w:right w:val="none" w:sz="0" w:space="0" w:color="auto"/>
              </w:divBdr>
            </w:div>
          </w:divsChild>
        </w:div>
        <w:div w:id="1605651612">
          <w:marLeft w:val="0"/>
          <w:marRight w:val="0"/>
          <w:marTop w:val="0"/>
          <w:marBottom w:val="0"/>
          <w:divBdr>
            <w:top w:val="none" w:sz="0" w:space="0" w:color="auto"/>
            <w:left w:val="none" w:sz="0" w:space="0" w:color="auto"/>
            <w:bottom w:val="none" w:sz="0" w:space="0" w:color="auto"/>
            <w:right w:val="none" w:sz="0" w:space="0" w:color="auto"/>
          </w:divBdr>
        </w:div>
        <w:div w:id="530074396">
          <w:marLeft w:val="0"/>
          <w:marRight w:val="0"/>
          <w:marTop w:val="0"/>
          <w:marBottom w:val="0"/>
          <w:divBdr>
            <w:top w:val="none" w:sz="0" w:space="0" w:color="auto"/>
            <w:left w:val="none" w:sz="0" w:space="0" w:color="auto"/>
            <w:bottom w:val="none" w:sz="0" w:space="0" w:color="auto"/>
            <w:right w:val="none" w:sz="0" w:space="0" w:color="auto"/>
          </w:divBdr>
        </w:div>
        <w:div w:id="143789254">
          <w:marLeft w:val="0"/>
          <w:marRight w:val="0"/>
          <w:marTop w:val="0"/>
          <w:marBottom w:val="0"/>
          <w:divBdr>
            <w:top w:val="none" w:sz="0" w:space="0" w:color="auto"/>
            <w:left w:val="none" w:sz="0" w:space="0" w:color="auto"/>
            <w:bottom w:val="none" w:sz="0" w:space="0" w:color="auto"/>
            <w:right w:val="none" w:sz="0" w:space="0" w:color="auto"/>
          </w:divBdr>
        </w:div>
        <w:div w:id="80491407">
          <w:marLeft w:val="0"/>
          <w:marRight w:val="0"/>
          <w:marTop w:val="0"/>
          <w:marBottom w:val="0"/>
          <w:divBdr>
            <w:top w:val="none" w:sz="0" w:space="0" w:color="auto"/>
            <w:left w:val="none" w:sz="0" w:space="0" w:color="auto"/>
            <w:bottom w:val="none" w:sz="0" w:space="0" w:color="auto"/>
            <w:right w:val="none" w:sz="0" w:space="0" w:color="auto"/>
          </w:divBdr>
        </w:div>
        <w:div w:id="220754272">
          <w:marLeft w:val="0"/>
          <w:marRight w:val="0"/>
          <w:marTop w:val="0"/>
          <w:marBottom w:val="0"/>
          <w:divBdr>
            <w:top w:val="none" w:sz="0" w:space="0" w:color="auto"/>
            <w:left w:val="none" w:sz="0" w:space="0" w:color="auto"/>
            <w:bottom w:val="none" w:sz="0" w:space="0" w:color="auto"/>
            <w:right w:val="none" w:sz="0" w:space="0" w:color="auto"/>
          </w:divBdr>
        </w:div>
      </w:divsChild>
    </w:div>
    <w:div w:id="2134597422">
      <w:bodyDiv w:val="1"/>
      <w:marLeft w:val="0"/>
      <w:marRight w:val="0"/>
      <w:marTop w:val="0"/>
      <w:marBottom w:val="0"/>
      <w:divBdr>
        <w:top w:val="none" w:sz="0" w:space="0" w:color="auto"/>
        <w:left w:val="none" w:sz="0" w:space="0" w:color="auto"/>
        <w:bottom w:val="none" w:sz="0" w:space="0" w:color="auto"/>
        <w:right w:val="none" w:sz="0" w:space="0" w:color="auto"/>
      </w:divBdr>
    </w:div>
    <w:div w:id="213505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5326</Words>
  <Characters>30254</Characters>
  <Application>Microsoft Office Word</Application>
  <DocSecurity>0</DocSecurity>
  <Lines>1592</Lines>
  <Paragraphs>1270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Urieto</dc:creator>
  <cp:keywords/>
  <dc:description/>
  <cp:lastModifiedBy>Samuel Urieto</cp:lastModifiedBy>
  <cp:revision>3</cp:revision>
  <dcterms:created xsi:type="dcterms:W3CDTF">2025-10-05T17:18:00Z</dcterms:created>
  <dcterms:modified xsi:type="dcterms:W3CDTF">2025-10-05T17:21:00Z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24c59bf0-c8c1-4074-a7e1-7c0a066451e9</vt:lpwstr>
  </property>
</Properties>
</file>