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6017760" cy="2743604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7760" cy="2743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1.A imagem acima representa o provisionamento do Oracle Autonomous Database com o nome do Database sendo “</w:t>
      </w:r>
      <w:r w:rsidDel="00000000" w:rsidR="00000000" w:rsidRPr="00000000">
        <w:rPr>
          <w:rtl w:val="0"/>
        </w:rPr>
        <w:t xml:space="preserve">auditoriamc</w:t>
      </w:r>
      <w:r w:rsidDel="00000000" w:rsidR="00000000" w:rsidRPr="00000000">
        <w:rPr>
          <w:rtl w:val="0"/>
        </w:rPr>
        <w:t xml:space="preserve">” conforme solicitado.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6017760" cy="289986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7760" cy="289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2.A imagem acima representa o Oracle Autonomous Database disponível para uso após a criação.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83200" cy="2853972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3200" cy="2853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3. A imagem acima evidencia que o usuário “AUDMC” foi criado seguindo uma boa prática do mercado na área de “User Management”.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6017760" cy="277994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7760" cy="2779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4.A imagem acima comprova o que o usuário “AUDMC” está disponível para uso dentro do SGBD Oracle Autonomous Database.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