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60" w:before="0"/>
        <w:jc w:val="center"/>
      </w:pPr>
      <w:r>
        <w:rPr>
          <w:rFonts w:ascii="Arial" w:cs="Arial" w:eastAsia="Arial" w:hAnsi="Arial"/>
          <w:b/>
          <w:bCs/>
          <w:color w:val="1F3864"/>
          <w:sz w:val="52"/>
          <w:szCs w:val="52"/>
        </w:rPr>
        <w:t xml:space="preserve">Work From Home (WFH) Policy</w:t>
      </w:r>
    </w:p>
    <w:p>
      <w:pPr>
        <w:spacing w:after="400" w:before="0"/>
        <w:jc w:val="center"/>
      </w:pPr>
      <w:r>
        <w:rPr>
          <w:rFonts w:ascii="Arial" w:cs="Arial" w:eastAsia="Arial" w:hAnsi="Arial"/>
          <w:color w:val="2E5FA3"/>
          <w:sz w:val="28"/>
          <w:szCs w:val="28"/>
        </w:rPr>
        <w:t xml:space="preserve">Human Resources Policy Document</w:t>
      </w:r>
    </w:p>
    <w:p>
      <w:pPr>
        <w:pBdr>
          <w:bottom w:val="single" w:color="2E5FA3" w:sz="8" w:space="1"/>
        </w:pBdr>
        <w:spacing w:after="480" w:before="0"/>
        <w:jc w:val="center"/>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Policy Number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HR-POL-002</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b/>
                <w:bCs/>
                <w:color w:val="1F3864"/>
                <w:sz w:val="20"/>
                <w:szCs w:val="20"/>
              </w:rPr>
              <w:t xml:space="preserve">Version</w:t>
            </w:r>
          </w:p>
        </w:tc>
        <w:tc>
          <w:tcPr>
            <w:tcW w:type="dxa" w:w="3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sz w:val="20"/>
                <w:szCs w:val="20"/>
              </w:rPr>
              <w:t xml:space="preserve">1.3</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Effective 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01 January 2025</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b/>
                <w:bCs/>
                <w:color w:val="1F3864"/>
                <w:sz w:val="20"/>
                <w:szCs w:val="20"/>
              </w:rPr>
              <w:t xml:space="preserve">Policy Owner</w:t>
            </w:r>
          </w:p>
        </w:tc>
        <w:tc>
          <w:tcPr>
            <w:tcW w:type="dxa" w:w="3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sz w:val="20"/>
                <w:szCs w:val="20"/>
              </w:rPr>
              <w:t xml:space="preserve">Human Resources Department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Classification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Internal – All Employees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b/>
                <w:bCs/>
                <w:color w:val="1F3864"/>
                <w:sz w:val="20"/>
                <w:szCs w:val="20"/>
              </w:rPr>
              <w:t xml:space="preserve">Review Cycle</w:t>
            </w:r>
          </w:p>
        </w:tc>
        <w:tc>
          <w:tcPr>
            <w:tcW w:type="dxa" w:w="3600"/>
            <w:tcBorders>
              <w:top w:val="single" w:color="CCCCCC" w:sz="1"/>
              <w:left w:val="single" w:color="CCCCCC" w:sz="1"/>
              <w:bottom w:val="single" w:color="CCCCCC" w:sz="1"/>
              <w:right w:val="single" w:color="CCCCCC" w:sz="1"/>
            </w:tcBorders>
            <w:shd w:fill="FAFAFA" w:val="clear"/>
            <w:tcMar>
              <w:top w:type="dxa" w:w="80"/>
              <w:left w:type="dxa" w:w="140"/>
              <w:bottom w:type="dxa" w:w="80"/>
              <w:right w:type="dxa" w:w="140"/>
            </w:tcMar>
          </w:tcPr>
          <w:p>
            <w:r>
              <w:rPr>
                <w:rFonts w:ascii="Arial" w:cs="Arial" w:eastAsia="Arial" w:hAnsi="Arial"/>
                <w:sz w:val="20"/>
                <w:szCs w:val="20"/>
              </w:rPr>
              <w:t xml:space="preserve">Annual</w:t>
            </w:r>
          </w:p>
        </w:tc>
      </w:tr>
    </w:tbl>
    <w:p>
      <w:pPr>
        <w:spacing w:after="0" w:before="400"/>
      </w:pPr>
    </w:p>
    <w:p>
      <w:pPr>
        <w:pBdr>
          <w:top w:val="single" w:color="2E5FA3" w:sz="4" w:space="1"/>
        </w:pBdr>
        <w:spacing w:after="0" w:before="200"/>
        <w:jc w:val="center"/>
      </w:pPr>
      <w:r>
        <w:rPr>
          <w:rFonts w:ascii="Arial" w:cs="Arial" w:eastAsia="Arial" w:hAnsi="Arial"/>
          <w:color w:val="888888"/>
          <w:sz w:val="18"/>
          <w:szCs w:val="18"/>
        </w:rPr>
        <w:t xml:space="preserve">CONFIDENTIAL | FOR INTERNAL USE ONLY</w:t>
      </w:r>
    </w:p>
    <w:p>
      <w:pPr>
        <w:pageBreakBefore/>
      </w:pPr>
    </w:p>
    <w:p>
      <w:pPr>
        <w:pStyle w:val="Heading1"/>
        <w:pBdr>
          <w:bottom w:val="single" w:color="2E5FA3" w:sz="4" w:space="4"/>
        </w:pBdr>
        <w:spacing w:after="100" w:before="280"/>
      </w:pPr>
      <w:r>
        <w:rPr>
          <w:rFonts w:ascii="Arial" w:cs="Arial" w:eastAsia="Arial" w:hAnsi="Arial"/>
          <w:b/>
          <w:bCs/>
          <w:color w:val="1F3864"/>
          <w:sz w:val="30"/>
          <w:szCs w:val="30"/>
        </w:rPr>
        <w:t xml:space="preserve">1. Purpose</w:t>
      </w:r>
    </w:p>
    <w:p>
      <w:pPr>
        <w:spacing w:after="60" w:before="60"/>
      </w:pPr>
      <w:r>
        <w:rPr>
          <w:rFonts w:ascii="Arial" w:cs="Arial" w:eastAsia="Arial" w:hAnsi="Arial"/>
          <w:color w:val="000000"/>
          <w:sz w:val="20"/>
          <w:szCs w:val="20"/>
        </w:rPr>
        <w:t xml:space="preserve">This policy establishes the framework for employees to work remotely from home or an approved alternate location. It defines eligibility criteria, expectations, IT and security requirements, and manager responsibilities to ensure productivity and operational continuity while enabling flexibility.</w:t>
      </w:r>
    </w:p>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2. Scope</w:t>
      </w:r>
    </w:p>
    <w:p>
      <w:pPr>
        <w:spacing w:after="60" w:before="60"/>
      </w:pPr>
      <w:r>
        <w:rPr>
          <w:rFonts w:ascii="Arial" w:cs="Arial" w:eastAsia="Arial" w:hAnsi="Arial"/>
          <w:color w:val="000000"/>
          <w:sz w:val="20"/>
          <w:szCs w:val="20"/>
        </w:rPr>
        <w:t xml:space="preserve">This policy applies to all permanent and contract employees. Eligibility to work from home is subject to the nature of the role, departmental requirements, and manager approval.</w:t>
      </w:r>
    </w:p>
    <w:p>
      <w:pPr>
        <w:pStyle w:val="ListParagraph"/>
        <w:numPr>
          <w:ilvl w:val="0"/>
          <w:numId w:val="2"/>
        </w:numPr>
        <w:spacing w:after="40" w:before="40"/>
      </w:pPr>
      <w:r>
        <w:rPr>
          <w:rFonts w:ascii="Arial" w:cs="Arial" w:eastAsia="Arial" w:hAnsi="Arial"/>
          <w:sz w:val="20"/>
          <w:szCs w:val="20"/>
        </w:rPr>
        <w:t xml:space="preserve">Roles requiring physical presence (e.g. front desk, lab, manufacturing) are not eligible for WFH</w:t>
      </w:r>
    </w:p>
    <w:p>
      <w:pPr>
        <w:pStyle w:val="ListParagraph"/>
        <w:numPr>
          <w:ilvl w:val="0"/>
          <w:numId w:val="2"/>
        </w:numPr>
        <w:spacing w:after="40" w:before="40"/>
      </w:pPr>
      <w:r>
        <w:rPr>
          <w:rFonts w:ascii="Arial" w:cs="Arial" w:eastAsia="Arial" w:hAnsi="Arial"/>
          <w:sz w:val="20"/>
          <w:szCs w:val="20"/>
        </w:rPr>
        <w:t xml:space="preserve">New employees in their probation period are generally not eligible for WFH unless approved by HR</w:t>
      </w:r>
    </w:p>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3. WFH Arrangements</w:t>
      </w:r>
    </w:p>
    <w:p>
      <w:pPr>
        <w:pStyle w:val="Heading2"/>
        <w:spacing w:after="80" w:before="200"/>
      </w:pPr>
      <w:r>
        <w:rPr>
          <w:rFonts w:ascii="Arial" w:cs="Arial" w:eastAsia="Arial" w:hAnsi="Arial"/>
          <w:b/>
          <w:bCs/>
          <w:color w:val="2E5FA3"/>
          <w:sz w:val="24"/>
          <w:szCs w:val="24"/>
        </w:rPr>
        <w:t xml:space="preserve">3.1 Types of WFH</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c>
          <w:tcPr>
            <w:tcW w:type="dxa" w:w="3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Approval Required</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Ad-hoc WFH</w:t>
            </w:r>
          </w:p>
        </w:tc>
        <w:tc>
          <w:tcPr>
            <w:tcW w:type="dxa" w:w="3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Occasional WFH for a specific day due to personal or situational need</w:t>
            </w:r>
          </w:p>
        </w:tc>
        <w:tc>
          <w:tcPr>
            <w:tcW w:type="dxa" w:w="3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Manager (day before or same morning)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Scheduled WFH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Pre-agreed recurring WFH days (e.g. every Wednesday)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Manager + HR</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Full Remote</w:t>
            </w:r>
          </w:p>
        </w:tc>
        <w:tc>
          <w:tcPr>
            <w:tcW w:type="dxa" w:w="3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Employee works remotely 100% of the time</w:t>
            </w:r>
          </w:p>
        </w:tc>
        <w:tc>
          <w:tcPr>
            <w:tcW w:type="dxa" w:w="3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Manager + HR + Department Head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Emergency WFH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WFH declared company-wide due to extreme weather, pandemic, or other emergency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Automatic – no approval needed</w:t>
            </w:r>
          </w:p>
        </w:tc>
      </w:tr>
    </w:tbl>
    <w:p>
      <w:pPr>
        <w:pStyle w:val="Heading2"/>
        <w:spacing w:after="80" w:before="200"/>
      </w:pPr>
      <w:r>
        <w:rPr>
          <w:rFonts w:ascii="Arial" w:cs="Arial" w:eastAsia="Arial" w:hAnsi="Arial"/>
          <w:b/>
          <w:bCs/>
          <w:color w:val="2E5FA3"/>
          <w:sz w:val="24"/>
          <w:szCs w:val="24"/>
        </w:rPr>
        <w:t xml:space="preserve">3.2 WFH Frequency Limits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Employee Category</w:t>
            </w:r>
          </w:p>
        </w:tc>
        <w:tc>
          <w:tcPr>
            <w:tcW w:type="dxa" w:w="5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Maximum WFH Days per Week</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Individual Contributors</w:t>
            </w:r>
          </w:p>
        </w:tc>
        <w:tc>
          <w:tcPr>
            <w:tcW w:type="dxa" w:w="53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2 days per week (scheduled)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Team Leads / Managers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1 day per week (scheduled)</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Senior Leadership</w:t>
            </w:r>
          </w:p>
        </w:tc>
        <w:tc>
          <w:tcPr>
            <w:tcW w:type="dxa" w:w="53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As agreed with reporting director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Contract / Probation Employees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Not eligible (exceptions with HR approval)</w:t>
            </w:r>
          </w:p>
        </w:tc>
      </w:tr>
    </w:tbl>
    <w:p>
      <w:pPr>
        <w:spacing w:after="0" w:before="80"/>
      </w:pPr>
    </w:p>
    <w:p>
      <w:pPr>
        <w:spacing w:after="60" w:before="60"/>
      </w:pPr>
      <w:r>
        <w:rPr>
          <w:rFonts w:ascii="Arial" w:cs="Arial" w:eastAsia="Arial" w:hAnsi="Arial"/>
          <w:color w:val="000000"/>
          <w:sz w:val="20"/>
          <w:szCs w:val="20"/>
        </w:rPr>
        <w:t xml:space="preserve">These limits may be revised based on business needs or special circumstances approved by HR.</w:t>
      </w:r>
    </w:p>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4. Eligibility Criteria</w:t>
      </w:r>
    </w:p>
    <w:p>
      <w:pPr>
        <w:spacing w:after="60" w:before="60"/>
      </w:pPr>
      <w:r>
        <w:rPr>
          <w:rFonts w:ascii="Arial" w:cs="Arial" w:eastAsia="Arial" w:hAnsi="Arial"/>
          <w:color w:val="000000"/>
          <w:sz w:val="20"/>
          <w:szCs w:val="20"/>
        </w:rPr>
        <w:t xml:space="preserve">To be eligible for WFH, an employee must meet all of the following:</w:t>
      </w:r>
    </w:p>
    <w:p>
      <w:pPr>
        <w:pStyle w:val="ListParagraph"/>
        <w:numPr>
          <w:ilvl w:val="0"/>
          <w:numId w:val="2"/>
        </w:numPr>
        <w:spacing w:after="40" w:before="40"/>
      </w:pPr>
      <w:r>
        <w:rPr>
          <w:rFonts w:ascii="Arial" w:cs="Arial" w:eastAsia="Arial" w:hAnsi="Arial"/>
          <w:sz w:val="20"/>
          <w:szCs w:val="20"/>
        </w:rPr>
        <w:t xml:space="preserve">Completed at least 6 months of continuous employment (waived for emergency WFH)</w:t>
      </w:r>
    </w:p>
    <w:p>
      <w:pPr>
        <w:pStyle w:val="ListParagraph"/>
        <w:numPr>
          <w:ilvl w:val="0"/>
          <w:numId w:val="2"/>
        </w:numPr>
        <w:spacing w:after="40" w:before="40"/>
      </w:pPr>
      <w:r>
        <w:rPr>
          <w:rFonts w:ascii="Arial" w:cs="Arial" w:eastAsia="Arial" w:hAnsi="Arial"/>
          <w:sz w:val="20"/>
          <w:szCs w:val="20"/>
        </w:rPr>
        <w:t xml:space="preserve">Has a satisfactory performance rating in the most recent review cycle</w:t>
      </w:r>
    </w:p>
    <w:p>
      <w:pPr>
        <w:pStyle w:val="ListParagraph"/>
        <w:numPr>
          <w:ilvl w:val="0"/>
          <w:numId w:val="2"/>
        </w:numPr>
        <w:spacing w:after="40" w:before="40"/>
      </w:pPr>
      <w:r>
        <w:rPr>
          <w:rFonts w:ascii="Arial" w:cs="Arial" w:eastAsia="Arial" w:hAnsi="Arial"/>
          <w:sz w:val="20"/>
          <w:szCs w:val="20"/>
        </w:rPr>
        <w:t xml:space="preserve">Has access to a reliable internet connection and a dedicated, distraction-free workspace</w:t>
      </w:r>
    </w:p>
    <w:p>
      <w:pPr>
        <w:pStyle w:val="ListParagraph"/>
        <w:numPr>
          <w:ilvl w:val="0"/>
          <w:numId w:val="2"/>
        </w:numPr>
        <w:spacing w:after="40" w:before="40"/>
      </w:pPr>
      <w:r>
        <w:rPr>
          <w:rFonts w:ascii="Arial" w:cs="Arial" w:eastAsia="Arial" w:hAnsi="Arial"/>
          <w:sz w:val="20"/>
          <w:szCs w:val="20"/>
        </w:rPr>
        <w:t xml:space="preserve">Role responsibilities can be fulfilled effectively outside the office</w:t>
      </w:r>
    </w:p>
    <w:p>
      <w:pPr>
        <w:pStyle w:val="ListParagraph"/>
        <w:numPr>
          <w:ilvl w:val="0"/>
          <w:numId w:val="2"/>
        </w:numPr>
        <w:spacing w:after="40" w:before="40"/>
      </w:pPr>
      <w:r>
        <w:rPr>
          <w:rFonts w:ascii="Arial" w:cs="Arial" w:eastAsia="Arial" w:hAnsi="Arial"/>
          <w:sz w:val="20"/>
          <w:szCs w:val="20"/>
        </w:rPr>
        <w:t xml:space="preserve">No pending disciplinary actions or performance improvement plans</w:t>
      </w:r>
    </w:p>
    <w:p>
      <w:pPr>
        <w:pStyle w:val="ListParagraph"/>
        <w:numPr>
          <w:ilvl w:val="0"/>
          <w:numId w:val="2"/>
        </w:numPr>
        <w:spacing w:after="40" w:before="40"/>
      </w:pPr>
      <w:r>
        <w:rPr>
          <w:rFonts w:ascii="Arial" w:cs="Arial" w:eastAsia="Arial" w:hAnsi="Arial"/>
          <w:sz w:val="20"/>
          <w:szCs w:val="20"/>
        </w:rPr>
        <w:t xml:space="preserve">Has completed the mandatory WFH setup checklist (available on the HR portal)</w:t>
      </w:r>
    </w:p>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5. Employee Obligations During WFH</w:t>
      </w:r>
    </w:p>
    <w:p>
      <w:pPr>
        <w:pStyle w:val="Heading2"/>
        <w:spacing w:after="80" w:before="200"/>
      </w:pPr>
      <w:r>
        <w:rPr>
          <w:rFonts w:ascii="Arial" w:cs="Arial" w:eastAsia="Arial" w:hAnsi="Arial"/>
          <w:b/>
          <w:bCs/>
          <w:color w:val="2E5FA3"/>
          <w:sz w:val="24"/>
          <w:szCs w:val="24"/>
        </w:rPr>
        <w:t xml:space="preserve">5.1 Availability</w:t>
      </w:r>
    </w:p>
    <w:p>
      <w:pPr>
        <w:pStyle w:val="ListParagraph"/>
        <w:numPr>
          <w:ilvl w:val="0"/>
          <w:numId w:val="2"/>
        </w:numPr>
        <w:spacing w:after="40" w:before="40"/>
      </w:pPr>
      <w:r>
        <w:rPr>
          <w:rFonts w:ascii="Arial" w:cs="Arial" w:eastAsia="Arial" w:hAnsi="Arial"/>
          <w:sz w:val="20"/>
          <w:szCs w:val="20"/>
        </w:rPr>
        <w:t xml:space="preserve">Employees must be reachable during their standard working hours (typically 9:00 AM – 6:00 PM local time)</w:t>
      </w:r>
    </w:p>
    <w:p>
      <w:pPr>
        <w:pStyle w:val="ListParagraph"/>
        <w:numPr>
          <w:ilvl w:val="0"/>
          <w:numId w:val="2"/>
        </w:numPr>
        <w:spacing w:after="40" w:before="40"/>
      </w:pPr>
      <w:r>
        <w:rPr>
          <w:rFonts w:ascii="Arial" w:cs="Arial" w:eastAsia="Arial" w:hAnsi="Arial"/>
          <w:sz w:val="20"/>
          <w:szCs w:val="20"/>
        </w:rPr>
        <w:t xml:space="preserve">Respond to emails, calls, and messages within 30 minutes during core hours (10:00 AM – 4:00 PM)</w:t>
      </w:r>
    </w:p>
    <w:p>
      <w:pPr>
        <w:pStyle w:val="ListParagraph"/>
        <w:numPr>
          <w:ilvl w:val="0"/>
          <w:numId w:val="2"/>
        </w:numPr>
        <w:spacing w:after="40" w:before="40"/>
      </w:pPr>
      <w:r>
        <w:rPr>
          <w:rFonts w:ascii="Arial" w:cs="Arial" w:eastAsia="Arial" w:hAnsi="Arial"/>
          <w:sz w:val="20"/>
          <w:szCs w:val="20"/>
        </w:rPr>
        <w:t xml:space="preserve">Be available for scheduled video calls and meetings; video participation is expected unless specifically excused</w:t>
      </w:r>
    </w:p>
    <w:p>
      <w:pPr>
        <w:pStyle w:val="ListParagraph"/>
        <w:numPr>
          <w:ilvl w:val="0"/>
          <w:numId w:val="2"/>
        </w:numPr>
        <w:spacing w:after="40" w:before="40"/>
      </w:pPr>
      <w:r>
        <w:rPr>
          <w:rFonts w:ascii="Arial" w:cs="Arial" w:eastAsia="Arial" w:hAnsi="Arial"/>
          <w:sz w:val="20"/>
          <w:szCs w:val="20"/>
        </w:rPr>
        <w:t xml:space="preserve">Update calendar status to reflect WFH days clearly</w:t>
      </w:r>
    </w:p>
    <w:p>
      <w:pPr>
        <w:pStyle w:val="Heading2"/>
        <w:spacing w:after="80" w:before="200"/>
      </w:pPr>
      <w:r>
        <w:rPr>
          <w:rFonts w:ascii="Arial" w:cs="Arial" w:eastAsia="Arial" w:hAnsi="Arial"/>
          <w:b/>
          <w:bCs/>
          <w:color w:val="2E5FA3"/>
          <w:sz w:val="24"/>
          <w:szCs w:val="24"/>
        </w:rPr>
        <w:t xml:space="preserve">5.2 Productivity &amp; Deliverables</w:t>
      </w:r>
    </w:p>
    <w:p>
      <w:pPr>
        <w:pStyle w:val="ListParagraph"/>
        <w:numPr>
          <w:ilvl w:val="0"/>
          <w:numId w:val="2"/>
        </w:numPr>
        <w:spacing w:after="40" w:before="40"/>
      </w:pPr>
      <w:r>
        <w:rPr>
          <w:rFonts w:ascii="Arial" w:cs="Arial" w:eastAsia="Arial" w:hAnsi="Arial"/>
          <w:sz w:val="20"/>
          <w:szCs w:val="20"/>
        </w:rPr>
        <w:t xml:space="preserve">Maintain the same level of output and quality as when working from the office</w:t>
      </w:r>
    </w:p>
    <w:p>
      <w:pPr>
        <w:pStyle w:val="ListParagraph"/>
        <w:numPr>
          <w:ilvl w:val="0"/>
          <w:numId w:val="2"/>
        </w:numPr>
        <w:spacing w:after="40" w:before="40"/>
      </w:pPr>
      <w:r>
        <w:rPr>
          <w:rFonts w:ascii="Arial" w:cs="Arial" w:eastAsia="Arial" w:hAnsi="Arial"/>
          <w:sz w:val="20"/>
          <w:szCs w:val="20"/>
        </w:rPr>
        <w:t xml:space="preserve">Log tasks daily on the project management tool or timesheet system</w:t>
      </w:r>
    </w:p>
    <w:p>
      <w:pPr>
        <w:pStyle w:val="ListParagraph"/>
        <w:numPr>
          <w:ilvl w:val="0"/>
          <w:numId w:val="2"/>
        </w:numPr>
        <w:spacing w:after="40" w:before="40"/>
      </w:pPr>
      <w:r>
        <w:rPr>
          <w:rFonts w:ascii="Arial" w:cs="Arial" w:eastAsia="Arial" w:hAnsi="Arial"/>
          <w:sz w:val="20"/>
          <w:szCs w:val="20"/>
        </w:rPr>
        <w:t xml:space="preserve">Attend all mandatory team meetings and standups</w:t>
      </w:r>
    </w:p>
    <w:p>
      <w:pPr>
        <w:pStyle w:val="ListParagraph"/>
        <w:numPr>
          <w:ilvl w:val="0"/>
          <w:numId w:val="2"/>
        </w:numPr>
        <w:spacing w:after="40" w:before="40"/>
      </w:pPr>
      <w:r>
        <w:rPr>
          <w:rFonts w:ascii="Arial" w:cs="Arial" w:eastAsia="Arial" w:hAnsi="Arial"/>
          <w:sz w:val="20"/>
          <w:szCs w:val="20"/>
        </w:rPr>
        <w:t xml:space="preserve">Notify manager immediately if productivity is impacted by home environment issues</w:t>
      </w:r>
    </w:p>
    <w:p>
      <w:pPr>
        <w:pStyle w:val="Heading2"/>
        <w:spacing w:after="80" w:before="200"/>
      </w:pPr>
      <w:r>
        <w:rPr>
          <w:rFonts w:ascii="Arial" w:cs="Arial" w:eastAsia="Arial" w:hAnsi="Arial"/>
          <w:b/>
          <w:bCs/>
          <w:color w:val="2E5FA3"/>
          <w:sz w:val="24"/>
          <w:szCs w:val="24"/>
        </w:rPr>
        <w:t xml:space="preserve">5.3 Workspace Standards</w:t>
      </w:r>
    </w:p>
    <w:p>
      <w:pPr>
        <w:pStyle w:val="ListParagraph"/>
        <w:numPr>
          <w:ilvl w:val="0"/>
          <w:numId w:val="2"/>
        </w:numPr>
        <w:spacing w:after="40" w:before="40"/>
      </w:pPr>
      <w:r>
        <w:rPr>
          <w:rFonts w:ascii="Arial" w:cs="Arial" w:eastAsia="Arial" w:hAnsi="Arial"/>
          <w:sz w:val="20"/>
          <w:szCs w:val="20"/>
        </w:rPr>
        <w:t xml:space="preserve">Maintain a clean, professional background for video calls</w:t>
      </w:r>
    </w:p>
    <w:p>
      <w:pPr>
        <w:pStyle w:val="ListParagraph"/>
        <w:numPr>
          <w:ilvl w:val="0"/>
          <w:numId w:val="2"/>
        </w:numPr>
        <w:spacing w:after="40" w:before="40"/>
      </w:pPr>
      <w:r>
        <w:rPr>
          <w:rFonts w:ascii="Arial" w:cs="Arial" w:eastAsia="Arial" w:hAnsi="Arial"/>
          <w:sz w:val="20"/>
          <w:szCs w:val="20"/>
        </w:rPr>
        <w:t xml:space="preserve">Work from a private location — public places such as cafes, airports, or libraries are discouraged unless in transit</w:t>
      </w:r>
    </w:p>
    <w:p>
      <w:pPr>
        <w:pStyle w:val="ListParagraph"/>
        <w:numPr>
          <w:ilvl w:val="0"/>
          <w:numId w:val="2"/>
        </w:numPr>
        <w:spacing w:after="40" w:before="40"/>
      </w:pPr>
      <w:r>
        <w:rPr>
          <w:rFonts w:ascii="Arial" w:cs="Arial" w:eastAsia="Arial" w:hAnsi="Arial"/>
          <w:sz w:val="20"/>
          <w:szCs w:val="20"/>
        </w:rPr>
        <w:t xml:space="preserve">Ensure no confidential company information is visible or audible to others</w:t>
      </w:r>
    </w:p>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6. IT &amp; Security Requirements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A3" w:sz="6"/>
              <w:left w:val="single" w:color="2E5FA3" w:sz="16"/>
              <w:bottom w:val="single" w:color="2E5FA3" w:sz="6"/>
              <w:right w:val="single" w:color="CCCCCC" w:sz="1"/>
            </w:tcBorders>
            <w:shd w:fill="EDF4FC" w:val="clear"/>
            <w:tcMar>
              <w:top w:type="dxa" w:w="120"/>
              <w:left w:type="dxa" w:w="200"/>
              <w:bottom w:type="dxa" w:w="120"/>
              <w:right w:type="dxa" w:w="160"/>
            </w:tcMar>
          </w:tcPr>
          <w:p>
            <w:pPr>
              <w:spacing w:after="30" w:before="30"/>
            </w:pPr>
            <w:r>
              <w:rPr>
                <w:rFonts w:ascii="Arial" w:cs="Arial" w:eastAsia="Arial" w:hAnsi="Arial"/>
                <w:color w:val="2E5FA3"/>
                <w:sz w:val="20"/>
                <w:szCs w:val="20"/>
              </w:rPr>
              <w:t xml:space="preserve">Security Reminder: All WFH employees must strictly follow the IT Security Policy.</w:t>
            </w:r>
          </w:p>
          <w:p>
            <w:pPr>
              <w:spacing w:after="30" w:before="30"/>
            </w:pPr>
            <w:r>
              <w:rPr>
                <w:rFonts w:ascii="Arial" w:cs="Arial" w:eastAsia="Arial" w:hAnsi="Arial"/>
                <w:color w:val="2E5FA3"/>
                <w:sz w:val="20"/>
                <w:szCs w:val="20"/>
              </w:rPr>
              <w:t xml:space="preserve">Any breach of data security while working from home is treated with the same severity as an in-office breach.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Requirement</w:t>
            </w:r>
          </w:p>
        </w:tc>
        <w:tc>
          <w:tcPr>
            <w:tcW w:type="dxa" w:w="6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Details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Approved Device</w:t>
            </w:r>
          </w:p>
        </w:tc>
        <w:tc>
          <w:tcPr>
            <w:tcW w:type="dxa" w:w="6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Use company-issued laptop or an IT-approved personal device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VPN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Connect to company VPN for all work-related activities — mandatory</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Password Security</w:t>
            </w:r>
          </w:p>
        </w:tc>
        <w:tc>
          <w:tcPr>
            <w:tcW w:type="dxa" w:w="6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All accounts must use strong passwords and multi-factor authentication (MFA)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Data Handling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No sensitive company data to be stored on personal drives or unauthorized cloud services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Antivirus</w:t>
            </w:r>
          </w:p>
        </w:tc>
        <w:tc>
          <w:tcPr>
            <w:tcW w:type="dxa" w:w="6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Ensure company-approved antivirus is installed and up to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Screen Lock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Lock screen when stepping away from the workstation</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Incident Reporting</w:t>
            </w:r>
          </w:p>
        </w:tc>
        <w:tc>
          <w:tcPr>
            <w:tcW w:type="dxa" w:w="65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Report any security incidents immediately to IT Support via the helpdesk</w:t>
            </w:r>
          </w:p>
        </w:tc>
      </w:tr>
    </w:tbl>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7. WFH Request &amp; Approval Process</w:t>
      </w:r>
    </w:p>
    <w:p>
      <w:pPr>
        <w:pStyle w:val="ListParagraph"/>
        <w:numPr>
          <w:ilvl w:val="0"/>
          <w:numId w:val="3"/>
        </w:numPr>
        <w:spacing w:after="40" w:before="40"/>
      </w:pPr>
      <w:r>
        <w:rPr>
          <w:rFonts w:ascii="Arial" w:cs="Arial" w:eastAsia="Arial" w:hAnsi="Arial"/>
          <w:sz w:val="20"/>
          <w:szCs w:val="20"/>
        </w:rPr>
        <w:t xml:space="preserve">Employee submits WFH request via the HR portal at least 1 working day in advance (except emergencies)</w:t>
      </w:r>
    </w:p>
    <w:p>
      <w:pPr>
        <w:pStyle w:val="ListParagraph"/>
        <w:numPr>
          <w:ilvl w:val="0"/>
          <w:numId w:val="3"/>
        </w:numPr>
        <w:spacing w:after="40" w:before="40"/>
      </w:pPr>
      <w:r>
        <w:rPr>
          <w:rFonts w:ascii="Arial" w:cs="Arial" w:eastAsia="Arial" w:hAnsi="Arial"/>
          <w:sz w:val="20"/>
          <w:szCs w:val="20"/>
        </w:rPr>
        <w:t xml:space="preserve">Reporting manager reviews the request considering team availability and business needs</w:t>
      </w:r>
    </w:p>
    <w:p>
      <w:pPr>
        <w:pStyle w:val="ListParagraph"/>
        <w:numPr>
          <w:ilvl w:val="0"/>
          <w:numId w:val="3"/>
        </w:numPr>
        <w:spacing w:after="40" w:before="40"/>
      </w:pPr>
      <w:r>
        <w:rPr>
          <w:rFonts w:ascii="Arial" w:cs="Arial" w:eastAsia="Arial" w:hAnsi="Arial"/>
          <w:sz w:val="20"/>
          <w:szCs w:val="20"/>
        </w:rPr>
        <w:t xml:space="preserve">Manager approves or declines within 1 business day</w:t>
      </w:r>
    </w:p>
    <w:p>
      <w:pPr>
        <w:pStyle w:val="ListParagraph"/>
        <w:numPr>
          <w:ilvl w:val="0"/>
          <w:numId w:val="3"/>
        </w:numPr>
        <w:spacing w:after="40" w:before="40"/>
      </w:pPr>
      <w:r>
        <w:rPr>
          <w:rFonts w:ascii="Arial" w:cs="Arial" w:eastAsia="Arial" w:hAnsi="Arial"/>
          <w:sz w:val="20"/>
          <w:szCs w:val="20"/>
        </w:rPr>
        <w:t xml:space="preserve">HR records approved scheduled WFH arrangements</w:t>
      </w:r>
    </w:p>
    <w:p>
      <w:pPr>
        <w:pStyle w:val="ListParagraph"/>
        <w:numPr>
          <w:ilvl w:val="0"/>
          <w:numId w:val="3"/>
        </w:numPr>
        <w:spacing w:after="40" w:before="40"/>
      </w:pPr>
      <w:r>
        <w:rPr>
          <w:rFonts w:ascii="Arial" w:cs="Arial" w:eastAsia="Arial" w:hAnsi="Arial"/>
          <w:sz w:val="20"/>
          <w:szCs w:val="20"/>
        </w:rPr>
        <w:t xml:space="preserve">For full remote arrangements, HR and department head must co-approve</w:t>
      </w:r>
    </w:p>
    <w:p>
      <w:pPr>
        <w:pStyle w:val="ListParagraph"/>
        <w:numPr>
          <w:ilvl w:val="0"/>
          <w:numId w:val="3"/>
        </w:numPr>
        <w:spacing w:after="40" w:before="40"/>
      </w:pPr>
      <w:r>
        <w:rPr>
          <w:rFonts w:ascii="Arial" w:cs="Arial" w:eastAsia="Arial" w:hAnsi="Arial"/>
          <w:sz w:val="20"/>
          <w:szCs w:val="20"/>
        </w:rPr>
        <w:t xml:space="preserve">Emergency WFH is declared by HR/management and communicated via official email/SMS/Teams</w:t>
      </w:r>
    </w:p>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8. Expenses &amp; Equipment</w:t>
      </w:r>
    </w:p>
    <w:p>
      <w:pPr>
        <w:pStyle w:val="Heading2"/>
        <w:spacing w:after="80" w:before="200"/>
      </w:pPr>
      <w:r>
        <w:rPr>
          <w:rFonts w:ascii="Arial" w:cs="Arial" w:eastAsia="Arial" w:hAnsi="Arial"/>
          <w:b/>
          <w:bCs/>
          <w:color w:val="2E5FA3"/>
          <w:sz w:val="24"/>
          <w:szCs w:val="24"/>
        </w:rPr>
        <w:t xml:space="preserve">8.1 Company-Provided Equipment</w:t>
      </w:r>
    </w:p>
    <w:p>
      <w:pPr>
        <w:spacing w:after="60" w:before="60"/>
      </w:pPr>
      <w:r>
        <w:rPr>
          <w:rFonts w:ascii="Arial" w:cs="Arial" w:eastAsia="Arial" w:hAnsi="Arial"/>
          <w:color w:val="000000"/>
          <w:sz w:val="20"/>
          <w:szCs w:val="20"/>
        </w:rPr>
        <w:t xml:space="preserve">The company provides the following to eligible WFH employees (subject to availability and role requirement):</w:t>
      </w:r>
    </w:p>
    <w:p>
      <w:pPr>
        <w:pStyle w:val="ListParagraph"/>
        <w:numPr>
          <w:ilvl w:val="0"/>
          <w:numId w:val="2"/>
        </w:numPr>
        <w:spacing w:after="40" w:before="40"/>
      </w:pPr>
      <w:r>
        <w:rPr>
          <w:rFonts w:ascii="Arial" w:cs="Arial" w:eastAsia="Arial" w:hAnsi="Arial"/>
          <w:sz w:val="20"/>
          <w:szCs w:val="20"/>
        </w:rPr>
        <w:t xml:space="preserve">Laptop or workstation</w:t>
      </w:r>
    </w:p>
    <w:p>
      <w:pPr>
        <w:pStyle w:val="ListParagraph"/>
        <w:numPr>
          <w:ilvl w:val="0"/>
          <w:numId w:val="2"/>
        </w:numPr>
        <w:spacing w:after="40" w:before="40"/>
      </w:pPr>
      <w:r>
        <w:rPr>
          <w:rFonts w:ascii="Arial" w:cs="Arial" w:eastAsia="Arial" w:hAnsi="Arial"/>
          <w:sz w:val="20"/>
          <w:szCs w:val="20"/>
        </w:rPr>
        <w:t xml:space="preserve">Required software licenses</w:t>
      </w:r>
    </w:p>
    <w:p>
      <w:pPr>
        <w:pStyle w:val="ListParagraph"/>
        <w:numPr>
          <w:ilvl w:val="0"/>
          <w:numId w:val="2"/>
        </w:numPr>
        <w:spacing w:after="40" w:before="40"/>
      </w:pPr>
      <w:r>
        <w:rPr>
          <w:rFonts w:ascii="Arial" w:cs="Arial" w:eastAsia="Arial" w:hAnsi="Arial"/>
          <w:sz w:val="20"/>
          <w:szCs w:val="20"/>
        </w:rPr>
        <w:t xml:space="preserve">VPN access credentials</w:t>
      </w:r>
    </w:p>
    <w:p>
      <w:pPr>
        <w:pStyle w:val="ListParagraph"/>
        <w:numPr>
          <w:ilvl w:val="0"/>
          <w:numId w:val="2"/>
        </w:numPr>
        <w:spacing w:after="40" w:before="40"/>
      </w:pPr>
      <w:r>
        <w:rPr>
          <w:rFonts w:ascii="Arial" w:cs="Arial" w:eastAsia="Arial" w:hAnsi="Arial"/>
          <w:sz w:val="20"/>
          <w:szCs w:val="20"/>
        </w:rPr>
        <w:t xml:space="preserve">Headset (upon request for customer-facing roles)</w:t>
      </w:r>
    </w:p>
    <w:p>
      <w:pPr>
        <w:pStyle w:val="Heading2"/>
        <w:spacing w:after="80" w:before="200"/>
      </w:pPr>
      <w:r>
        <w:rPr>
          <w:rFonts w:ascii="Arial" w:cs="Arial" w:eastAsia="Arial" w:hAnsi="Arial"/>
          <w:b/>
          <w:bCs/>
          <w:color w:val="2E5FA3"/>
          <w:sz w:val="24"/>
          <w:szCs w:val="24"/>
        </w:rPr>
        <w:t xml:space="preserve">8.2 Employee-Borne Expenses</w:t>
      </w:r>
    </w:p>
    <w:p>
      <w:pPr>
        <w:spacing w:after="60" w:before="60"/>
      </w:pPr>
      <w:r>
        <w:rPr>
          <w:rFonts w:ascii="Arial" w:cs="Arial" w:eastAsia="Arial" w:hAnsi="Arial"/>
          <w:color w:val="000000"/>
          <w:sz w:val="20"/>
          <w:szCs w:val="20"/>
        </w:rPr>
        <w:t xml:space="preserve">The following are the employee's own responsibility unless a specific allowance has been approved:</w:t>
      </w:r>
    </w:p>
    <w:p>
      <w:pPr>
        <w:pStyle w:val="ListParagraph"/>
        <w:numPr>
          <w:ilvl w:val="0"/>
          <w:numId w:val="2"/>
        </w:numPr>
        <w:spacing w:after="40" w:before="40"/>
      </w:pPr>
      <w:r>
        <w:rPr>
          <w:rFonts w:ascii="Arial" w:cs="Arial" w:eastAsia="Arial" w:hAnsi="Arial"/>
          <w:sz w:val="20"/>
          <w:szCs w:val="20"/>
        </w:rPr>
        <w:t xml:space="preserve">Internet connectivity and broadband costs</w:t>
      </w:r>
    </w:p>
    <w:p>
      <w:pPr>
        <w:pStyle w:val="ListParagraph"/>
        <w:numPr>
          <w:ilvl w:val="0"/>
          <w:numId w:val="2"/>
        </w:numPr>
        <w:spacing w:after="40" w:before="40"/>
      </w:pPr>
      <w:r>
        <w:rPr>
          <w:rFonts w:ascii="Arial" w:cs="Arial" w:eastAsia="Arial" w:hAnsi="Arial"/>
          <w:sz w:val="20"/>
          <w:szCs w:val="20"/>
        </w:rPr>
        <w:t xml:space="preserve">Electricity and utility expenses at home</w:t>
      </w:r>
    </w:p>
    <w:p>
      <w:pPr>
        <w:pStyle w:val="ListParagraph"/>
        <w:numPr>
          <w:ilvl w:val="0"/>
          <w:numId w:val="2"/>
        </w:numPr>
        <w:spacing w:after="40" w:before="40"/>
      </w:pPr>
      <w:r>
        <w:rPr>
          <w:rFonts w:ascii="Arial" w:cs="Arial" w:eastAsia="Arial" w:hAnsi="Arial"/>
          <w:sz w:val="20"/>
          <w:szCs w:val="20"/>
        </w:rPr>
        <w:t xml:space="preserve">Furniture and ergonomic equipment</w:t>
      </w:r>
    </w:p>
    <w:p>
      <w:pPr>
        <w:spacing w:after="60" w:before="60"/>
      </w:pPr>
      <w:r>
        <w:rPr>
          <w:rFonts w:ascii="Arial" w:cs="Arial" w:eastAsia="Arial" w:hAnsi="Arial"/>
          <w:color w:val="000000"/>
          <w:sz w:val="20"/>
          <w:szCs w:val="20"/>
        </w:rPr>
        <w:t xml:space="preserve">Employees may claim internet and electricity expenses only if a formal WFH allowance is specified in their employment contract or a special arrangement letter approved by HR.</w:t>
      </w:r>
    </w:p>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9. Monitoring &amp; Performance</w:t>
      </w:r>
    </w:p>
    <w:p>
      <w:pPr>
        <w:spacing w:after="60" w:before="60"/>
      </w:pPr>
      <w:r>
        <w:rPr>
          <w:rFonts w:ascii="Arial" w:cs="Arial" w:eastAsia="Arial" w:hAnsi="Arial"/>
          <w:color w:val="000000"/>
          <w:sz w:val="20"/>
          <w:szCs w:val="20"/>
        </w:rPr>
        <w:t xml:space="preserve">Managers may periodically check on WFH employees' availability and output. This may include:</w:t>
      </w:r>
    </w:p>
    <w:p>
      <w:pPr>
        <w:pStyle w:val="ListParagraph"/>
        <w:numPr>
          <w:ilvl w:val="0"/>
          <w:numId w:val="2"/>
        </w:numPr>
        <w:spacing w:after="40" w:before="40"/>
      </w:pPr>
      <w:r>
        <w:rPr>
          <w:rFonts w:ascii="Arial" w:cs="Arial" w:eastAsia="Arial" w:hAnsi="Arial"/>
          <w:sz w:val="20"/>
          <w:szCs w:val="20"/>
        </w:rPr>
        <w:t xml:space="preserve">Daily standup check-ins or end-of-day task updates</w:t>
      </w:r>
    </w:p>
    <w:p>
      <w:pPr>
        <w:pStyle w:val="ListParagraph"/>
        <w:numPr>
          <w:ilvl w:val="0"/>
          <w:numId w:val="2"/>
        </w:numPr>
        <w:spacing w:after="40" w:before="40"/>
      </w:pPr>
      <w:r>
        <w:rPr>
          <w:rFonts w:ascii="Arial" w:cs="Arial" w:eastAsia="Arial" w:hAnsi="Arial"/>
          <w:sz w:val="20"/>
          <w:szCs w:val="20"/>
        </w:rPr>
        <w:t xml:space="preserve">Weekly deliverable reviews</w:t>
      </w:r>
    </w:p>
    <w:p>
      <w:pPr>
        <w:pStyle w:val="ListParagraph"/>
        <w:numPr>
          <w:ilvl w:val="0"/>
          <w:numId w:val="2"/>
        </w:numPr>
        <w:spacing w:after="40" w:before="40"/>
      </w:pPr>
      <w:r>
        <w:rPr>
          <w:rFonts w:ascii="Arial" w:cs="Arial" w:eastAsia="Arial" w:hAnsi="Arial"/>
          <w:sz w:val="20"/>
          <w:szCs w:val="20"/>
        </w:rPr>
        <w:t xml:space="preserve">Timesheet review and validation</w:t>
      </w:r>
    </w:p>
    <w:p>
      <w:pPr>
        <w:spacing w:after="60" w:before="60"/>
      </w:pPr>
      <w:r>
        <w:rPr>
          <w:rFonts w:ascii="Arial" w:cs="Arial" w:eastAsia="Arial" w:hAnsi="Arial"/>
          <w:color w:val="000000"/>
          <w:sz w:val="20"/>
          <w:szCs w:val="20"/>
        </w:rPr>
        <w:t xml:space="preserve">Monitoring will always be professional, respectful, and proportionate. Excessive micromanagement is discouraged; however, underperformance during WFH periods may result in the WFH privilege being suspended.</w:t>
      </w:r>
    </w:p>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10. Non-Compliance &amp; Revocation</w:t>
      </w:r>
    </w:p>
    <w:p>
      <w:pPr>
        <w:spacing w:after="60" w:before="60"/>
      </w:pPr>
      <w:r>
        <w:rPr>
          <w:rFonts w:ascii="Arial" w:cs="Arial" w:eastAsia="Arial" w:hAnsi="Arial"/>
          <w:color w:val="000000"/>
          <w:sz w:val="20"/>
          <w:szCs w:val="20"/>
        </w:rPr>
        <w:t xml:space="preserve">WFH is a privilege, not a right. The organisation reserves the right to revoke WFH access in the following situations:</w:t>
      </w:r>
    </w:p>
    <w:p>
      <w:pPr>
        <w:pStyle w:val="ListParagraph"/>
        <w:numPr>
          <w:ilvl w:val="0"/>
          <w:numId w:val="2"/>
        </w:numPr>
        <w:spacing w:after="40" w:before="40"/>
      </w:pPr>
      <w:r>
        <w:rPr>
          <w:rFonts w:ascii="Arial" w:cs="Arial" w:eastAsia="Arial" w:hAnsi="Arial"/>
          <w:sz w:val="20"/>
          <w:szCs w:val="20"/>
        </w:rPr>
        <w:t xml:space="preserve">Employee is found to be unavailable during agreed working hours without prior notice</w:t>
      </w:r>
    </w:p>
    <w:p>
      <w:pPr>
        <w:pStyle w:val="ListParagraph"/>
        <w:numPr>
          <w:ilvl w:val="0"/>
          <w:numId w:val="2"/>
        </w:numPr>
        <w:spacing w:after="40" w:before="40"/>
      </w:pPr>
      <w:r>
        <w:rPr>
          <w:rFonts w:ascii="Arial" w:cs="Arial" w:eastAsia="Arial" w:hAnsi="Arial"/>
          <w:sz w:val="20"/>
          <w:szCs w:val="20"/>
        </w:rPr>
        <w:t xml:space="preserve">Consistent failure to meet deliverables while working from home</w:t>
      </w:r>
    </w:p>
    <w:p>
      <w:pPr>
        <w:pStyle w:val="ListParagraph"/>
        <w:numPr>
          <w:ilvl w:val="0"/>
          <w:numId w:val="2"/>
        </w:numPr>
        <w:spacing w:after="40" w:before="40"/>
      </w:pPr>
      <w:r>
        <w:rPr>
          <w:rFonts w:ascii="Arial" w:cs="Arial" w:eastAsia="Arial" w:hAnsi="Arial"/>
          <w:sz w:val="20"/>
          <w:szCs w:val="20"/>
        </w:rPr>
        <w:t xml:space="preserve">Breach of IT security or data privacy requirements</w:t>
      </w:r>
    </w:p>
    <w:p>
      <w:pPr>
        <w:pStyle w:val="ListParagraph"/>
        <w:numPr>
          <w:ilvl w:val="0"/>
          <w:numId w:val="2"/>
        </w:numPr>
        <w:spacing w:after="40" w:before="40"/>
      </w:pPr>
      <w:r>
        <w:rPr>
          <w:rFonts w:ascii="Arial" w:cs="Arial" w:eastAsia="Arial" w:hAnsi="Arial"/>
          <w:sz w:val="20"/>
          <w:szCs w:val="20"/>
        </w:rPr>
        <w:t xml:space="preserve">Misuse of WFH (e.g. claiming WFH while actually travelling for personal reasons)</w:t>
      </w:r>
    </w:p>
    <w:p>
      <w:pPr>
        <w:pStyle w:val="ListParagraph"/>
        <w:numPr>
          <w:ilvl w:val="0"/>
          <w:numId w:val="2"/>
        </w:numPr>
        <w:spacing w:after="40" w:before="40"/>
      </w:pPr>
      <w:r>
        <w:rPr>
          <w:rFonts w:ascii="Arial" w:cs="Arial" w:eastAsia="Arial" w:hAnsi="Arial"/>
          <w:sz w:val="20"/>
          <w:szCs w:val="20"/>
        </w:rPr>
        <w:t xml:space="preserve">Any disciplinary issue arising during the WFH period</w:t>
      </w:r>
    </w:p>
    <w:p>
      <w:pPr>
        <w:spacing w:after="60" w:before="60"/>
      </w:pPr>
      <w:r>
        <w:rPr>
          <w:rFonts w:ascii="Arial" w:cs="Arial" w:eastAsia="Arial" w:hAnsi="Arial"/>
          <w:color w:val="000000"/>
          <w:sz w:val="20"/>
          <w:szCs w:val="20"/>
        </w:rPr>
        <w:t xml:space="preserve">Repeated violations will be treated as a conduct issue under the Code of Conduct Policy (HR-POL-003).</w:t>
      </w:r>
    </w:p>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11. Responsibilities Summary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Stakeholder</w:t>
            </w:r>
          </w:p>
        </w:tc>
        <w:tc>
          <w:tcPr>
            <w:tcW w:type="dxa" w:w="7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Key Responsibilities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Employee</w:t>
            </w:r>
          </w:p>
        </w:tc>
        <w:tc>
          <w:tcPr>
            <w:tcW w:type="dxa" w:w="73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Submit requests on time, maintain availability, follow security protocols, deliver work as committed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Manager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Review requests fairly, monitor output, ensure team continuity, report issues to HR</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HR Department</w:t>
            </w:r>
          </w:p>
        </w:tc>
        <w:tc>
          <w:tcPr>
            <w:tcW w:type="dxa" w:w="73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Maintain policy, manage records, resolve disputes, communicate updates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IT Department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Provide secure access tools, support WFH tech issues, monitor security compliance</w:t>
            </w:r>
          </w:p>
        </w:tc>
      </w:tr>
    </w:tbl>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12. Policy Review</w:t>
      </w:r>
    </w:p>
    <w:p>
      <w:pPr>
        <w:spacing w:after="60" w:before="60"/>
      </w:pPr>
      <w:r>
        <w:rPr>
          <w:rFonts w:ascii="Arial" w:cs="Arial" w:eastAsia="Arial" w:hAnsi="Arial"/>
          <w:color w:val="000000"/>
          <w:sz w:val="20"/>
          <w:szCs w:val="20"/>
        </w:rPr>
        <w:t xml:space="preserve">This policy is reviewed annually or as necessitated by changes in business operations, technology, or employment law. Updates will be communicated to all employees through the HR portal and company intranet.</w:t>
      </w:r>
    </w:p>
    <w:p>
      <w:pPr>
        <w:spacing w:after="0" w:before="80"/>
      </w:pPr>
    </w:p>
    <w:p>
      <w:pPr>
        <w:pStyle w:val="Heading1"/>
        <w:pBdr>
          <w:bottom w:val="single" w:color="2E5FA3" w:sz="4" w:space="4"/>
        </w:pBdr>
        <w:spacing w:after="100" w:before="280"/>
      </w:pPr>
      <w:r>
        <w:rPr>
          <w:rFonts w:ascii="Arial" w:cs="Arial" w:eastAsia="Arial" w:hAnsi="Arial"/>
          <w:b/>
          <w:bCs/>
          <w:color w:val="1F3864"/>
          <w:sz w:val="30"/>
          <w:szCs w:val="30"/>
        </w:rPr>
        <w:t xml:space="preserve">13. Sign-Off &amp; Approval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Name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Designation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Signature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18"/>
                <w:szCs w:val="18"/>
              </w:rPr>
              <w:t xml:space="preserve">Date</w:t>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
            </w:r>
          </w:p>
        </w:tc>
        <w:tc>
          <w:tcPr>
            <w:tcW w:type="dxa" w:w="25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HR Manager</w:t>
            </w:r>
          </w:p>
        </w:tc>
        <w:tc>
          <w:tcPr>
            <w:tcW w:type="dxa" w:w="2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
            </w:r>
          </w:p>
        </w:tc>
        <w:tc>
          <w:tcPr>
            <w:tcW w:type="dxa" w:w="23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Department Head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8"/>
                <w:szCs w:val="18"/>
              </w:rPr>
              <w:t xml:space="preserve"/>
            </w:r>
          </w:p>
        </w:tc>
      </w:tr>
      <w:tr>
        <w:tc>
          <w:tcPr>
            <w:tcW w:type="dxa" w:w="25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
            </w:r>
          </w:p>
        </w:tc>
        <w:tc>
          <w:tcPr>
            <w:tcW w:type="dxa" w:w="25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CEO / Director</w:t>
            </w:r>
          </w:p>
        </w:tc>
        <w:tc>
          <w:tcPr>
            <w:tcW w:type="dxa" w:w="200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
            </w:r>
          </w:p>
        </w:tc>
        <w:tc>
          <w:tcPr>
            <w:tcW w:type="dxa" w:w="2360"/>
            <w:tcBorders>
              <w:top w:val="single" w:color="CCCCCC" w:sz="1"/>
              <w:left w:val="single" w:color="CCCCCC" w:sz="1"/>
              <w:bottom w:val="single" w:color="CCCCCC" w:sz="1"/>
              <w:right w:val="single" w:color="CCCCCC" w:sz="1"/>
            </w:tcBorders>
            <w:shd w:fill="EEF3FB" w:val="clear"/>
            <w:tcMar>
              <w:top w:type="dxa" w:w="80"/>
              <w:left w:type="dxa" w:w="140"/>
              <w:bottom w:type="dxa" w:w="80"/>
              <w:right w:type="dxa" w:w="140"/>
            </w:tcMar>
          </w:tcPr>
          <w:p>
            <w:r>
              <w:rPr>
                <w:rFonts w:ascii="Arial" w:cs="Arial" w:eastAsia="Arial" w:hAnsi="Arial"/>
                <w:sz w:val="18"/>
                <w:szCs w:val="18"/>
              </w:rPr>
              <w:t xml:space="preserve"/>
            </w:r>
          </w:p>
        </w:tc>
      </w:tr>
    </w:tbl>
    <w:sectPr>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2026-05-27T07:20:43.690Z</dcterms:created>
  <dcterms:modified xsi:type="dcterms:W3CDTF">2026-05-27T07:20:43.690Z</dcterms:modified>
</cp:coreProperties>
</file>

<file path=docProps/custom.xml><?xml version="1.0" encoding="utf-8"?>
<Properties xmlns="http://schemas.openxmlformats.org/officeDocument/2006/custom-properties" xmlns:vt="http://schemas.openxmlformats.org/officeDocument/2006/docPropsVTypes"/>
</file>