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13" w:rsidRPr="008B79D4" w:rsidRDefault="008B79D4" w:rsidP="008A7120">
      <w:pPr>
        <w:pStyle w:val="Title"/>
        <w:jc w:val="both"/>
      </w:pPr>
      <w:r w:rsidRPr="008B79D4">
        <w:t>Raspodijeljeni sustavi</w:t>
      </w:r>
    </w:p>
    <w:p w:rsidR="008B79D4" w:rsidRDefault="008B79D4" w:rsidP="008A7120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Zahtjevi na raspodijeljene sustave:</w:t>
      </w:r>
    </w:p>
    <w:p w:rsidR="008B79D4" w:rsidRDefault="008B79D4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Otvorenost</w:t>
      </w:r>
      <w:r>
        <w:rPr>
          <w:b/>
        </w:rPr>
        <w:t xml:space="preserve"> –</w:t>
      </w:r>
      <w:r w:rsidR="00CA1A1E">
        <w:rPr>
          <w:b/>
        </w:rPr>
        <w:t xml:space="preserve"> </w:t>
      </w:r>
      <w:r w:rsidR="00CA1A1E">
        <w:t>ako p</w:t>
      </w:r>
      <w:r>
        <w:t>ruža usluge sukladno normiranim pravilima te definiranoj sintaksi i semantici</w:t>
      </w:r>
      <w:r w:rsidR="00CA1A1E">
        <w:t>.</w:t>
      </w:r>
    </w:p>
    <w:p w:rsidR="008B79D4" w:rsidRDefault="008B79D4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Transparentnost</w:t>
      </w:r>
      <w:r>
        <w:t xml:space="preserve"> –</w:t>
      </w:r>
      <w:r w:rsidR="00CA1A1E">
        <w:t xml:space="preserve"> ako p</w:t>
      </w:r>
      <w:r>
        <w:t>rikriva odabrane značajke raspodijeljenog sustava</w:t>
      </w:r>
    </w:p>
    <w:p w:rsidR="008B79D4" w:rsidRDefault="008B79D4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Skalabilnost</w:t>
      </w:r>
      <w:r>
        <w:t xml:space="preserve"> –</w:t>
      </w:r>
      <w:r w:rsidR="00CA1A1E">
        <w:t xml:space="preserve"> ako</w:t>
      </w:r>
      <w:r>
        <w:t xml:space="preserve"> posjeduje način prilagodbe </w:t>
      </w:r>
      <w:r w:rsidR="00CA1A1E">
        <w:t>povečanom broju korisnika i sredstava, njihovoj rasprostranjenosti i načinu upravljanja sustavom</w:t>
      </w:r>
    </w:p>
    <w:p w:rsidR="008B79D4" w:rsidRPr="00AA0DEF" w:rsidRDefault="008B79D4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Kvaliteta usluge</w:t>
      </w:r>
      <w:r>
        <w:t xml:space="preserve"> – nefunkcionalna obilježja (performanse, pouzdanost, raspoloživost i ukupni trošak vlasništva)</w:t>
      </w:r>
    </w:p>
    <w:p w:rsidR="00AA0DEF" w:rsidRPr="00CA1A1E" w:rsidRDefault="00AA0DEF" w:rsidP="00AA0DEF">
      <w:pPr>
        <w:pStyle w:val="ListParagraph"/>
        <w:ind w:left="1440"/>
        <w:jc w:val="both"/>
        <w:rPr>
          <w:b/>
          <w:color w:val="943634" w:themeColor="accent2" w:themeShade="BF"/>
        </w:rPr>
      </w:pPr>
    </w:p>
    <w:p w:rsidR="00CA1A1E" w:rsidRPr="00CA1A1E" w:rsidRDefault="00CA1A1E" w:rsidP="008A7120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Vrste transparentnosi</w:t>
      </w:r>
      <w:r w:rsidRPr="00CA1A1E">
        <w:t>:</w:t>
      </w:r>
    </w:p>
    <w:p w:rsidR="00CA1A1E" w:rsidRDefault="00E706BD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Transparentnost pristupa</w:t>
      </w:r>
      <w:r>
        <w:t xml:space="preserve"> – prikrivanje razlika u pristupu sredstvima i predočavanju podataka</w:t>
      </w:r>
    </w:p>
    <w:p w:rsidR="00CA1A1E" w:rsidRDefault="00CA1A1E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Lokacijska transparentnost</w:t>
      </w:r>
      <w:r w:rsidR="00E706BD">
        <w:t xml:space="preserve"> – prikrivanje lokacije sredstva, pristup sredstvu putem imena</w:t>
      </w:r>
    </w:p>
    <w:p w:rsidR="00CA1A1E" w:rsidRDefault="00CA1A1E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Migracijska transparentnost</w:t>
      </w:r>
      <w:r w:rsidR="00E706BD">
        <w:t xml:space="preserve"> – prikrivanje promjene lok</w:t>
      </w:r>
      <w:r w:rsidR="00727489">
        <w:t>acije sredstva na način da ta promjena ne utječe na način pristupa sredstvu</w:t>
      </w:r>
    </w:p>
    <w:p w:rsidR="00CA1A1E" w:rsidRDefault="00CA1A1E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Relokacijska transparentnost</w:t>
      </w:r>
      <w:r w:rsidR="00E706BD">
        <w:t xml:space="preserve"> – prikrivanje premještanja / kretajnja sredstva</w:t>
      </w:r>
    </w:p>
    <w:p w:rsidR="00CA1A1E" w:rsidRDefault="00CA1A1E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Replikacijska transparentnost</w:t>
      </w:r>
      <w:r w:rsidR="00727489">
        <w:t xml:space="preserve"> – prekrivanje više istovrsnih sredstava ili više preslika nekog sredstva</w:t>
      </w:r>
    </w:p>
    <w:p w:rsidR="00CA1A1E" w:rsidRDefault="00CA1A1E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Konkurencijska transparentnost</w:t>
      </w:r>
      <w:r>
        <w:t xml:space="preserve"> – </w:t>
      </w:r>
      <w:r w:rsidR="00727489">
        <w:t>ako omogučava da više korisnika istodobno koristi isto sredstvo, a da pri tome oni sami toga nisu svjesni (prikrivanje istodobne uporabe istog sredstva od više korisnika)</w:t>
      </w:r>
    </w:p>
    <w:p w:rsidR="00CA1A1E" w:rsidRPr="00AA0DEF" w:rsidRDefault="00CA1A1E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Transparentnost na kvar</w:t>
      </w:r>
      <w:r>
        <w:t xml:space="preserve"> – </w:t>
      </w:r>
      <w:r w:rsidR="00727489">
        <w:t>rad sustava uz pojavu kvara (prikrivanje kvara)</w:t>
      </w:r>
    </w:p>
    <w:p w:rsidR="00AA0DEF" w:rsidRPr="00D43B1E" w:rsidRDefault="00AA0DEF" w:rsidP="00AA0DEF">
      <w:pPr>
        <w:pStyle w:val="ListParagraph"/>
        <w:ind w:left="1440"/>
        <w:jc w:val="both"/>
        <w:rPr>
          <w:b/>
          <w:color w:val="943634" w:themeColor="accent2" w:themeShade="BF"/>
        </w:rPr>
      </w:pPr>
    </w:p>
    <w:p w:rsidR="00D43B1E" w:rsidRDefault="00D43B1E" w:rsidP="00D43B1E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Zastupnik poslužitelja (proxy)</w:t>
      </w:r>
    </w:p>
    <w:p w:rsidR="00D43B1E" w:rsidRDefault="00D43B1E" w:rsidP="00D43B1E">
      <w:pPr>
        <w:pStyle w:val="ListParagraph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2383913" cy="1318054"/>
            <wp:effectExtent l="19050" t="0" r="0" b="0"/>
            <wp:docPr id="10" name="Picture 9" descr="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5887" cy="132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1E" w:rsidRDefault="00D43B1E" w:rsidP="00D43B1E">
      <w:pPr>
        <w:pStyle w:val="ListParagraph"/>
        <w:jc w:val="both"/>
      </w:pPr>
      <w:r>
        <w:t xml:space="preserve">Zastupnik poslužitelja posreduje između klijenta i poslužitelja tako da od klijenta prikriva broj i lokaciju poslužitelja te </w:t>
      </w:r>
      <w:r w:rsidR="00AA0DEF">
        <w:t>način na koji su povezani (omogučava replikacijsku transparentnost). Ukoliko je vrijeme između dva zahtjeva za istim resursom relativno kratko zastupnik poslužitelja će imati kopiju tog resursa u priručnom spremištu te će ju isporučiti klijentu bez ponovnog kontaktiranja poslužitelja.</w:t>
      </w:r>
    </w:p>
    <w:p w:rsidR="00AA0DEF" w:rsidRPr="00D43B1E" w:rsidRDefault="00AA0DEF" w:rsidP="00D43B1E">
      <w:pPr>
        <w:pStyle w:val="ListParagraph"/>
        <w:jc w:val="both"/>
      </w:pPr>
    </w:p>
    <w:p w:rsidR="00727489" w:rsidRDefault="002751EA" w:rsidP="008A7120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2751EA">
        <w:rPr>
          <w:b/>
          <w:color w:val="943634" w:themeColor="accent2" w:themeShade="BF"/>
        </w:rPr>
        <w:t>Osnovn</w:t>
      </w:r>
      <w:r>
        <w:rPr>
          <w:b/>
          <w:color w:val="943634" w:themeColor="accent2" w:themeShade="BF"/>
        </w:rPr>
        <w:t>i modeli raspodijeljene obrade</w:t>
      </w:r>
      <w:r w:rsidRPr="002751EA">
        <w:rPr>
          <w:b/>
          <w:color w:val="943634" w:themeColor="accent2" w:themeShade="BF"/>
        </w:rPr>
        <w:t xml:space="preserve">: </w:t>
      </w:r>
    </w:p>
    <w:p w:rsidR="002751EA" w:rsidRDefault="00186219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Dvoredna arhitektura klijent-poslužitelj</w:t>
      </w:r>
    </w:p>
    <w:p w:rsidR="00186219" w:rsidRDefault="00186219" w:rsidP="008A7120">
      <w:pPr>
        <w:pStyle w:val="ListParagraph"/>
        <w:ind w:left="1440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597361" cy="1565189"/>
            <wp:effectExtent l="19050" t="0" r="3089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130" cy="15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219" w:rsidRPr="00186219" w:rsidRDefault="00186219" w:rsidP="008A7120">
      <w:pPr>
        <w:pStyle w:val="ListParagraph"/>
        <w:ind w:left="1440"/>
        <w:jc w:val="both"/>
      </w:pPr>
      <w:r>
        <w:t xml:space="preserve">Korisničko sučelje, primjenski programi i baza podataka mogu biti na različite načine raspodijeljeni između klijenta i poslužitelja. U slučaju mršavog klijenta on sadrži samo korisničko sučelje, dok je na poslužitelju klijentski i poslužiteljski dio primjenskog programa te baza podataka. Složeniji klijent sa </w:t>
      </w:r>
      <w:r>
        <w:lastRenderedPageBreak/>
        <w:t>sučeljemi klijentskim programom naziva se debeli klijent. Odabir rješenja ovisi o namjeni sustava i raspoloživim sredstvima.</w:t>
      </w:r>
    </w:p>
    <w:p w:rsidR="002751EA" w:rsidRDefault="002751EA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Troredna arhitektura klijent-poslužitelj</w:t>
      </w:r>
    </w:p>
    <w:p w:rsidR="002751EA" w:rsidRDefault="002751EA" w:rsidP="008A7120">
      <w:pPr>
        <w:pStyle w:val="ListParagraph"/>
        <w:ind w:left="1440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228025" cy="626076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2740" cy="63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EA" w:rsidRPr="002751EA" w:rsidRDefault="002751EA" w:rsidP="008A7120">
      <w:pPr>
        <w:pStyle w:val="ListParagraph"/>
        <w:ind w:left="1440"/>
        <w:jc w:val="both"/>
      </w:pPr>
      <w:r>
        <w:t>Primjer su aplikacije weba, gdje korisnički program koji se izvodi na klijentskom računalu nikad ne pristupa direktno bazi podataka</w:t>
      </w:r>
      <w:r w:rsidR="00186219">
        <w:t>, već posredno preko aplikacije weba. Klijentski program prikazuje korisničko sučelje i komunicira s aplikcaijom weba koja obavlja cijelokupnu logiku usluge i pristupa potrebnim podacima</w:t>
      </w:r>
    </w:p>
    <w:p w:rsidR="002751EA" w:rsidRDefault="002751EA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Model ravnopravnog sudionika</w:t>
      </w:r>
      <w:r w:rsidR="008A7120">
        <w:rPr>
          <w:b/>
          <w:color w:val="943634" w:themeColor="accent2" w:themeShade="BF"/>
        </w:rPr>
        <w:t xml:space="preserve"> (P2P)</w:t>
      </w:r>
    </w:p>
    <w:p w:rsidR="008A7120" w:rsidRDefault="008A7120" w:rsidP="008A7120">
      <w:pPr>
        <w:pStyle w:val="ListParagraph"/>
        <w:ind w:left="1440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4157534" cy="1927654"/>
            <wp:effectExtent l="19050" t="0" r="0" b="0"/>
            <wp:docPr id="3" name="Picture 2" descr="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208" cy="19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120" w:rsidRPr="008A7120" w:rsidRDefault="008A7120" w:rsidP="008A7120">
      <w:pPr>
        <w:pStyle w:val="ListParagraph"/>
        <w:ind w:left="1440"/>
        <w:jc w:val="both"/>
      </w:pPr>
      <w:r w:rsidRPr="008A7120">
        <w:rPr>
          <w:u w:val="single"/>
        </w:rPr>
        <w:t>Ravnopravni sudionik</w:t>
      </w:r>
      <w:r>
        <w:t xml:space="preserve"> je sudionik koji može djelovati i kao klijent i kao poslužitelj. Ravnopravni sudionici tvore sustav u kojem međusobno komuniciraju tako da se u aplikacijskom sloju povezuju u </w:t>
      </w:r>
      <w:r>
        <w:rPr>
          <w:u w:val="single"/>
        </w:rPr>
        <w:t>prekrivajuć</w:t>
      </w:r>
      <w:r w:rsidRPr="008A7120">
        <w:rPr>
          <w:u w:val="single"/>
        </w:rPr>
        <w:t>u mrežu</w:t>
      </w:r>
      <w:r>
        <w:t xml:space="preserve"> čvorova. Ta mreža je izvedena iznad komunikacijske mreže koja povezuje računala na kojima se izvode peer procesi.</w:t>
      </w:r>
    </w:p>
    <w:p w:rsidR="002751EA" w:rsidRDefault="002751EA" w:rsidP="008A7120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Modeli premještanja programa i programskih agenata</w:t>
      </w:r>
    </w:p>
    <w:p w:rsidR="009048E8" w:rsidRDefault="0075733B" w:rsidP="009048E8">
      <w:pPr>
        <w:pStyle w:val="ListParagraph"/>
        <w:numPr>
          <w:ilvl w:val="2"/>
          <w:numId w:val="3"/>
        </w:numPr>
        <w:jc w:val="both"/>
      </w:pPr>
      <w:r>
        <w:rPr>
          <w:u w:val="single"/>
        </w:rPr>
        <w:t>K</w:t>
      </w:r>
      <w:r w:rsidR="009048E8" w:rsidRPr="009048E8">
        <w:rPr>
          <w:u w:val="single"/>
        </w:rPr>
        <w:t>retanja procesa</w:t>
      </w:r>
      <w:r w:rsidR="009048E8">
        <w:t xml:space="preserve"> – klijent šalje kod poslužitelju, poslužitelj vrača odgovor sa rezultatom</w:t>
      </w:r>
    </w:p>
    <w:p w:rsidR="0075733B" w:rsidRDefault="0075733B" w:rsidP="009048E8">
      <w:pPr>
        <w:pStyle w:val="ListParagraph"/>
        <w:numPr>
          <w:ilvl w:val="2"/>
          <w:numId w:val="3"/>
        </w:numPr>
        <w:jc w:val="both"/>
      </w:pPr>
      <w:r w:rsidRPr="0075733B">
        <w:rPr>
          <w:u w:val="single"/>
        </w:rPr>
        <w:t>Dostava koda na zahtjev</w:t>
      </w:r>
      <w:r>
        <w:t xml:space="preserve"> – klijent nema izvršni kod, nego kada se javi potreba za obradom šalje zahtjev poslužitelju koji vraća traženi program</w:t>
      </w:r>
    </w:p>
    <w:p w:rsidR="0075733B" w:rsidRDefault="00104F37" w:rsidP="009048E8">
      <w:pPr>
        <w:pStyle w:val="ListParagraph"/>
        <w:numPr>
          <w:ilvl w:val="2"/>
          <w:numId w:val="3"/>
        </w:numPr>
        <w:jc w:val="both"/>
      </w:pPr>
      <w:r w:rsidRPr="00104F37">
        <w:rPr>
          <w:u w:val="single"/>
        </w:rPr>
        <w:t>Aktivna poruka</w:t>
      </w:r>
      <w:r>
        <w:t xml:space="preserve"> – poruka koja sadrži kod programa kreće se od čvora do čvora, da bi se kod izveo na zadanom čvoru</w:t>
      </w:r>
    </w:p>
    <w:p w:rsidR="00104F37" w:rsidRDefault="00104F37" w:rsidP="009048E8">
      <w:pPr>
        <w:pStyle w:val="ListParagraph"/>
        <w:numPr>
          <w:ilvl w:val="2"/>
          <w:numId w:val="3"/>
        </w:numPr>
        <w:jc w:val="both"/>
      </w:pPr>
      <w:r w:rsidRPr="00104F37">
        <w:rPr>
          <w:u w:val="single"/>
        </w:rPr>
        <w:t>Programski agent</w:t>
      </w:r>
      <w:r>
        <w:t xml:space="preserve"> – program koji obavlja neki posao za svog korisnika ili vlasnika, a raspolaže svojstvima kao što su inteligencija, samostalnost, društvenost... (pokretni ili stacionarni)</w:t>
      </w:r>
    </w:p>
    <w:p w:rsidR="00AA0DEF" w:rsidRDefault="00AA0DEF" w:rsidP="00AA0DEF">
      <w:pPr>
        <w:pStyle w:val="ListParagraph"/>
        <w:ind w:left="2340"/>
        <w:jc w:val="both"/>
      </w:pPr>
    </w:p>
    <w:p w:rsidR="00104F37" w:rsidRDefault="00104F37" w:rsidP="00104F37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104F37">
        <w:rPr>
          <w:b/>
          <w:color w:val="943634" w:themeColor="accent2" w:themeShade="BF"/>
        </w:rPr>
        <w:t>Obilježja komunikacije:</w:t>
      </w:r>
    </w:p>
    <w:p w:rsidR="00C47908" w:rsidRDefault="00C47908" w:rsidP="00C47908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Konekcijska / bezkonekcijska</w:t>
      </w:r>
      <w:r>
        <w:t xml:space="preserve"> – </w:t>
      </w:r>
      <w:r w:rsidR="003E31F5">
        <w:t>Komunikacijski protokol je konekcijski ako procesi prvo razmjene kontrolne poruke, odnosno uspostave konekciju, i pri tome razmjene pravila i parametre komunikacije, a tek potom šalju podatke. Protokol je bezkonekcijski ako se ne razmjenjuju kontrolne poruke za uspostavu konekcije, već se prenose samo poruke s podacima.</w:t>
      </w:r>
    </w:p>
    <w:p w:rsidR="00C47908" w:rsidRDefault="00C47908" w:rsidP="00C47908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Prezistentna / tranzijentna</w:t>
      </w:r>
      <w:r>
        <w:t xml:space="preserve"> – </w:t>
      </w:r>
      <w:r w:rsidR="008D5CF9">
        <w:t>Kod perzistentne komunikacije procesa jamči se isporuka poruke ako pošiljatelj i primatelj nisu istovremeno dostupni, tako da se poruka pohranjuje u sustav</w:t>
      </w:r>
      <w:r w:rsidR="003E31F5">
        <w:t>u i isporučuje primatelju kada to bude moguće. Kod tranzijentne komunikacije ne jamči se isporuka poruke ako procesi nisu istovremeno dostupni.</w:t>
      </w:r>
    </w:p>
    <w:p w:rsidR="00C47908" w:rsidRPr="002F7292" w:rsidRDefault="00C47908" w:rsidP="00C47908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Sinkrona / asinkrona</w:t>
      </w:r>
      <w:r>
        <w:t xml:space="preserve"> – Kod sinkrone komunikacije pošiljatelj je blokiran nakon slanja poruke sve do primitka potvrde o isporuci. Kod asinkrone komunikacije pošiljatelj nije blokiran te nastavlja procesiranje odmah nakon slanja</w:t>
      </w:r>
      <w:r w:rsidR="008D5CF9">
        <w:t>.</w:t>
      </w:r>
    </w:p>
    <w:p w:rsidR="002F7292" w:rsidRDefault="002F7292" w:rsidP="002F7292">
      <w:pPr>
        <w:pStyle w:val="ListParagraph"/>
        <w:ind w:left="1440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lastRenderedPageBreak/>
        <w:drawing>
          <wp:inline distT="0" distB="0" distL="0" distR="0">
            <wp:extent cx="3641124" cy="822436"/>
            <wp:effectExtent l="19050" t="0" r="0" b="0"/>
            <wp:docPr id="4" name="Picture 3" descr="s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2471" cy="82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08" w:rsidRPr="002F7292" w:rsidRDefault="00C47908" w:rsidP="00C47908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Pull / push</w:t>
      </w:r>
      <w:r>
        <w:t xml:space="preserve"> – Pull je klasični model zahtjev – odgovor.</w:t>
      </w:r>
    </w:p>
    <w:p w:rsidR="002F7292" w:rsidRDefault="002F7292" w:rsidP="002F7292">
      <w:pPr>
        <w:pStyle w:val="ListParagraph"/>
        <w:ind w:left="1440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795069" cy="1209026"/>
            <wp:effectExtent l="19050" t="0" r="0" b="0"/>
            <wp:docPr id="5" name="Picture 4" descr="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l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961" cy="12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EF" w:rsidRDefault="00AA0DEF" w:rsidP="002F7292">
      <w:pPr>
        <w:pStyle w:val="ListParagraph"/>
        <w:ind w:left="1440"/>
        <w:jc w:val="both"/>
        <w:rPr>
          <w:b/>
          <w:color w:val="943634" w:themeColor="accent2" w:themeShade="BF"/>
        </w:rPr>
      </w:pPr>
    </w:p>
    <w:p w:rsidR="00C47908" w:rsidRPr="00C47908" w:rsidRDefault="00C47908" w:rsidP="00C47908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Obilje</w:t>
      </w:r>
      <w:r w:rsidR="002F7292">
        <w:rPr>
          <w:b/>
          <w:color w:val="943634" w:themeColor="accent2" w:themeShade="BF"/>
        </w:rPr>
        <w:t>ž</w:t>
      </w:r>
      <w:r>
        <w:rPr>
          <w:b/>
          <w:color w:val="943634" w:themeColor="accent2" w:themeShade="BF"/>
        </w:rPr>
        <w:t>ja procesa</w:t>
      </w:r>
    </w:p>
    <w:p w:rsidR="00104F37" w:rsidRDefault="00C47908" w:rsidP="00104F37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Vremenska ovisnost / neovisnost</w:t>
      </w:r>
      <w:r>
        <w:t xml:space="preserve"> –</w:t>
      </w:r>
      <w:r w:rsidR="002F7292">
        <w:t xml:space="preserve"> V</w:t>
      </w:r>
      <w:r>
        <w:t>remenski ovisni procesi moraju biti istovremeno aktivni za realizaciju komunikacije</w:t>
      </w:r>
      <w:r w:rsidR="002F7292">
        <w:t>.</w:t>
      </w:r>
    </w:p>
    <w:p w:rsidR="002F7292" w:rsidRPr="00AA0DEF" w:rsidRDefault="00C47908" w:rsidP="002F7292">
      <w:pPr>
        <w:pStyle w:val="ListParagraph"/>
        <w:numPr>
          <w:ilvl w:val="1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Ovisnost</w:t>
      </w:r>
      <w:r w:rsidR="002F7292">
        <w:rPr>
          <w:b/>
          <w:color w:val="943634" w:themeColor="accent2" w:themeShade="BF"/>
        </w:rPr>
        <w:t xml:space="preserve"> / neovisnost</w:t>
      </w:r>
      <w:r>
        <w:rPr>
          <w:b/>
          <w:color w:val="943634" w:themeColor="accent2" w:themeShade="BF"/>
        </w:rPr>
        <w:t xml:space="preserve"> o referenci sugovornika</w:t>
      </w:r>
      <w:r w:rsidR="002F7292">
        <w:rPr>
          <w:b/>
          <w:color w:val="943634" w:themeColor="accent2" w:themeShade="BF"/>
        </w:rPr>
        <w:t xml:space="preserve"> </w:t>
      </w:r>
      <w:r>
        <w:t>– ako moraju znati jedinstveni identifikator (adresu) procesa s kojim žele komunicirati</w:t>
      </w:r>
    </w:p>
    <w:p w:rsidR="00AA0DEF" w:rsidRPr="002F7292" w:rsidRDefault="00AA0DEF" w:rsidP="00AA0DEF">
      <w:pPr>
        <w:pStyle w:val="ListParagraph"/>
        <w:ind w:left="1440"/>
        <w:jc w:val="both"/>
        <w:rPr>
          <w:b/>
          <w:color w:val="943634" w:themeColor="accent2" w:themeShade="BF"/>
        </w:rPr>
      </w:pPr>
    </w:p>
    <w:p w:rsidR="002F7292" w:rsidRDefault="00593C15" w:rsidP="002F7292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Obilježja </w:t>
      </w:r>
      <w:r w:rsidR="00264724">
        <w:rPr>
          <w:b/>
          <w:color w:val="943634" w:themeColor="accent2" w:themeShade="BF"/>
        </w:rPr>
        <w:t>modela</w:t>
      </w:r>
    </w:p>
    <w:tbl>
      <w:tblPr>
        <w:tblStyle w:val="TableGrid"/>
        <w:tblW w:w="0" w:type="auto"/>
        <w:tblInd w:w="720" w:type="dxa"/>
        <w:tblLook w:val="04A0"/>
      </w:tblPr>
      <w:tblGrid>
        <w:gridCol w:w="1740"/>
        <w:gridCol w:w="1395"/>
        <w:gridCol w:w="1356"/>
        <w:gridCol w:w="1560"/>
        <w:gridCol w:w="1701"/>
        <w:gridCol w:w="2126"/>
      </w:tblGrid>
      <w:tr w:rsidR="00264724" w:rsidRPr="00593C15" w:rsidTr="00264724">
        <w:tc>
          <w:tcPr>
            <w:tcW w:w="174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</w:p>
        </w:tc>
        <w:tc>
          <w:tcPr>
            <w:tcW w:w="1395" w:type="dxa"/>
            <w:vAlign w:val="center"/>
          </w:tcPr>
          <w:p w:rsidR="00264724" w:rsidRPr="00593C15" w:rsidRDefault="004A71F9" w:rsidP="00593C15">
            <w:pPr>
              <w:pStyle w:val="ListParagraph"/>
              <w:ind w:left="0"/>
              <w:jc w:val="center"/>
            </w:pPr>
            <w:r>
              <w:t>P</w:t>
            </w:r>
            <w:r w:rsidR="00264724">
              <w:t>e</w:t>
            </w:r>
            <w:r>
              <w:t>r</w:t>
            </w:r>
            <w:r w:rsidR="00264724">
              <w:t>zistentna</w:t>
            </w:r>
          </w:p>
        </w:tc>
        <w:tc>
          <w:tcPr>
            <w:tcW w:w="135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Sinkrona</w:t>
            </w:r>
          </w:p>
        </w:tc>
        <w:tc>
          <w:tcPr>
            <w:tcW w:w="156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Pull / push</w:t>
            </w:r>
          </w:p>
        </w:tc>
        <w:tc>
          <w:tcPr>
            <w:tcW w:w="1701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Vremenska ovisnost</w:t>
            </w:r>
          </w:p>
        </w:tc>
        <w:tc>
          <w:tcPr>
            <w:tcW w:w="212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Ovisnost o referenci sugovornika</w:t>
            </w:r>
          </w:p>
        </w:tc>
      </w:tr>
      <w:tr w:rsidR="00264724" w:rsidRPr="00593C15" w:rsidTr="00264724">
        <w:tc>
          <w:tcPr>
            <w:tcW w:w="174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Socket UDP</w:t>
            </w:r>
          </w:p>
        </w:tc>
        <w:tc>
          <w:tcPr>
            <w:tcW w:w="1395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35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56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Pull i push</w:t>
            </w:r>
          </w:p>
        </w:tc>
        <w:tc>
          <w:tcPr>
            <w:tcW w:w="1701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12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264724" w:rsidRPr="00593C15" w:rsidTr="00264724">
        <w:tc>
          <w:tcPr>
            <w:tcW w:w="174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Socket TCP</w:t>
            </w:r>
          </w:p>
        </w:tc>
        <w:tc>
          <w:tcPr>
            <w:tcW w:w="1395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35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56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pull</w:t>
            </w:r>
          </w:p>
        </w:tc>
        <w:tc>
          <w:tcPr>
            <w:tcW w:w="1701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12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264724" w:rsidRPr="00593C15" w:rsidTr="00264724">
        <w:tc>
          <w:tcPr>
            <w:tcW w:w="1740" w:type="dxa"/>
            <w:vAlign w:val="center"/>
          </w:tcPr>
          <w:p w:rsidR="00264724" w:rsidRDefault="00264724" w:rsidP="00593C15">
            <w:pPr>
              <w:pStyle w:val="ListParagraph"/>
              <w:ind w:left="0"/>
              <w:jc w:val="center"/>
            </w:pPr>
            <w:r>
              <w:t>RPC / RMI</w:t>
            </w:r>
          </w:p>
        </w:tc>
        <w:tc>
          <w:tcPr>
            <w:tcW w:w="1395" w:type="dxa"/>
            <w:vAlign w:val="center"/>
          </w:tcPr>
          <w:p w:rsidR="00264724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356" w:type="dxa"/>
            <w:vAlign w:val="center"/>
          </w:tcPr>
          <w:p w:rsidR="00264724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560" w:type="dxa"/>
            <w:vAlign w:val="center"/>
          </w:tcPr>
          <w:p w:rsidR="00264724" w:rsidRDefault="00264724" w:rsidP="00593C15">
            <w:pPr>
              <w:pStyle w:val="ListParagraph"/>
              <w:ind w:left="0"/>
              <w:jc w:val="center"/>
            </w:pPr>
            <w:r>
              <w:t>pull</w:t>
            </w:r>
          </w:p>
        </w:tc>
        <w:tc>
          <w:tcPr>
            <w:tcW w:w="1701" w:type="dxa"/>
            <w:vAlign w:val="center"/>
          </w:tcPr>
          <w:p w:rsidR="00264724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126" w:type="dxa"/>
            <w:vAlign w:val="center"/>
          </w:tcPr>
          <w:p w:rsidR="00264724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264724" w:rsidRPr="00593C15" w:rsidTr="00264724">
        <w:tc>
          <w:tcPr>
            <w:tcW w:w="174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Razmjena poruka</w:t>
            </w:r>
          </w:p>
        </w:tc>
        <w:tc>
          <w:tcPr>
            <w:tcW w:w="1395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35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56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Pull</w:t>
            </w:r>
          </w:p>
        </w:tc>
        <w:tc>
          <w:tcPr>
            <w:tcW w:w="1701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212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264724" w:rsidRPr="00593C15" w:rsidTr="00264724">
        <w:tc>
          <w:tcPr>
            <w:tcW w:w="174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Objavi - pretplati</w:t>
            </w:r>
          </w:p>
        </w:tc>
        <w:tc>
          <w:tcPr>
            <w:tcW w:w="1395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35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1560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push</w:t>
            </w:r>
          </w:p>
        </w:tc>
        <w:tc>
          <w:tcPr>
            <w:tcW w:w="1701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2126" w:type="dxa"/>
            <w:vAlign w:val="center"/>
          </w:tcPr>
          <w:p w:rsidR="00264724" w:rsidRPr="00593C15" w:rsidRDefault="00264724" w:rsidP="00593C15">
            <w:pPr>
              <w:pStyle w:val="ListParagraph"/>
              <w:ind w:left="0"/>
              <w:jc w:val="center"/>
            </w:pPr>
            <w:r>
              <w:t>N</w:t>
            </w:r>
          </w:p>
        </w:tc>
      </w:tr>
    </w:tbl>
    <w:p w:rsidR="00593C15" w:rsidRDefault="00264724" w:rsidP="00264724">
      <w:pPr>
        <w:pStyle w:val="ListParagraph"/>
        <w:jc w:val="both"/>
      </w:pPr>
      <w:r>
        <w:t>UDP – bezkonekcijska, nepouzdana</w:t>
      </w:r>
    </w:p>
    <w:p w:rsidR="00264724" w:rsidRDefault="00264724" w:rsidP="00264724">
      <w:pPr>
        <w:pStyle w:val="ListParagraph"/>
        <w:jc w:val="both"/>
      </w:pPr>
      <w:r>
        <w:t>TCP – konekcijska, pouzdana</w:t>
      </w:r>
    </w:p>
    <w:p w:rsidR="00264724" w:rsidRDefault="00264724" w:rsidP="00264724">
      <w:pPr>
        <w:pStyle w:val="ListParagraph"/>
        <w:jc w:val="both"/>
      </w:pPr>
      <w:r>
        <w:t>Objavi-pretplati – personalizacija primljenog sadržaja, proširivost sustava, skalabilnost.</w:t>
      </w:r>
    </w:p>
    <w:p w:rsidR="00AA0DEF" w:rsidRDefault="00AA0DEF" w:rsidP="00264724">
      <w:pPr>
        <w:pStyle w:val="ListParagraph"/>
        <w:jc w:val="both"/>
      </w:pPr>
    </w:p>
    <w:p w:rsidR="00264724" w:rsidRDefault="00264724" w:rsidP="00264724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264724">
        <w:rPr>
          <w:b/>
          <w:color w:val="943634" w:themeColor="accent2" w:themeShade="BF"/>
        </w:rPr>
        <w:t>Metode na klijentskoj i po</w:t>
      </w:r>
      <w:r>
        <w:rPr>
          <w:b/>
          <w:color w:val="943634" w:themeColor="accent2" w:themeShade="BF"/>
        </w:rPr>
        <w:t>služiteljskoj strani socketa UDP</w:t>
      </w:r>
      <w:r w:rsidRPr="00264724">
        <w:rPr>
          <w:b/>
          <w:color w:val="943634" w:themeColor="accent2" w:themeShade="BF"/>
        </w:rPr>
        <w:t>:</w:t>
      </w:r>
    </w:p>
    <w:p w:rsidR="00801F36" w:rsidRDefault="00801F36" w:rsidP="00801F36">
      <w:pPr>
        <w:pStyle w:val="ListParagraph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679739" cy="1958497"/>
            <wp:effectExtent l="19050" t="0" r="0" b="0"/>
            <wp:docPr id="7" name="Picture 6" descr="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9040" cy="196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EF" w:rsidRDefault="00AA0DEF" w:rsidP="00801F36">
      <w:pPr>
        <w:pStyle w:val="ListParagraph"/>
        <w:jc w:val="both"/>
        <w:rPr>
          <w:b/>
          <w:color w:val="943634" w:themeColor="accent2" w:themeShade="BF"/>
        </w:rPr>
      </w:pPr>
    </w:p>
    <w:p w:rsidR="00453561" w:rsidRDefault="00453561" w:rsidP="00453561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Metode na klijentskoj i poslužiteljskoj strani socketa TCP</w:t>
      </w:r>
      <w:r w:rsidR="00801F36">
        <w:rPr>
          <w:b/>
          <w:color w:val="943634" w:themeColor="accent2" w:themeShade="BF"/>
        </w:rPr>
        <w:t>:</w:t>
      </w:r>
    </w:p>
    <w:p w:rsidR="00801F36" w:rsidRDefault="00801F36" w:rsidP="00801F36">
      <w:pPr>
        <w:pStyle w:val="ListParagraph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lastRenderedPageBreak/>
        <w:drawing>
          <wp:inline distT="0" distB="0" distL="0" distR="0">
            <wp:extent cx="3717992" cy="2438400"/>
            <wp:effectExtent l="19050" t="0" r="0" b="0"/>
            <wp:docPr id="8" name="Picture 7" descr="t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9461" cy="24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EF" w:rsidRDefault="00AA0DEF" w:rsidP="00801F36">
      <w:pPr>
        <w:pStyle w:val="ListParagraph"/>
        <w:jc w:val="both"/>
        <w:rPr>
          <w:b/>
          <w:color w:val="943634" w:themeColor="accent2" w:themeShade="BF"/>
        </w:rPr>
      </w:pPr>
    </w:p>
    <w:p w:rsidR="00453561" w:rsidRDefault="00801F36" w:rsidP="00453561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Odgođeni sinkroni RPC (poziv udaljene procedure):</w:t>
      </w:r>
    </w:p>
    <w:p w:rsidR="00801F36" w:rsidRDefault="00801F36" w:rsidP="00801F36">
      <w:pPr>
        <w:pStyle w:val="ListParagraph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061901" cy="1483294"/>
            <wp:effectExtent l="19050" t="0" r="5149" b="0"/>
            <wp:docPr id="9" name="Picture 8" descr="r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c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332" cy="14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B1E" w:rsidRDefault="00D43B1E" w:rsidP="00801F36">
      <w:pPr>
        <w:pStyle w:val="ListParagraph"/>
        <w:jc w:val="both"/>
      </w:pPr>
      <w:r>
        <w:t>Kod odgođenog sinkronog poziva udalje</w:t>
      </w:r>
      <w:r w:rsidR="00AA0DEF">
        <w:t>n</w:t>
      </w:r>
      <w:r>
        <w:t>e procedure, klijent nije blokiran dok čeka rezultat izvođenja, već nastavlja s radom nakon uspješnog primitka potvrde. Kasnije mu poslužitelj šalje rezultat koristeči drugi asinkroni poziv udaljene procedure.</w:t>
      </w:r>
    </w:p>
    <w:p w:rsidR="00AA0DEF" w:rsidRDefault="00AA0DEF" w:rsidP="00801F36">
      <w:pPr>
        <w:pStyle w:val="ListParagraph"/>
        <w:jc w:val="both"/>
      </w:pPr>
    </w:p>
    <w:p w:rsidR="00D43B1E" w:rsidRDefault="00AA0DEF" w:rsidP="00D43B1E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Model pozivanja udaljene metode (Java RMI) kada se klasa stub učitava dinamički:</w:t>
      </w:r>
    </w:p>
    <w:p w:rsidR="00AA0DEF" w:rsidRDefault="00AA0DEF" w:rsidP="00AA0DEF">
      <w:pPr>
        <w:pStyle w:val="ListParagraph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127804" cy="1689157"/>
            <wp:effectExtent l="19050" t="0" r="0" b="0"/>
            <wp:docPr id="11" name="Picture 10" descr="rmikora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ikorac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0982" cy="16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 w:rsidRPr="00AA0DEF">
        <w:t>Poslužitelj definira codebase udaljenog objekta i registrira ga pod odabranim imenom</w:t>
      </w:r>
      <w:r>
        <w:t>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Klijent od regstrya traži referencu na udaljeni objekt, i dobiva je.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Klijent traži i dobiva klasu stub koristeči codebase.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Klijent poziva metodu stuba dostupnu na klijentskom računalu.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Stub serijalizira parametre i šalje ih skeletonu.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Skeleton deserijalizira parametre i poziva metodu udaljenog objekta.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Udaljeni objekt vrača rezultat izvođenja metode skeletonu.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Skeleton serijalizira rezultat i šalje ga stubu.</w:t>
      </w:r>
    </w:p>
    <w:p w:rsidR="00AA0DEF" w:rsidRDefault="00AA0DEF" w:rsidP="00AA0DEF">
      <w:pPr>
        <w:pStyle w:val="ListParagraph"/>
        <w:numPr>
          <w:ilvl w:val="1"/>
          <w:numId w:val="3"/>
        </w:numPr>
        <w:jc w:val="both"/>
      </w:pPr>
      <w:r>
        <w:t>Stub deserijalizira rezultat i dostavlja ga klijentu.</w:t>
      </w:r>
    </w:p>
    <w:p w:rsidR="00FE4747" w:rsidRDefault="00FE4747" w:rsidP="00FE4747">
      <w:pPr>
        <w:pStyle w:val="ListParagraph"/>
        <w:ind w:left="1440"/>
        <w:jc w:val="both"/>
      </w:pPr>
    </w:p>
    <w:p w:rsidR="00AA0DEF" w:rsidRDefault="00D444FA" w:rsidP="00AA0DEF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 xml:space="preserve"> Model pozivanja udaljene metode (Java RMI):</w:t>
      </w:r>
    </w:p>
    <w:p w:rsidR="00D444FA" w:rsidRDefault="00D444FA" w:rsidP="00D444FA">
      <w:pPr>
        <w:pStyle w:val="ListParagraph"/>
        <w:jc w:val="both"/>
      </w:pPr>
      <w:r>
        <w:t>Isto kao u 12. Samo bez URL (codebase) i koraka 3.</w:t>
      </w:r>
    </w:p>
    <w:p w:rsidR="00FE4747" w:rsidRDefault="00FE4747" w:rsidP="00D444FA">
      <w:pPr>
        <w:pStyle w:val="ListParagraph"/>
        <w:jc w:val="both"/>
      </w:pPr>
    </w:p>
    <w:p w:rsidR="00D444FA" w:rsidRPr="00D444FA" w:rsidRDefault="00D444FA" w:rsidP="00D444FA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D444FA">
        <w:rPr>
          <w:b/>
          <w:color w:val="943634" w:themeColor="accent2" w:themeShade="BF"/>
        </w:rPr>
        <w:lastRenderedPageBreak/>
        <w:t>Dinamičko učitavanje stuba:</w:t>
      </w:r>
    </w:p>
    <w:p w:rsidR="00D444FA" w:rsidRDefault="00D444FA" w:rsidP="00D444FA">
      <w:pPr>
        <w:pStyle w:val="ListParagraph"/>
        <w:jc w:val="both"/>
      </w:pPr>
      <w:r>
        <w:rPr>
          <w:noProof/>
          <w:lang w:eastAsia="hr-HR"/>
        </w:rPr>
        <w:drawing>
          <wp:inline distT="0" distB="0" distL="0" distR="0">
            <wp:extent cx="2715912" cy="1629547"/>
            <wp:effectExtent l="19050" t="0" r="8238" b="0"/>
            <wp:docPr id="12" name="Picture 11" descr="din st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 stub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8052" cy="163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FA" w:rsidRDefault="00D444FA" w:rsidP="00D444FA">
      <w:pPr>
        <w:pStyle w:val="ListParagraph"/>
        <w:numPr>
          <w:ilvl w:val="1"/>
          <w:numId w:val="3"/>
        </w:numPr>
        <w:jc w:val="both"/>
      </w:pPr>
      <w:r>
        <w:t>Poslužitelj odabire codebase udaljenog objekta i registrira ga pod odabranim imenom</w:t>
      </w:r>
    </w:p>
    <w:p w:rsidR="00D444FA" w:rsidRDefault="00D444FA" w:rsidP="00D444FA">
      <w:pPr>
        <w:pStyle w:val="ListParagraph"/>
        <w:numPr>
          <w:ilvl w:val="1"/>
          <w:numId w:val="3"/>
        </w:numPr>
        <w:jc w:val="both"/>
      </w:pPr>
      <w:r>
        <w:t>Klijent od registrya traži referencu na udaljeni objekt koristeči registrirano ime</w:t>
      </w:r>
    </w:p>
    <w:p w:rsidR="00D444FA" w:rsidRDefault="00D444FA" w:rsidP="00D444FA">
      <w:pPr>
        <w:pStyle w:val="ListParagraph"/>
        <w:numPr>
          <w:ilvl w:val="1"/>
          <w:numId w:val="3"/>
        </w:numPr>
        <w:jc w:val="both"/>
      </w:pPr>
      <w:r>
        <w:t>Registry vrača referencu na klasu stuba. Ako se klasa stuba može nači na klijentskoj strani učitava se lokalna verzija klase. U suprotnom će klijent učitati klasu koristeči dobiveni codebase.</w:t>
      </w:r>
    </w:p>
    <w:p w:rsidR="00D444FA" w:rsidRDefault="00D444FA" w:rsidP="00D444FA">
      <w:pPr>
        <w:pStyle w:val="ListParagraph"/>
        <w:numPr>
          <w:ilvl w:val="1"/>
          <w:numId w:val="3"/>
        </w:numPr>
        <w:jc w:val="both"/>
      </w:pPr>
      <w:r>
        <w:t>Klijent traži klasu stuba koristeći codebase.</w:t>
      </w:r>
    </w:p>
    <w:p w:rsidR="00D444FA" w:rsidRDefault="00D444FA" w:rsidP="00D444FA">
      <w:pPr>
        <w:pStyle w:val="ListParagraph"/>
        <w:numPr>
          <w:ilvl w:val="1"/>
          <w:numId w:val="3"/>
        </w:numPr>
        <w:jc w:val="both"/>
      </w:pPr>
      <w:r>
        <w:t xml:space="preserve">Klasa stuba se dostavlja klijentu. Klijent može </w:t>
      </w:r>
      <w:r w:rsidR="00FE4747">
        <w:t>pozvati metode udaljenog objekta koristeči primljeni stub.</w:t>
      </w:r>
    </w:p>
    <w:p w:rsidR="00FE4747" w:rsidRDefault="00FE4747" w:rsidP="00FE4747">
      <w:pPr>
        <w:pStyle w:val="ListParagraph"/>
        <w:ind w:left="1440"/>
        <w:jc w:val="both"/>
      </w:pPr>
    </w:p>
    <w:p w:rsidR="00D444FA" w:rsidRDefault="00D444FA" w:rsidP="00D444FA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D444FA">
        <w:rPr>
          <w:b/>
          <w:color w:val="943634" w:themeColor="accent2" w:themeShade="BF"/>
        </w:rPr>
        <w:t>Komunikacija porukama</w:t>
      </w:r>
      <w:r w:rsidR="00FE4747">
        <w:rPr>
          <w:b/>
          <w:color w:val="943634" w:themeColor="accent2" w:themeShade="BF"/>
        </w:rPr>
        <w:t>:</w:t>
      </w:r>
    </w:p>
    <w:p w:rsidR="00FE4747" w:rsidRDefault="00FE4747" w:rsidP="00FE4747">
      <w:pPr>
        <w:pStyle w:val="ListParagraph"/>
        <w:jc w:val="both"/>
        <w:rPr>
          <w:b/>
          <w:color w:val="943634" w:themeColor="accent2" w:themeShade="BF"/>
        </w:rPr>
      </w:pPr>
      <w:r>
        <w:rPr>
          <w:b/>
          <w:noProof/>
          <w:color w:val="943634" w:themeColor="accent2" w:themeShade="BF"/>
          <w:lang w:eastAsia="hr-HR"/>
        </w:rPr>
        <w:drawing>
          <wp:inline distT="0" distB="0" distL="0" distR="0">
            <wp:extent cx="3547934" cy="1063832"/>
            <wp:effectExtent l="19050" t="0" r="0" b="0"/>
            <wp:docPr id="13" name="Picture 12" descr="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82" cy="106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FA" w:rsidRDefault="00FE4747" w:rsidP="00D444FA">
      <w:pPr>
        <w:pStyle w:val="ListParagraph"/>
        <w:jc w:val="both"/>
      </w:pPr>
      <w:r>
        <w:t>U komunikaciji između pošiljatelja i primatelja rep sudjeluje kao posrednik. Pošiljatelju se u načelu garantira isporuka poruke u prima</w:t>
      </w:r>
      <w:r w:rsidR="00EE32F8">
        <w:t>teljev rep, ali ne i isporuka po</w:t>
      </w:r>
      <w:r>
        <w:t>ruke primatelju. Primatelj može pročitati poruku iz repa u bilo kojem budučem trenutnku.</w:t>
      </w:r>
    </w:p>
    <w:p w:rsidR="00FE4747" w:rsidRDefault="00FE4747" w:rsidP="00D444FA">
      <w:pPr>
        <w:pStyle w:val="ListParagraph"/>
        <w:jc w:val="both"/>
      </w:pPr>
    </w:p>
    <w:p w:rsidR="00FE4747" w:rsidRPr="00370C4B" w:rsidRDefault="007B21A4" w:rsidP="00FE4747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370C4B">
        <w:rPr>
          <w:b/>
          <w:color w:val="943634" w:themeColor="accent2" w:themeShade="BF"/>
        </w:rPr>
        <w:t>Operacije koje implementira programska infrastruktura dijeljenog podatkovnog prostora:</w:t>
      </w:r>
    </w:p>
    <w:p w:rsidR="00370C4B" w:rsidRDefault="00370C4B" w:rsidP="00370C4B">
      <w:pPr>
        <w:pStyle w:val="ListParagraph"/>
        <w:numPr>
          <w:ilvl w:val="1"/>
          <w:numId w:val="3"/>
        </w:numPr>
        <w:jc w:val="both"/>
      </w:pPr>
      <w:r w:rsidRPr="00370C4B">
        <w:rPr>
          <w:u w:val="single"/>
        </w:rPr>
        <w:t>write(t)</w:t>
      </w:r>
      <w:r>
        <w:t xml:space="preserve"> : dodaj tuple t u raspodijeljeni podatkovni prostor</w:t>
      </w:r>
    </w:p>
    <w:p w:rsidR="00370C4B" w:rsidRDefault="00370C4B" w:rsidP="00370C4B">
      <w:pPr>
        <w:pStyle w:val="ListParagraph"/>
        <w:numPr>
          <w:ilvl w:val="1"/>
          <w:numId w:val="3"/>
        </w:numPr>
        <w:jc w:val="both"/>
      </w:pPr>
      <w:r w:rsidRPr="00370C4B">
        <w:rPr>
          <w:u w:val="single"/>
        </w:rPr>
        <w:t>read(s) -&gt; t</w:t>
      </w:r>
      <w:r>
        <w:t xml:space="preserve"> : vraca tuple t koji odgovara predlošku s</w:t>
      </w:r>
    </w:p>
    <w:p w:rsidR="00370C4B" w:rsidRDefault="00370C4B" w:rsidP="00370C4B">
      <w:pPr>
        <w:pStyle w:val="ListParagraph"/>
        <w:numPr>
          <w:ilvl w:val="1"/>
          <w:numId w:val="3"/>
        </w:numPr>
        <w:jc w:val="both"/>
      </w:pPr>
      <w:r w:rsidRPr="00370C4B">
        <w:rPr>
          <w:u w:val="single"/>
        </w:rPr>
        <w:t>take(s) -&gt; t</w:t>
      </w:r>
      <w:r>
        <w:t xml:space="preserve"> : vraća tuple t koji odgovara predlošku s i briše ga iz podatkovnog prosstora</w:t>
      </w:r>
    </w:p>
    <w:p w:rsidR="00856B47" w:rsidRDefault="00856B47" w:rsidP="00856B47">
      <w:pPr>
        <w:pStyle w:val="ListParagraph"/>
        <w:ind w:left="1440"/>
        <w:jc w:val="both"/>
      </w:pPr>
    </w:p>
    <w:p w:rsidR="00370C4B" w:rsidRPr="00C4168C" w:rsidRDefault="00370C4B" w:rsidP="00370C4B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C4168C">
        <w:rPr>
          <w:b/>
          <w:color w:val="943634" w:themeColor="accent2" w:themeShade="BF"/>
        </w:rPr>
        <w:t>Format protokola HTTP:</w:t>
      </w:r>
    </w:p>
    <w:p w:rsidR="00370C4B" w:rsidRDefault="00C4168C" w:rsidP="00C4168C">
      <w:pPr>
        <w:pStyle w:val="ListParagraph"/>
        <w:numPr>
          <w:ilvl w:val="1"/>
          <w:numId w:val="3"/>
        </w:numPr>
        <w:jc w:val="both"/>
      </w:pPr>
      <w:r w:rsidRPr="00C4168C">
        <w:rPr>
          <w:u w:val="single"/>
        </w:rPr>
        <w:t>Početni redak</w:t>
      </w:r>
      <w:r>
        <w:t xml:space="preserve"> – obavezan! Sastoji se od metode koja se koristi, zatim puta do resursa i inačice protokola</w:t>
      </w:r>
    </w:p>
    <w:p w:rsidR="00C4168C" w:rsidRDefault="00C4168C" w:rsidP="00C4168C">
      <w:pPr>
        <w:pStyle w:val="ListParagraph"/>
        <w:numPr>
          <w:ilvl w:val="1"/>
          <w:numId w:val="3"/>
        </w:numPr>
        <w:jc w:val="both"/>
      </w:pPr>
      <w:r w:rsidRPr="00C4168C">
        <w:rPr>
          <w:u w:val="single"/>
        </w:rPr>
        <w:t>Polja zaglavlja</w:t>
      </w:r>
      <w:r>
        <w:t xml:space="preserve"> – Obavezno polje zaglavlja je „Host:“ koje sadrži ime poslužitelja sa kojeg se traži resurs. Ostala polja zaglavlja su opcionalna.</w:t>
      </w:r>
    </w:p>
    <w:p w:rsidR="00C4168C" w:rsidRDefault="00C4168C" w:rsidP="00C4168C">
      <w:pPr>
        <w:pStyle w:val="ListParagraph"/>
        <w:numPr>
          <w:ilvl w:val="1"/>
          <w:numId w:val="3"/>
        </w:numPr>
        <w:jc w:val="both"/>
      </w:pPr>
      <w:r w:rsidRPr="00C4168C">
        <w:rPr>
          <w:u w:val="single"/>
        </w:rPr>
        <w:t>Prazan redak</w:t>
      </w:r>
      <w:r>
        <w:t xml:space="preserve"> – obavezan!</w:t>
      </w:r>
    </w:p>
    <w:p w:rsidR="00C4168C" w:rsidRDefault="00C4168C" w:rsidP="00C4168C">
      <w:pPr>
        <w:pStyle w:val="ListParagraph"/>
        <w:numPr>
          <w:ilvl w:val="1"/>
          <w:numId w:val="3"/>
        </w:numPr>
        <w:jc w:val="both"/>
      </w:pPr>
      <w:r w:rsidRPr="00C4168C">
        <w:rPr>
          <w:u w:val="single"/>
        </w:rPr>
        <w:t>Tijelo poruke</w:t>
      </w:r>
      <w:r>
        <w:t xml:space="preserve"> – U tijelu poruke se prenosi sadržaj uspješno dohvačenog resursa. Nije obavezan.</w:t>
      </w:r>
    </w:p>
    <w:p w:rsidR="00856B47" w:rsidRDefault="00856B47" w:rsidP="00856B47">
      <w:pPr>
        <w:pStyle w:val="ListParagraph"/>
        <w:ind w:left="1440"/>
        <w:jc w:val="both"/>
      </w:pPr>
    </w:p>
    <w:p w:rsidR="00C4168C" w:rsidRPr="00856B47" w:rsidRDefault="00C4168C" w:rsidP="00C4168C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856B47">
        <w:rPr>
          <w:b/>
          <w:color w:val="943634" w:themeColor="accent2" w:themeShade="BF"/>
        </w:rPr>
        <w:t>Svojstva sustava sa posrednikom:</w:t>
      </w:r>
    </w:p>
    <w:p w:rsidR="00C4168C" w:rsidRDefault="00C4168C" w:rsidP="00C4168C">
      <w:pPr>
        <w:pStyle w:val="ListParagraph"/>
        <w:numPr>
          <w:ilvl w:val="1"/>
          <w:numId w:val="3"/>
        </w:numPr>
        <w:jc w:val="both"/>
      </w:pPr>
      <w:r w:rsidRPr="00856B47">
        <w:rPr>
          <w:u w:val="single"/>
        </w:rPr>
        <w:t>Replikacijska transparentnost</w:t>
      </w:r>
      <w:r>
        <w:t xml:space="preserve"> – zato št</w:t>
      </w:r>
      <w:r w:rsidR="00856B47">
        <w:t>o korisnik nije svjestan koji poslužitelj ga je zapravo poslužio</w:t>
      </w:r>
    </w:p>
    <w:p w:rsidR="00856B47" w:rsidRDefault="00856B47" w:rsidP="00C4168C">
      <w:pPr>
        <w:pStyle w:val="ListParagraph"/>
        <w:numPr>
          <w:ilvl w:val="1"/>
          <w:numId w:val="3"/>
        </w:numPr>
        <w:jc w:val="both"/>
      </w:pPr>
      <w:r w:rsidRPr="00856B47">
        <w:rPr>
          <w:u w:val="single"/>
        </w:rPr>
        <w:t>Otpornost na kvarove</w:t>
      </w:r>
      <w:r>
        <w:t xml:space="preserve"> – jer se kvar jednog poslužitelja može prikriti od korisnika</w:t>
      </w:r>
    </w:p>
    <w:p w:rsidR="00856B47" w:rsidRDefault="00856B47" w:rsidP="00C4168C">
      <w:pPr>
        <w:pStyle w:val="ListParagraph"/>
        <w:numPr>
          <w:ilvl w:val="1"/>
          <w:numId w:val="3"/>
        </w:numPr>
        <w:jc w:val="both"/>
      </w:pPr>
      <w:r w:rsidRPr="00856B47">
        <w:rPr>
          <w:u w:val="single"/>
        </w:rPr>
        <w:t>Skalabilnost</w:t>
      </w:r>
      <w:r>
        <w:t xml:space="preserve"> – zato što ovaj sustav posjeduje sposobnost prilagodbe povečanom broju korisnika</w:t>
      </w:r>
    </w:p>
    <w:p w:rsidR="00856B47" w:rsidRDefault="00856B47" w:rsidP="00856B47">
      <w:pPr>
        <w:pStyle w:val="ListParagraph"/>
        <w:ind w:left="1440"/>
        <w:jc w:val="both"/>
      </w:pPr>
    </w:p>
    <w:p w:rsidR="00856B47" w:rsidRPr="00856B47" w:rsidRDefault="00856B47" w:rsidP="00856B47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856B47">
        <w:rPr>
          <w:b/>
          <w:color w:val="943634" w:themeColor="accent2" w:themeShade="BF"/>
        </w:rPr>
        <w:t>Razlika između web-aplikacija temeljenih na CGI (common gateway interface) i poslužiteljskim skriptama.</w:t>
      </w:r>
    </w:p>
    <w:p w:rsidR="00856B47" w:rsidRDefault="00856B47" w:rsidP="00856B47">
      <w:pPr>
        <w:pStyle w:val="ListParagraph"/>
        <w:jc w:val="both"/>
      </w:pPr>
      <w:r>
        <w:t xml:space="preserve">CGI je jednostavno sučelje za pokretanje eksterinh programa iz web-poslužiteja na platformski i programski nezavisan način. Kod svakog procesa se pokreče novi proces, a podaci između poslužitelja i procesa šalju se </w:t>
      </w:r>
      <w:r>
        <w:lastRenderedPageBreak/>
        <w:t>preko varijabli okoline i tokova podataka. Nakon svake obrade proces se gasi. Nedostatak CGI-a je što se kod svakog zahtjeva pokreče novi proces i nakon obrade gasi što je zahtjevno za resurse (procesorsko vrijeme i memoriju) pa kod velikog broja zatjeva na poslužitelju to znatno utječe na performanse.</w:t>
      </w:r>
    </w:p>
    <w:p w:rsidR="00856B47" w:rsidRDefault="00856B47" w:rsidP="00856B47">
      <w:pPr>
        <w:pStyle w:val="ListParagraph"/>
        <w:jc w:val="both"/>
      </w:pPr>
      <w:r>
        <w:t>Poslužiteljske skripte dinamički generiraju HTML dokumente poput CGI-ja ali je razlika u tome što se za svaki zahtjev ne pokreće novi proces i na taj se način štede resursi.</w:t>
      </w:r>
    </w:p>
    <w:p w:rsidR="001E0170" w:rsidRDefault="001E0170" w:rsidP="00856B47">
      <w:pPr>
        <w:pStyle w:val="ListParagraph"/>
        <w:jc w:val="both"/>
      </w:pPr>
    </w:p>
    <w:p w:rsidR="00856B47" w:rsidRPr="001E0170" w:rsidRDefault="001E0170" w:rsidP="00856B47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1E0170">
        <w:rPr>
          <w:b/>
          <w:color w:val="943634" w:themeColor="accent2" w:themeShade="BF"/>
        </w:rPr>
        <w:t>Arhitektura web-usluge:</w:t>
      </w:r>
    </w:p>
    <w:p w:rsidR="001E0170" w:rsidRDefault="001E0170" w:rsidP="001E0170">
      <w:pPr>
        <w:pStyle w:val="ListParagraph"/>
        <w:jc w:val="both"/>
      </w:pPr>
      <w:r>
        <w:rPr>
          <w:noProof/>
          <w:lang w:eastAsia="hr-HR"/>
        </w:rPr>
        <w:drawing>
          <wp:inline distT="0" distB="0" distL="0" distR="0">
            <wp:extent cx="2336972" cy="1779064"/>
            <wp:effectExtent l="19050" t="0" r="6178" b="0"/>
            <wp:docPr id="6" name="Picture 5" descr="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2682" cy="178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70" w:rsidRDefault="001E0170" w:rsidP="001E0170">
      <w:pPr>
        <w:pStyle w:val="ListParagraph"/>
        <w:jc w:val="both"/>
      </w:pPr>
      <w:r>
        <w:t>Kada se na pružatelju usluge instalira web-usluga onda ju on registrira u registru usluga. Pomoću protokola UDDI pružatelj usluge objavi uslugu i registru šalje opis usluge u WSDL-u. Kada klijent želi pronaći uslugu prvo registru pošalje upit za pronalaženje, a registar mu odgovara opisom usluge koja odgovara zadanim kriterijima. Nakon toga klijnt se može povezati s pružateljem usluge jer ima opis uluge. Klijent šalje pomoću protokola HTTP i SOAP zahtjev za pozivom usluge, pružatelj usluge pokreće izvođenje usluge i šalje natrag rezultat u odgovoru isto tako pomoću HTTP-a i SOAP-a.</w:t>
      </w:r>
    </w:p>
    <w:p w:rsidR="005A28EA" w:rsidRDefault="005A28EA" w:rsidP="001E0170">
      <w:pPr>
        <w:pStyle w:val="ListParagraph"/>
        <w:jc w:val="both"/>
      </w:pPr>
    </w:p>
    <w:p w:rsidR="001E0170" w:rsidRPr="005A28EA" w:rsidRDefault="005A28EA" w:rsidP="005A28EA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5A28EA">
        <w:rPr>
          <w:b/>
          <w:color w:val="943634" w:themeColor="accent2" w:themeShade="BF"/>
        </w:rPr>
        <w:t>Vrste web-usluga:</w:t>
      </w:r>
    </w:p>
    <w:p w:rsidR="005A28EA" w:rsidRDefault="005A28EA" w:rsidP="005A28EA">
      <w:pPr>
        <w:pStyle w:val="ListParagraph"/>
        <w:numPr>
          <w:ilvl w:val="1"/>
          <w:numId w:val="3"/>
        </w:numPr>
        <w:jc w:val="both"/>
      </w:pPr>
      <w:r w:rsidRPr="005A28EA">
        <w:rPr>
          <w:b/>
          <w:color w:val="943634" w:themeColor="accent2" w:themeShade="BF"/>
        </w:rPr>
        <w:t>Poziv udaljene procedure</w:t>
      </w:r>
      <w:r>
        <w:t xml:space="preserve"> – usko povezuje klijenta i poslužitelja jer je usluga usko vezana za programski jezik</w:t>
      </w:r>
    </w:p>
    <w:p w:rsidR="005A28EA" w:rsidRDefault="005A28EA" w:rsidP="005A28EA">
      <w:pPr>
        <w:pStyle w:val="ListParagraph"/>
        <w:numPr>
          <w:ilvl w:val="1"/>
          <w:numId w:val="3"/>
        </w:numPr>
        <w:jc w:val="both"/>
      </w:pPr>
      <w:r w:rsidRPr="005A28EA">
        <w:rPr>
          <w:b/>
          <w:color w:val="943634" w:themeColor="accent2" w:themeShade="BF"/>
        </w:rPr>
        <w:t>Usluge temeljene na dokumentima / porukama</w:t>
      </w:r>
      <w:r>
        <w:t xml:space="preserve"> – ne povezuje jako klijenta i poslužitelja odnosno njihove implementacijske jezike jer je fokus na ugovorima koji su propisani WSDL-om.</w:t>
      </w:r>
    </w:p>
    <w:p w:rsidR="005A28EA" w:rsidRDefault="005A28EA" w:rsidP="005A28EA">
      <w:pPr>
        <w:pStyle w:val="ListParagraph"/>
        <w:numPr>
          <w:ilvl w:val="1"/>
          <w:numId w:val="3"/>
        </w:numPr>
        <w:jc w:val="both"/>
      </w:pPr>
      <w:r w:rsidRPr="005A28EA">
        <w:rPr>
          <w:b/>
          <w:color w:val="943634" w:themeColor="accent2" w:themeShade="BF"/>
        </w:rPr>
        <w:t>Usluge temeljene na stanju resursa</w:t>
      </w:r>
      <w:r>
        <w:t xml:space="preserve">  - koristi protokol HTTP pa je sučelje dobro definirano, fokus je na interakciji s resursima koji imaju stanje, a ne na porukama ili operacijama.</w:t>
      </w:r>
    </w:p>
    <w:p w:rsidR="005A28EA" w:rsidRDefault="005A28EA" w:rsidP="005A28EA">
      <w:pPr>
        <w:pStyle w:val="ListParagraph"/>
        <w:ind w:left="1440"/>
        <w:jc w:val="both"/>
      </w:pPr>
    </w:p>
    <w:p w:rsidR="001E0170" w:rsidRPr="001E0170" w:rsidRDefault="001E0170" w:rsidP="001E0170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>
        <w:rPr>
          <w:b/>
          <w:color w:val="943634" w:themeColor="accent2" w:themeShade="BF"/>
        </w:rPr>
        <w:t>Protokol</w:t>
      </w:r>
      <w:r w:rsidRPr="001E0170">
        <w:rPr>
          <w:b/>
          <w:color w:val="943634" w:themeColor="accent2" w:themeShade="BF"/>
        </w:rPr>
        <w:t xml:space="preserve"> SOAP:</w:t>
      </w:r>
    </w:p>
    <w:p w:rsidR="001E0170" w:rsidRDefault="001E0170" w:rsidP="001E0170">
      <w:pPr>
        <w:pStyle w:val="ListParagraph"/>
        <w:jc w:val="both"/>
      </w:pPr>
      <w:r>
        <w:t>Protokol SOAP omogućuje komunikaciju s web-uslugom.</w:t>
      </w:r>
    </w:p>
    <w:p w:rsidR="001E0170" w:rsidRDefault="001E0170" w:rsidP="001E0170">
      <w:pPr>
        <w:pStyle w:val="ListParagraph"/>
        <w:jc w:val="both"/>
      </w:pPr>
      <w:r>
        <w:t>Dva osnovna načina rada protokola SOAP su:</w:t>
      </w:r>
    </w:p>
    <w:p w:rsidR="001E0170" w:rsidRDefault="001E0170" w:rsidP="001E0170">
      <w:pPr>
        <w:pStyle w:val="ListParagraph"/>
        <w:numPr>
          <w:ilvl w:val="1"/>
          <w:numId w:val="3"/>
        </w:numPr>
        <w:jc w:val="both"/>
      </w:pPr>
      <w:r w:rsidRPr="00D50FF3">
        <w:rPr>
          <w:u w:val="single"/>
        </w:rPr>
        <w:t>Poziv udaljene procedure</w:t>
      </w:r>
      <w:r>
        <w:t xml:space="preserve"> – služi za prijenos serijaliziranih parametara i rezultata. Korist ovog načina rada je</w:t>
      </w:r>
      <w:r w:rsidR="005A28EA">
        <w:t xml:space="preserve"> dobro defin</w:t>
      </w:r>
      <w:r w:rsidR="00D50FF3">
        <w:t>irano sučelje i tipovi podataka, te prilagodni kod može biti generiran automatski.</w:t>
      </w:r>
    </w:p>
    <w:p w:rsidR="005A28EA" w:rsidRDefault="005A28EA" w:rsidP="001E0170">
      <w:pPr>
        <w:pStyle w:val="ListParagraph"/>
        <w:numPr>
          <w:ilvl w:val="1"/>
          <w:numId w:val="3"/>
        </w:numPr>
        <w:jc w:val="both"/>
      </w:pPr>
      <w:r w:rsidRPr="00D50FF3">
        <w:rPr>
          <w:u w:val="single"/>
        </w:rPr>
        <w:t>Razmjena dokumenata / poruka</w:t>
      </w:r>
      <w:r w:rsidR="00D50FF3" w:rsidRPr="00D50FF3">
        <w:rPr>
          <w:u w:val="single"/>
        </w:rPr>
        <w:t xml:space="preserve"> </w:t>
      </w:r>
      <w:r w:rsidR="00D50FF3">
        <w:t>– koriste se XML dokumenti za razmjenu poruka.</w:t>
      </w:r>
    </w:p>
    <w:p w:rsidR="00D50FF3" w:rsidRDefault="00D50FF3" w:rsidP="00D50FF3">
      <w:pPr>
        <w:pStyle w:val="ListParagraph"/>
        <w:ind w:left="1440"/>
        <w:jc w:val="both"/>
      </w:pPr>
    </w:p>
    <w:p w:rsidR="00D50FF3" w:rsidRPr="00D50FF3" w:rsidRDefault="00D50FF3" w:rsidP="00D50FF3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D50FF3">
        <w:rPr>
          <w:b/>
          <w:color w:val="943634" w:themeColor="accent2" w:themeShade="BF"/>
        </w:rPr>
        <w:t>Format poruke protokola SOAP:</w:t>
      </w:r>
    </w:p>
    <w:p w:rsidR="00D50FF3" w:rsidRDefault="00D50FF3" w:rsidP="00D50FF3">
      <w:pPr>
        <w:pStyle w:val="ListParagraph"/>
        <w:jc w:val="both"/>
      </w:pPr>
      <w:r>
        <w:rPr>
          <w:noProof/>
          <w:lang w:eastAsia="hr-HR"/>
        </w:rPr>
        <w:drawing>
          <wp:inline distT="0" distB="0" distL="0" distR="0">
            <wp:extent cx="2880669" cy="1769972"/>
            <wp:effectExtent l="19050" t="0" r="0" b="0"/>
            <wp:docPr id="14" name="Picture 13" descr="so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ap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4603" cy="17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F3" w:rsidRDefault="00D50FF3" w:rsidP="00D50FF3">
      <w:pPr>
        <w:pStyle w:val="ListParagraph"/>
        <w:jc w:val="both"/>
      </w:pPr>
      <w:r>
        <w:lastRenderedPageBreak/>
        <w:t>Poruka se sastoji od primarnog dijela (MIME – txt/xml) koji je osnovni dio svake poruke. Nakon toga mogu dolaziti različiti privici. Taj primarni dio se sastoji od ovojnice SOAP-a unutar koje su dva dijela : zaglavlje i tijelo.</w:t>
      </w:r>
    </w:p>
    <w:p w:rsidR="00D50FF3" w:rsidRDefault="00D50FF3" w:rsidP="00D50FF3">
      <w:pPr>
        <w:pStyle w:val="ListParagraph"/>
        <w:jc w:val="both"/>
      </w:pPr>
    </w:p>
    <w:p w:rsidR="00D50FF3" w:rsidRPr="00A73B8F" w:rsidRDefault="00D50FF3" w:rsidP="00D50FF3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A73B8F">
        <w:rPr>
          <w:b/>
          <w:color w:val="943634" w:themeColor="accent2" w:themeShade="BF"/>
        </w:rPr>
        <w:t>Format poruke protokola WSDL:</w:t>
      </w:r>
    </w:p>
    <w:p w:rsidR="00D50FF3" w:rsidRDefault="00D50FF3" w:rsidP="00D50FF3">
      <w:pPr>
        <w:pStyle w:val="ListParagraph"/>
        <w:jc w:val="both"/>
      </w:pPr>
      <w:r>
        <w:rPr>
          <w:noProof/>
          <w:lang w:eastAsia="hr-HR"/>
        </w:rPr>
        <w:drawing>
          <wp:inline distT="0" distB="0" distL="0" distR="0">
            <wp:extent cx="2617058" cy="2434684"/>
            <wp:effectExtent l="19050" t="0" r="0" b="0"/>
            <wp:docPr id="15" name="Picture 14" descr="w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dl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1033" cy="243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8F" w:rsidRDefault="00A73B8F" w:rsidP="00D50FF3">
      <w:pPr>
        <w:pStyle w:val="ListParagraph"/>
        <w:jc w:val="both"/>
      </w:pPr>
      <w:r>
        <w:t>Opis web-usluge sastoji se od apstraktnog i konkretnog dijela. Dijelovi se referenciraju i na taj način su povezani.</w:t>
      </w:r>
    </w:p>
    <w:p w:rsidR="00A73B8F" w:rsidRDefault="00A73B8F" w:rsidP="00A73B8F">
      <w:pPr>
        <w:pStyle w:val="ListParagraph"/>
        <w:numPr>
          <w:ilvl w:val="1"/>
          <w:numId w:val="3"/>
        </w:numPr>
        <w:jc w:val="both"/>
      </w:pPr>
      <w:r w:rsidRPr="00A73B8F">
        <w:rPr>
          <w:u w:val="single"/>
        </w:rPr>
        <w:t>Types</w:t>
      </w:r>
      <w:r>
        <w:t xml:space="preserve"> – definira vrste podataka neovisne o platformi i jeziku</w:t>
      </w:r>
    </w:p>
    <w:p w:rsidR="00A73B8F" w:rsidRDefault="00A73B8F" w:rsidP="00A73B8F">
      <w:pPr>
        <w:pStyle w:val="ListParagraph"/>
        <w:numPr>
          <w:ilvl w:val="1"/>
          <w:numId w:val="3"/>
        </w:numPr>
        <w:jc w:val="both"/>
      </w:pPr>
      <w:r w:rsidRPr="00A73B8F">
        <w:rPr>
          <w:u w:val="single"/>
        </w:rPr>
        <w:t>Message</w:t>
      </w:r>
      <w:r>
        <w:t xml:space="preserve"> – definiraju ulazne i izlazne poruke koje se mogu koristiti kao parametri usluga</w:t>
      </w:r>
    </w:p>
    <w:p w:rsidR="00A73B8F" w:rsidRDefault="00A73B8F" w:rsidP="00A73B8F">
      <w:pPr>
        <w:pStyle w:val="ListParagraph"/>
        <w:numPr>
          <w:ilvl w:val="1"/>
          <w:numId w:val="3"/>
        </w:numPr>
        <w:jc w:val="both"/>
      </w:pPr>
      <w:r w:rsidRPr="00A73B8F">
        <w:rPr>
          <w:u w:val="single"/>
        </w:rPr>
        <w:t>Operation</w:t>
      </w:r>
      <w:r>
        <w:t xml:space="preserve"> – predstavlja jednu operaciju/metodu/proceduru koja je definirana u usluzi, a sastoji se od definicija ulaznih, izlaznih i iznimnih poruka koje se mogu razmjenjivati</w:t>
      </w:r>
    </w:p>
    <w:p w:rsidR="00A73B8F" w:rsidRDefault="00A73B8F" w:rsidP="00A73B8F">
      <w:pPr>
        <w:pStyle w:val="ListParagraph"/>
        <w:numPr>
          <w:ilvl w:val="1"/>
          <w:numId w:val="3"/>
        </w:numPr>
        <w:jc w:val="both"/>
      </w:pPr>
      <w:r w:rsidRPr="00A73B8F">
        <w:rPr>
          <w:u w:val="single"/>
        </w:rPr>
        <w:t>Binding</w:t>
      </w:r>
      <w:r>
        <w:t xml:space="preserve"> – definira kako je konkretna implementacija povezana s operacijama u apstraktnom opisu i definira formt u kojem će se poruke prenositi</w:t>
      </w:r>
    </w:p>
    <w:p w:rsidR="00A73B8F" w:rsidRDefault="00A73B8F" w:rsidP="00A73B8F">
      <w:pPr>
        <w:pStyle w:val="ListParagraph"/>
        <w:numPr>
          <w:ilvl w:val="1"/>
          <w:numId w:val="3"/>
        </w:numPr>
        <w:jc w:val="both"/>
      </w:pPr>
      <w:r w:rsidRPr="00A73B8F">
        <w:rPr>
          <w:u w:val="single"/>
        </w:rPr>
        <w:t>Service</w:t>
      </w:r>
      <w:r>
        <w:t xml:space="preserve"> – definirani URI preko kojeg se usluga može pozvati</w:t>
      </w:r>
    </w:p>
    <w:p w:rsidR="00237ED0" w:rsidRDefault="00237ED0" w:rsidP="00237ED0">
      <w:pPr>
        <w:pStyle w:val="ListParagraph"/>
        <w:ind w:left="1440"/>
        <w:jc w:val="both"/>
      </w:pPr>
    </w:p>
    <w:p w:rsidR="00A73B8F" w:rsidRPr="00237ED0" w:rsidRDefault="00237ED0" w:rsidP="00A73B8F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237ED0">
        <w:rPr>
          <w:b/>
          <w:color w:val="943634" w:themeColor="accent2" w:themeShade="BF"/>
        </w:rPr>
        <w:t>Vremenska složenost:</w:t>
      </w:r>
    </w:p>
    <w:p w:rsidR="00237ED0" w:rsidRDefault="00237ED0" w:rsidP="00237ED0">
      <w:pPr>
        <w:pStyle w:val="ListParagraph"/>
        <w:jc w:val="both"/>
      </w:pPr>
      <w:r>
        <w:t>Mjeri se brojem izvedenih koraka koji dovode do završnog stanja algoritma, tj do stanja u kojem su svi procesi zaustavljeni ili kada se više ne proizvodi novi ulaz.</w:t>
      </w:r>
    </w:p>
    <w:p w:rsidR="00237ED0" w:rsidRDefault="00237ED0" w:rsidP="00237ED0">
      <w:pPr>
        <w:pStyle w:val="ListParagraph"/>
        <w:jc w:val="both"/>
      </w:pPr>
    </w:p>
    <w:p w:rsidR="00237ED0" w:rsidRPr="00237ED0" w:rsidRDefault="00237ED0" w:rsidP="00237ED0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237ED0">
        <w:rPr>
          <w:b/>
          <w:color w:val="943634" w:themeColor="accent2" w:themeShade="BF"/>
        </w:rPr>
        <w:t>Komunikacijska složenost:</w:t>
      </w:r>
    </w:p>
    <w:p w:rsidR="00237ED0" w:rsidRDefault="00237ED0" w:rsidP="00237ED0">
      <w:pPr>
        <w:pStyle w:val="ListParagraph"/>
        <w:jc w:val="both"/>
      </w:pPr>
      <w:r>
        <w:t>Mjeri se broj kreiranih i poslanih poruka.</w:t>
      </w:r>
    </w:p>
    <w:p w:rsidR="00A83B42" w:rsidRDefault="00A83B42" w:rsidP="00237ED0">
      <w:pPr>
        <w:pStyle w:val="ListParagraph"/>
        <w:jc w:val="both"/>
      </w:pPr>
    </w:p>
    <w:p w:rsidR="00237ED0" w:rsidRPr="00A83B42" w:rsidRDefault="00237ED0" w:rsidP="00237ED0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A83B42">
        <w:rPr>
          <w:b/>
          <w:color w:val="943634" w:themeColor="accent2" w:themeShade="BF"/>
        </w:rPr>
        <w:t>Za koje je svojstvo raspodijeljeni</w:t>
      </w:r>
      <w:r w:rsidR="00A83B42" w:rsidRPr="00A83B42">
        <w:rPr>
          <w:b/>
          <w:color w:val="943634" w:themeColor="accent2" w:themeShade="BF"/>
        </w:rPr>
        <w:t>h sustava značajna komunikacijska složenost?</w:t>
      </w:r>
    </w:p>
    <w:p w:rsidR="00A83B42" w:rsidRDefault="00A83B42" w:rsidP="00A83B42">
      <w:pPr>
        <w:pStyle w:val="ListParagraph"/>
        <w:jc w:val="both"/>
      </w:pPr>
      <w:r>
        <w:t>Za skalabilnost sustava. Na temelju komunikacijske složenosti možemo zaključiti kako raste generirani promet raspodijeljenog sustava s rastom tog sustava.</w:t>
      </w:r>
    </w:p>
    <w:p w:rsidR="00A83B42" w:rsidRDefault="00A83B42" w:rsidP="00A83B42">
      <w:pPr>
        <w:pStyle w:val="ListParagraph"/>
        <w:jc w:val="both"/>
      </w:pPr>
    </w:p>
    <w:p w:rsidR="00A83B42" w:rsidRPr="00A83B42" w:rsidRDefault="00A83B42" w:rsidP="00A83B42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A83B42">
        <w:rPr>
          <w:b/>
          <w:color w:val="943634" w:themeColor="accent2" w:themeShade="BF"/>
        </w:rPr>
        <w:t>Uzročna slijednost</w:t>
      </w:r>
      <w:r>
        <w:rPr>
          <w:b/>
          <w:color w:val="943634" w:themeColor="accent2" w:themeShade="BF"/>
        </w:rPr>
        <w:t xml:space="preserve"> (CO)</w:t>
      </w:r>
      <w:r w:rsidRPr="00A83B42">
        <w:rPr>
          <w:b/>
          <w:color w:val="943634" w:themeColor="accent2" w:themeShade="BF"/>
        </w:rPr>
        <w:t>:</w:t>
      </w:r>
    </w:p>
    <w:p w:rsidR="00A83B42" w:rsidRDefault="00A83B42" w:rsidP="00A83B42">
      <w:pPr>
        <w:pStyle w:val="ListParagraph"/>
        <w:jc w:val="both"/>
      </w:pPr>
      <w:r>
        <w:t>Uzročna slijednost osigurava da uzročno povezani događaji slanja dviju poruka istom primatelju rezultiraju primanjem u slijedu kojim su poslani.</w:t>
      </w:r>
    </w:p>
    <w:p w:rsidR="00A83B42" w:rsidRDefault="00A83B42" w:rsidP="00A83B42">
      <w:pPr>
        <w:pStyle w:val="ListParagraph"/>
        <w:jc w:val="both"/>
      </w:pPr>
    </w:p>
    <w:p w:rsidR="00A83B42" w:rsidRPr="00A83B42" w:rsidRDefault="00A83B42" w:rsidP="00A83B42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A83B42">
        <w:rPr>
          <w:b/>
          <w:color w:val="943634" w:themeColor="accent2" w:themeShade="BF"/>
        </w:rPr>
        <w:t>Sinkrona slijednost:</w:t>
      </w:r>
    </w:p>
    <w:p w:rsidR="00A83B42" w:rsidRDefault="00A83B42" w:rsidP="00A83B42">
      <w:pPr>
        <w:pStyle w:val="ListParagraph"/>
        <w:jc w:val="both"/>
      </w:pPr>
      <w:r>
        <w:t>Osigurava da se slanje i primanje poruke događa istovremeno.</w:t>
      </w:r>
    </w:p>
    <w:p w:rsidR="00A83B42" w:rsidRDefault="00A83B42" w:rsidP="00A83B42">
      <w:pPr>
        <w:pStyle w:val="ListParagraph"/>
        <w:jc w:val="both"/>
      </w:pPr>
    </w:p>
    <w:p w:rsidR="00A83B42" w:rsidRPr="00A83B42" w:rsidRDefault="00A83B42" w:rsidP="00A83B42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A83B42">
        <w:rPr>
          <w:b/>
          <w:color w:val="943634" w:themeColor="accent2" w:themeShade="BF"/>
        </w:rPr>
        <w:t>FIFO i non-FIFO:</w:t>
      </w:r>
    </w:p>
    <w:p w:rsidR="00A83B42" w:rsidRDefault="00A83B42" w:rsidP="00A83B42">
      <w:pPr>
        <w:pStyle w:val="ListParagraph"/>
        <w:jc w:val="both"/>
      </w:pPr>
      <w:r>
        <w:t>FIFO kanal čuva redosljed poruka, odnosno da se ponaša kao rep. Non-FIFO kanal ne čuva redosljed poruka, odnosno ponaša se kao skup.</w:t>
      </w:r>
    </w:p>
    <w:p w:rsidR="00942BD9" w:rsidRDefault="00942BD9" w:rsidP="00A83B42">
      <w:pPr>
        <w:pStyle w:val="ListParagraph"/>
        <w:jc w:val="both"/>
      </w:pPr>
    </w:p>
    <w:p w:rsidR="00A83B42" w:rsidRPr="00942BD9" w:rsidRDefault="00942BD9" w:rsidP="00A83B42">
      <w:pPr>
        <w:pStyle w:val="ListParagraph"/>
        <w:numPr>
          <w:ilvl w:val="0"/>
          <w:numId w:val="3"/>
        </w:numPr>
        <w:jc w:val="both"/>
        <w:rPr>
          <w:b/>
          <w:color w:val="943634" w:themeColor="accent2" w:themeShade="BF"/>
        </w:rPr>
      </w:pPr>
      <w:r w:rsidRPr="00942BD9">
        <w:rPr>
          <w:b/>
          <w:color w:val="943634" w:themeColor="accent2" w:themeShade="BF"/>
        </w:rPr>
        <w:lastRenderedPageBreak/>
        <w:t>Događaji su uzročno povezani ako:</w:t>
      </w:r>
    </w:p>
    <w:p w:rsidR="00942BD9" w:rsidRDefault="00942BD9" w:rsidP="00942BD9">
      <w:pPr>
        <w:pStyle w:val="ListParagraph"/>
        <w:numPr>
          <w:ilvl w:val="1"/>
          <w:numId w:val="3"/>
        </w:numPr>
        <w:jc w:val="both"/>
      </w:pPr>
      <w:r>
        <w:t>Su slijedni događaji na istom procesu</w:t>
      </w:r>
    </w:p>
    <w:p w:rsidR="00942BD9" w:rsidRDefault="00942BD9" w:rsidP="00942BD9">
      <w:pPr>
        <w:pStyle w:val="ListParagraph"/>
        <w:numPr>
          <w:ilvl w:val="1"/>
          <w:numId w:val="3"/>
        </w:numPr>
        <w:jc w:val="both"/>
      </w:pPr>
      <w:r>
        <w:t>Postoji slanje i primanje poruke između njih</w:t>
      </w:r>
    </w:p>
    <w:p w:rsidR="00942BD9" w:rsidRDefault="00942BD9" w:rsidP="00942BD9">
      <w:pPr>
        <w:pStyle w:val="ListParagraph"/>
        <w:numPr>
          <w:ilvl w:val="1"/>
          <w:numId w:val="3"/>
        </w:numPr>
        <w:jc w:val="both"/>
      </w:pPr>
      <w:r>
        <w:t>Postoji tranzitivna uzročnost</w:t>
      </w:r>
    </w:p>
    <w:sectPr w:rsidR="00942BD9" w:rsidSect="001862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E610A"/>
    <w:multiLevelType w:val="hybridMultilevel"/>
    <w:tmpl w:val="9160A1A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B2E24"/>
    <w:multiLevelType w:val="hybridMultilevel"/>
    <w:tmpl w:val="BC1C0DD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44F"/>
    <w:multiLevelType w:val="hybridMultilevel"/>
    <w:tmpl w:val="C4407B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1">
      <w:start w:val="1"/>
      <w:numFmt w:val="decimal"/>
      <w:lvlText w:val="%2)"/>
      <w:lvlJc w:val="left"/>
      <w:pPr>
        <w:ind w:left="1440" w:hanging="360"/>
      </w:pPr>
    </w:lvl>
    <w:lvl w:ilvl="2" w:tplc="041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B79D4"/>
    <w:rsid w:val="00043752"/>
    <w:rsid w:val="00104F37"/>
    <w:rsid w:val="00186219"/>
    <w:rsid w:val="001E0170"/>
    <w:rsid w:val="00237ED0"/>
    <w:rsid w:val="00264724"/>
    <w:rsid w:val="002751EA"/>
    <w:rsid w:val="002F7292"/>
    <w:rsid w:val="00370C4B"/>
    <w:rsid w:val="003B4813"/>
    <w:rsid w:val="003E31F5"/>
    <w:rsid w:val="00453561"/>
    <w:rsid w:val="004A71F9"/>
    <w:rsid w:val="00593C15"/>
    <w:rsid w:val="005A28EA"/>
    <w:rsid w:val="00727489"/>
    <w:rsid w:val="0075733B"/>
    <w:rsid w:val="007B21A4"/>
    <w:rsid w:val="00801F36"/>
    <w:rsid w:val="00856B47"/>
    <w:rsid w:val="008A107E"/>
    <w:rsid w:val="008A7120"/>
    <w:rsid w:val="008B79D4"/>
    <w:rsid w:val="008D5CF9"/>
    <w:rsid w:val="008F35ED"/>
    <w:rsid w:val="009048E8"/>
    <w:rsid w:val="00942BD9"/>
    <w:rsid w:val="00A73B8F"/>
    <w:rsid w:val="00A83B42"/>
    <w:rsid w:val="00AA0DEF"/>
    <w:rsid w:val="00B00529"/>
    <w:rsid w:val="00C4168C"/>
    <w:rsid w:val="00C47908"/>
    <w:rsid w:val="00CA1A1E"/>
    <w:rsid w:val="00D43B1E"/>
    <w:rsid w:val="00D444FA"/>
    <w:rsid w:val="00D50FF3"/>
    <w:rsid w:val="00E706BD"/>
    <w:rsid w:val="00EE32F8"/>
    <w:rsid w:val="00F379A9"/>
    <w:rsid w:val="00FE4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1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B79D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B7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7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93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8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kate</cp:lastModifiedBy>
  <cp:revision>4</cp:revision>
  <dcterms:created xsi:type="dcterms:W3CDTF">2011-11-21T02:11:00Z</dcterms:created>
  <dcterms:modified xsi:type="dcterms:W3CDTF">2011-11-21T21:40:00Z</dcterms:modified>
</cp:coreProperties>
</file>