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AuthorsLab Demo Strategy</w:t>
      </w:r>
    </w:p>
    <w:p>
      <w:pPr>
        <w:spacing w:after="240"/>
      </w:pPr>
      <w:r>
        <w:rPr>
          <w:i/>
          <w:iCs/>
          <w:sz w:val="24"/>
          <w:szCs w:val="24"/>
        </w:rPr>
        <w:t xml:space="preserve">Jacky Klein &amp; the new Jewish imprint · September 2026 meeting</w:t>
      </w:r>
    </w:p>
    <w:p>
      <w:pPr>
        <w:spacing w:after="160"/>
      </w:pPr>
      <w:r>
        <w:rPr>
          <w:b w:val="false"/>
          <w:bCs w:val="false"/>
          <w:i/>
          <w:iCs/>
        </w:rPr>
        <w:t xml:space="preserve">Prepared for </w:t>
      </w:r>
      <w:r>
        <w:rPr>
          <w:b/>
          <w:bCs/>
          <w:i w:val="false"/>
          <w:iCs w:val="false"/>
        </w:rPr>
        <w:t xml:space="preserve">Carl Lyons (Co-Founder, AuthorsLab)</w:t>
      </w:r>
      <w:r>
        <w:rPr>
          <w:b w:val="false"/>
          <w:bCs w:val="false"/>
          <w:i/>
          <w:iCs/>
        </w:rPr>
        <w:t xml:space="preserve"> and </w:t>
      </w:r>
      <w:r>
        <w:rPr>
          <w:b/>
          <w:bCs/>
          <w:i w:val="false"/>
          <w:iCs w:val="false"/>
        </w:rPr>
        <w:t xml:space="preserve">Mark Forstater</w:t>
      </w:r>
    </w:p>
    <w:p>
      <w:pPr>
        <w:pStyle w:val="Heading2"/>
      </w:pPr>
      <w:r>
        <w:t xml:space="preserve">Meeting context</w:t>
      </w:r>
    </w:p>
    <w:p>
      <w:pPr>
        <w:spacing w:after="160"/>
      </w:pPr>
      <w:r>
        <w:t xml:space="preserve">Mark Forstater — long-time acquaintance of Neil Blair — introduced us to Jacky Klein, Executive Publisher of a new Jewish imprint that Neil is backing. Jacky is currently setting the imprint up across the UK and US and is commissioning its first list; the first books publish in spring 2027. She flagged she is "totally swamped until the autumn" and diarised to reconnect in September.</w:t>
      </w:r>
    </w:p>
    <w:p>
      <w:pPr>
        <w:spacing w:after="160"/>
      </w:pPr>
      <w:r>
        <w:t xml:space="preserve">Attendees we should plan for: Jacky Klein (primary contact, publisher), Mark Forstater (introducer, ally), and potentially Neil Blair. Jonathan Blair at Simkins LLP — a specialist media lawyer likely handling the imprint's entity and rights work — may or may not attend depending on where they are in the setup.</w:t>
      </w:r>
    </w:p>
    <w:p>
      <w:pPr>
        <w:spacing w:after="160"/>
      </w:pPr>
      <w:r>
        <w:t xml:space="preserve">This is our first meeting with any of them. Jacky is the buyer we need to earn. Everything else we do in the room should either serve her or plant seeds that Mark can use downstream.</w:t>
      </w:r>
    </w:p>
    <w:p>
      <w:pPr>
        <w:pStyle w:val="Heading2"/>
      </w:pPr>
      <w:r>
        <w:t xml:space="preserve">Strategic context</w:t>
      </w:r>
    </w:p>
    <w:p>
      <w:pPr>
        <w:spacing w:after="160"/>
      </w:pPr>
      <w:r>
        <w:t xml:space="preserve">Four facts from our research materially shape what the demo should be.</w:t>
      </w:r>
    </w:p>
    <w:p>
      <w:pPr>
        <w:pStyle w:val="Heading3"/>
      </w:pPr>
      <w:r>
        <w:t xml:space="preserve">1. Jacky is a publisher, not an agent</w:t>
      </w:r>
    </w:p>
    <w:p>
      <w:pPr>
        <w:spacing w:after="160"/>
      </w:pPr>
      <w:r>
        <w:t xml:space="preserve">The most important reframe. Jacky isn't representing authors — she's commissioning them, editing them, and shipping their books. Her problem is not "how do I sell writers better" but "how do I run editorial infrastructure for a small commissioning list without hiring a big team." That reframes what AuthorsLab is for her: an imprint-in-a-box. A tool that lets a one-to-three-person team run the editorial workflow of a much larger publisher. Publishing and marketing tabs — which we'd de-emphasise for a literary agency — matter more here, not less, because she is the publisher.</w:t>
      </w:r>
    </w:p>
    <w:p>
      <w:pPr>
        <w:pStyle w:val="Heading3"/>
      </w:pPr>
      <w:r>
        <w:t xml:space="preserve">2. Her background is art-book publishing</w:t>
      </w:r>
    </w:p>
    <w:p>
      <w:pPr>
        <w:spacing w:after="160"/>
      </w:pPr>
      <w:r>
        <w:t xml:space="preserve">Jacky isn't a commercial-fiction publisher. She's the Grayson Perry biographer (three editions, most recent 2020). Her career runs through Thames &amp; Hudson, Tate Publishing, Barbican, Courtauld, Hayward, HENI Books. She co-authored a MoMA children's guide to contemporary art translated into eleven languages. She's a regular on BBC Radio 4's Front Row and Free Thinking. Her editorial DNA is visual culture, highly designed books, and public-intellectual work. Practically: she will evaluate AuthorsLab aesthetically as much as functionally. The Design tab is unusually important. Typography and cover work will land in a way it wouldn't with a fiction-focused publisher.</w:t>
      </w:r>
    </w:p>
    <w:p>
      <w:pPr>
        <w:pStyle w:val="Heading3"/>
      </w:pPr>
      <w:r>
        <w:t xml:space="preserve">3. Her AI stance is unusually positive</w:t>
      </w:r>
    </w:p>
    <w:p>
      <w:pPr>
        <w:spacing w:after="160"/>
      </w:pPr>
      <w:r>
        <w:t xml:space="preserve">In November 2023 Jacky delivered a lecture titled "Navigating the Cutting Edge of Artistic Innovation" that explicitly framed AI, VR, AR, 3D printing and big data as "transformative" and "poised to become an integral part of our daily lives." That is enthusiast language, not sceptic language. Most UK trade publishers are currently defensive on AI; Jacky is not. We can drop the heavy "human-in-the-loop, IP-safe, no training on your manuscripts" framing that would matter to a Blair Partnership agent — she's not the audience for that pitch. She has already accepted the paradigm.</w:t>
      </w:r>
    </w:p>
    <w:p>
      <w:pPr>
        <w:pStyle w:val="Heading3"/>
      </w:pPr>
      <w:r>
        <w:t xml:space="preserve">4. The imprint is a personal mission</w:t>
      </w:r>
    </w:p>
    <w:p>
      <w:pPr>
        <w:spacing w:after="160"/>
      </w:pPr>
      <w:r>
        <w:t xml:space="preserve">Jacky was physically in Israel on and after 7 October 2023, and published a personal essay about it in Jewish Realities after 7 October (werkraum Berlin, 2025). The imprint's focus on "Jewish and Israeli voices" isn't a market opportunity — it's a commitment forged from her own biography. We should treat the mission seriously and not frame it as an addressable demographic. Any pitch language should reflect that we understand this is a considered editorial project, not a category play.</w:t>
      </w:r>
    </w:p>
    <w:p>
      <w:pPr>
        <w:pStyle w:val="Heading2"/>
      </w:pPr>
      <w:r>
        <w:t xml:space="preserve">The Blair Partnership downstream</w:t>
      </w:r>
    </w:p>
    <w:p>
      <w:pPr>
        <w:spacing w:after="160"/>
      </w:pPr>
      <w:r>
        <w:t xml:space="preserve">Mark's long-standing relationship with Neil Blair means we should build the demo assuming it gets passed on. Neil isn't just an agent — he co-founded Brontë Film and TV with J.K. Rowling in 2012, and Brontë is currently producing the HBO Harry Potter adaptation launching Christmas 2026. In 2025 the Blair Partnership hired a Chief Commercial Officer from Universal Music UK and an MD of Franchise Development from Disney — an agency professionalising into a franchise-and-rights operation.</w:t>
      </w:r>
    </w:p>
    <w:p>
      <w:pPr>
        <w:spacing w:after="160"/>
      </w:pPr>
      <w:r>
        <w:t xml:space="preserve">Practically this means the demo needs to work on two levels. Primary track: earn Jacky's interest as a working tool for her imprint. Secondary track: give Mark something worth passing to Neil. The strongest hook for the Blair-Brontë ecosystem is our Script tab — the manuscript-to-treatment/screenplay bridge — because it plugs directly into what Brontë does. Even though Script isn't Jacky's use case, mentioning it toward the end plants the seed for a Blair-level conversation later.</w:t>
      </w:r>
    </w:p>
    <w:p>
      <w:pPr>
        <w:pStyle w:val="Heading2"/>
      </w:pPr>
      <w:r>
        <w:t xml:space="preserve">Demo objectives</w:t>
      </w:r>
    </w:p>
    <w:p>
      <w:pPr>
        <w:pStyle w:val="Heading3"/>
      </w:pPr>
      <w:r>
        <w:t xml:space="preserve">Primary</w:t>
      </w:r>
    </w:p>
    <w:p>
      <w:pPr>
        <w:spacing w:after="160"/>
      </w:pPr>
      <w:r>
        <w:t xml:space="preserve">Earn Jacky's interest as a working tool for her imprint. Concretely, we want to reach: "let's pilot this with one of my commissioned authors." That is a commitment we can execute against.</w:t>
      </w:r>
    </w:p>
    <w:p>
      <w:pPr>
        <w:pStyle w:val="Heading3"/>
      </w:pPr>
      <w:r>
        <w:t xml:space="preserve">Secondary</w:t>
      </w:r>
    </w:p>
    <w:p>
      <w:pPr>
        <w:spacing w:after="160"/>
      </w:pPr>
      <w:r>
        <w:t xml:space="preserve">Create a demo experience that Mark can confidently pass to Neil Blair. That means the demo must land on two levels simultaneously — publisher (Jacky) and agency-with-a-production-arm (Blair via Brontë) — without splitting our attention.</w:t>
      </w:r>
    </w:p>
    <w:p>
      <w:pPr>
        <w:pStyle w:val="Heading2"/>
      </w:pPr>
      <w:r>
        <w:t xml:space="preserve">The demo sequence</w:t>
      </w:r>
    </w:p>
    <w:p>
      <w:pPr>
        <w:spacing w:after="160"/>
      </w:pPr>
      <w:r>
        <w:t xml:space="preserve">Approximately thirty minutes for the walkthrough, with fifteen minutes on either side for conversation. Frame the problem before showing the product. Do not open with features.</w:t>
      </w:r>
    </w:p>
    <w:p>
      <w:pPr>
        <w:pStyle w:val="Heading3"/>
      </w:pPr>
      <w:r>
        <w:t xml:space="preserve">Opening (5 min)</w:t>
      </w:r>
    </w:p>
    <w:p>
      <w:pPr>
        <w:spacing w:after="160"/>
      </w:pPr>
      <w:r>
        <w:t xml:space="preserve">Start with the imprint's situation, not with AuthorsLab. Something like:</w:t>
      </w:r>
    </w:p>
    <w:p>
      <w:pPr>
        <w:spacing w:after="200" w:before="120"/>
        <w:ind w:left="720"/>
      </w:pPr>
      <w:r>
        <w:rPr>
          <w:i/>
          <w:iCs/>
        </w:rPr>
        <w:t xml:space="preserve">"You're building an imprint. You're commissioning ten, twenty books over the next year or two. You have a small team. Each of those authors needs a professional editorial experience — developmental, line, copy — plus support drafting when they get stuck. Then each book needs to be designed properly, published across platforms, and marketed at launch. Traditionally that requires a much bigger operation than you're building. AuthorsLab is designed to make it possible for a team of two or three to do the work of ten."</w:t>
      </w:r>
    </w:p>
    <w:p>
      <w:pPr>
        <w:spacing w:after="160"/>
      </w:pPr>
      <w:r>
        <w:t xml:space="preserve">The purpose of this opening is to establish that we understand her actual problem before we start showing screens.</w:t>
      </w:r>
    </w:p>
    <w:p>
      <w:pPr>
        <w:pStyle w:val="Heading3"/>
      </w:pPr>
      <w:r>
        <w:t xml:space="preserve">Home / Companion (2 min)</w:t>
      </w:r>
    </w:p>
    <w:p>
      <w:pPr>
        <w:spacing w:after="160"/>
      </w:pPr>
      <w:r>
        <w:t xml:space="preserve">Start where a writer would start. Show the creative-companion chat — a writer thinking through an idea before it becomes a project. This positions AuthorsLab as author-centric rather than admin-centric. Signals to Jacky that the tool respects the writer, which she will care about.</w:t>
      </w:r>
    </w:p>
    <w:p>
      <w:pPr>
        <w:pStyle w:val="Heading3"/>
      </w:pPr>
      <w:r>
        <w:t xml:space="preserve">Projects / Lobby (3 min)</w:t>
      </w:r>
    </w:p>
    <w:p>
      <w:pPr>
        <w:spacing w:after="160"/>
      </w:pPr>
      <w:r>
        <w:t xml:space="preserve">Move into the Lobby. Show the project cards with stages and per-project status. Open one project. Show the tab strip across the top of the shell. Frame it as: "Each project has all the tools an author needs. As a publisher, you get visibility across all your commissioned titles from a single view."</w:t>
      </w:r>
    </w:p>
    <w:p>
      <w:pPr>
        <w:pStyle w:val="Heading3"/>
      </w:pPr>
      <w:r>
        <w:t xml:space="preserve">Ghostwriter — the sensitive-material case (5 min)</w:t>
      </w:r>
    </w:p>
    <w:p>
      <w:pPr>
        <w:spacing w:after="160"/>
      </w:pPr>
      <w:r>
        <w:t xml:space="preserve">The strongest single demo for Jacky's list specifically. Show Ivy working with an author on a memoir. Deliberately choose emotionally weighted material — not necessarily 7 October, but the principle. Ivy is designed to be warm, exploratory, and patient with difficult personal material.</w:t>
      </w:r>
    </w:p>
    <w:p>
      <w:pPr>
        <w:spacing w:after="160"/>
      </w:pPr>
      <w:r>
        <w:t xml:space="preserve">Framing: "Your list will include people writing difficult personal material — memoir, testimony, work that comes from a specific lived experience. They need editorial support that is warm and patient, not extractive. Ivy is designed for exactly that register."</w:t>
      </w:r>
    </w:p>
    <w:p>
      <w:pPr>
        <w:pStyle w:val="Heading3"/>
      </w:pPr>
      <w:r>
        <w:t xml:space="preserve">Author Studio — the editorial core (7 min)</w:t>
      </w:r>
    </w:p>
    <w:p>
      <w:pPr>
        <w:spacing w:after="160"/>
      </w:pPr>
      <w:r>
        <w:t xml:space="preserve">This is where a small imprint gets the leverage of a bigger one. Show the three editors (Alex, Sam, Jordan) side by side. Show how they hand off between phases. Show a chapter mid-edit with Sam pointing out a line-level issue. Show the chapter approval flow.</w:t>
      </w:r>
    </w:p>
    <w:p>
      <w:pPr>
        <w:spacing w:after="160"/>
      </w:pPr>
      <w:r>
        <w:t xml:space="preserve">Framing: "One human editor at your imprint can shepherd a book through developmental, line, and copy passes — with Alex, Sam and Jordan doing the AI heavy-lifting. You get three passes' worth of editorial attention with one editor's oversight. That's the economics of your imprint made possible."</w:t>
      </w:r>
    </w:p>
    <w:p>
      <w:pPr>
        <w:pStyle w:val="Heading3"/>
      </w:pPr>
      <w:r>
        <w:t xml:space="preserve">Design — speak Jacky's language (5 min)</w:t>
      </w:r>
    </w:p>
    <w:p>
      <w:pPr>
        <w:spacing w:after="160"/>
      </w:pPr>
      <w:r>
        <w:t xml:space="preserve">The moment that will land uniquely well with Jacky. Show cover concepts, walk through how Taylor collaborates on design choices, mention interior typography and format work coming. Do not rush this section — this is her domain, and she will notice how much thought we've put into it.</w:t>
      </w:r>
    </w:p>
    <w:p>
      <w:pPr>
        <w:spacing w:after="160"/>
      </w:pPr>
      <w:r>
        <w:t xml:space="preserve">Framing: "You've spent your career caring about how books look. Taylor treats every book as a designed object — cover, typography, interior — not just as text with a jacket."</w:t>
      </w:r>
    </w:p>
    <w:p>
      <w:pPr>
        <w:pStyle w:val="Heading3"/>
      </w:pPr>
      <w:r>
        <w:t xml:space="preserve">Publishing — brief but serious (3 min)</w:t>
      </w:r>
    </w:p>
    <w:p>
      <w:pPr>
        <w:spacing w:after="160"/>
      </w:pPr>
      <w:r>
        <w:t xml:space="preserve">She is the publisher, so this matters to her in a way it wouldn't to a Blair Partnership agent. Show the metadata form, mention platform setup (Amazon KDP, IngramSpark, Apple), note that ISBN and pricing decisions happen here.</w:t>
      </w:r>
    </w:p>
    <w:p>
      <w:pPr>
        <w:spacing w:after="160"/>
      </w:pPr>
      <w:r>
        <w:t xml:space="preserve">Framing: "You're going to do this ISBN, metadata, and platforms work for every title on your list. Morgan handles the mechanics so your team doesn't spend a week per book on it."</w:t>
      </w:r>
    </w:p>
    <w:p>
      <w:pPr>
        <w:pStyle w:val="Heading3"/>
      </w:pPr>
      <w:r>
        <w:t xml:space="preserve">Marketing — brief (2 min)</w:t>
      </w:r>
    </w:p>
    <w:p>
      <w:pPr>
        <w:spacing w:after="160"/>
      </w:pPr>
      <w:r>
        <w:t xml:space="preserve">Show the launch plan timeline. Small imprints launching titles need marketing infrastructure they don't typically build for themselves. Frame as: "Every book launch needs a plan. Riley builds you a sensible default; you shape it. Normal small-publisher launch work made two hours instead of two weeks."</w:t>
      </w:r>
    </w:p>
    <w:p>
      <w:pPr>
        <w:pStyle w:val="Heading3"/>
      </w:pPr>
      <w:r>
        <w:t xml:space="preserve">Bridge to Blair Partnership (3 min)</w:t>
      </w:r>
    </w:p>
    <w:p>
      <w:pPr>
        <w:spacing w:after="160"/>
      </w:pPr>
      <w:r>
        <w:t xml:space="preserve">For Mark and any Blair attendee. Even though Script isn't Jacky's use case, name it toward the end:</w:t>
      </w:r>
    </w:p>
    <w:p>
      <w:pPr>
        <w:spacing w:after="200" w:before="120"/>
        <w:ind w:left="720"/>
      </w:pPr>
      <w:r>
        <w:rPr>
          <w:i/>
          <w:iCs/>
        </w:rPr>
        <w:t xml:space="preserve">"One more thing — and this may be more relevant to the wider Blair Partnership than to your imprint specifically — we're building a Script tab that lets a writer produce a first-pass treatment or scene breakdown from their finished manuscript. Given what's happening at Brontë Film and TV, we think this becomes strategically interesting for the manuscript-to-screen workflow."</w:t>
      </w:r>
    </w:p>
    <w:p>
      <w:pPr>
        <w:spacing w:after="160"/>
      </w:pPr>
      <w:r>
        <w:t xml:space="preserve">This is the moment for Mark to nod knowingly. It plants the seed for the Blair-level conversation without derailing Jacky's meeting.</w:t>
      </w:r>
    </w:p>
    <w:p>
      <w:pPr>
        <w:pStyle w:val="Heading3"/>
      </w:pPr>
      <w:r>
        <w:t xml:space="preserve">Close (5 min)</w:t>
      </w:r>
    </w:p>
    <w:p>
      <w:pPr>
        <w:spacing w:after="160"/>
      </w:pPr>
      <w:r>
        <w:t xml:space="preserve">Do not close with "what did you think?" — too vulnerable, too open-ended. Instead, use a commitment-testing question:</w:t>
      </w:r>
    </w:p>
    <w:p>
      <w:pPr>
        <w:spacing w:after="200" w:before="120"/>
        <w:ind w:left="720"/>
      </w:pPr>
      <w:r>
        <w:rPr>
          <w:i/>
          <w:iCs/>
        </w:rPr>
        <w:t xml:space="preserve">"If you were to try this with one of your commissioned authors, which book on your list would you pick?"</w:t>
      </w:r>
    </w:p>
    <w:p>
      <w:pPr>
        <w:spacing w:after="160"/>
      </w:pPr>
      <w:r>
        <w:t xml:space="preserve">If she engages with the question, she is mentally piloting the tool. That is exactly the mental motion we want her to make in the room.</w:t>
      </w:r>
    </w:p>
    <w:p>
      <w:pPr>
        <w:pStyle w:val="Heading2"/>
      </w:pPr>
      <w:r>
        <w:t xml:space="preserve">What to skip</w:t>
      </w:r>
    </w:p>
    <w:p>
      <w:pPr>
        <w:spacing w:after="160"/>
      </w:pPr>
      <w:r>
        <w:t xml:space="preserve">A short list of things we should deliberately not do in the demo.</w:t>
      </w:r>
    </w:p>
    <w:p>
      <w:pPr>
        <w:pStyle w:val="ListParagraph"/>
        <w:numPr>
          <w:ilvl w:val="0"/>
          <w:numId w:val="2"/>
        </w:numPr>
        <w:spacing w:after="80"/>
      </w:pPr>
      <w:r>
        <w:t xml:space="preserve">Do not show the Script tab in detail. It's not built out, and it's not Jacky's market. Mention only in the closing bridge to Blair.</w:t>
      </w:r>
    </w:p>
    <w:p>
      <w:pPr>
        <w:pStyle w:val="ListParagraph"/>
        <w:numPr>
          <w:ilvl w:val="0"/>
          <w:numId w:val="2"/>
        </w:numPr>
        <w:spacing w:after="80"/>
      </w:pPr>
      <w:r>
        <w:t xml:space="preserve">Do not oversell Ghostwriter beyond the sensitive-material example. Most of her commissioned authors will arrive with a draft, not from scratch.</w:t>
      </w:r>
    </w:p>
    <w:p>
      <w:pPr>
        <w:pStyle w:val="ListParagraph"/>
        <w:numPr>
          <w:ilvl w:val="0"/>
          <w:numId w:val="2"/>
        </w:numPr>
        <w:spacing w:after="80"/>
      </w:pPr>
      <w:r>
        <w:t xml:space="preserve">Do not dwell on architecture or the tab strip itself. She cares about outputs, not chrome.</w:t>
      </w:r>
    </w:p>
    <w:p>
      <w:pPr>
        <w:pStyle w:val="ListParagraph"/>
        <w:numPr>
          <w:ilvl w:val="0"/>
          <w:numId w:val="2"/>
        </w:numPr>
        <w:spacing w:after="80"/>
      </w:pPr>
      <w:r>
        <w:t xml:space="preserve">Do not lead with AI defensiveness. She's not sceptical; skip the "human-in-the-loop, IP-safe" framing unless she raises it.</w:t>
      </w:r>
    </w:p>
    <w:p>
      <w:pPr>
        <w:pStyle w:val="ListParagraph"/>
        <w:numPr>
          <w:ilvl w:val="0"/>
          <w:numId w:val="2"/>
        </w:numPr>
        <w:spacing w:after="80"/>
      </w:pPr>
      <w:r>
        <w:t xml:space="preserve">Do not price. She will ask; deflect with "let's talk once we know what would actually help you."</w:t>
      </w:r>
    </w:p>
    <w:p>
      <w:pPr>
        <w:pStyle w:val="ListParagraph"/>
        <w:numPr>
          <w:ilvl w:val="0"/>
          <w:numId w:val="2"/>
        </w:numPr>
        <w:spacing w:after="80"/>
      </w:pPr>
      <w:r>
        <w:t xml:space="preserve">Do not promise features we don't have. She has decades of publishing experience — she will notice.</w:t>
      </w:r>
    </w:p>
    <w:p>
      <w:pPr>
        <w:pStyle w:val="Heading2"/>
      </w:pPr>
      <w:r>
        <w:t xml:space="preserve">Gaps we should acknowledge if asked</w:t>
      </w:r>
    </w:p>
    <w:p>
      <w:pPr>
        <w:spacing w:after="160"/>
      </w:pPr>
      <w:r>
        <w:t xml:space="preserve">Better to name these ourselves than have Jacky discover them. If any come up, name them clearly and roadmap the response.</w:t>
      </w:r>
    </w:p>
    <w:p>
      <w:pPr>
        <w:pStyle w:val="ListParagraph"/>
        <w:numPr>
          <w:ilvl w:val="0"/>
          <w:numId w:val="2"/>
        </w:numPr>
        <w:spacing w:after="80"/>
      </w:pPr>
      <w:r>
        <w:t xml:space="preserve">Translation workflow. If her imprint publishes Hebrew or Yiddish work in translation, AuthorsLab doesn't currently have translation-specific tools. Acknowledge, roadmap.</w:t>
      </w:r>
    </w:p>
    <w:p>
      <w:pPr>
        <w:pStyle w:val="ListParagraph"/>
        <w:numPr>
          <w:ilvl w:val="0"/>
          <w:numId w:val="2"/>
        </w:numPr>
        <w:spacing w:after="80"/>
      </w:pPr>
      <w:r>
        <w:t xml:space="preserve">Publisher-level dashboard. AuthorsLab today is project-first. A publisher managing ten to twenty commissioned titles simultaneously would want a portfolio view. Not built, but a natural extension.</w:t>
      </w:r>
    </w:p>
    <w:p>
      <w:pPr>
        <w:pStyle w:val="ListParagraph"/>
        <w:numPr>
          <w:ilvl w:val="0"/>
          <w:numId w:val="2"/>
        </w:numPr>
        <w:spacing w:after="80"/>
      </w:pPr>
      <w:r>
        <w:t xml:space="preserve">Real cover generation. The cover concepts in the Design tab are currently mock placeholders. Taylor's cover-generation workflow is being built. Say so honestly rather than let her assume the covers she's seeing are real.</w:t>
      </w:r>
    </w:p>
    <w:p>
      <w:pPr>
        <w:pStyle w:val="ListParagraph"/>
        <w:numPr>
          <w:ilvl w:val="0"/>
          <w:numId w:val="2"/>
        </w:numPr>
        <w:spacing w:after="80"/>
      </w:pPr>
      <w:r>
        <w:t xml:space="preserve">Ghostwriter tab integration. The Ghostwriter studio interior is being refactored into the project shell in a parallel workstream. If she asks about the internal integration, we can show it via the existing legacy flow.</w:t>
      </w:r>
    </w:p>
    <w:p>
      <w:pPr>
        <w:pStyle w:val="Heading2"/>
      </w:pPr>
      <w:r>
        <w:t xml:space="preserve">Discovery questions to ask</w:t>
      </w:r>
    </w:p>
    <w:p>
      <w:pPr>
        <w:spacing w:after="160"/>
      </w:pPr>
      <w:r>
        <w:t xml:space="preserve">Weave these into the conversation naturally, not as a checklist. Answers to any of these materially shape what we build next and how we position the pilot offer.</w:t>
      </w:r>
    </w:p>
    <w:p>
      <w:pPr>
        <w:pStyle w:val="ListParagraph"/>
        <w:numPr>
          <w:ilvl w:val="0"/>
          <w:numId w:val="2"/>
        </w:numPr>
        <w:spacing w:after="80"/>
      </w:pPr>
      <w:r>
        <w:t xml:space="preserve">What is the imprint actually called — is there a launched name yet, or is "Jewish Brand Publisher" still a working description?</w:t>
      </w:r>
    </w:p>
    <w:p>
      <w:pPr>
        <w:pStyle w:val="ListParagraph"/>
        <w:numPr>
          <w:ilvl w:val="0"/>
          <w:numId w:val="2"/>
        </w:numPr>
        <w:spacing w:after="80"/>
      </w:pPr>
      <w:r>
        <w:t xml:space="preserve">What size is your initial list — five books, ten, twenty?</w:t>
      </w:r>
    </w:p>
    <w:p>
      <w:pPr>
        <w:pStyle w:val="ListParagraph"/>
        <w:numPr>
          <w:ilvl w:val="0"/>
          <w:numId w:val="2"/>
        </w:numPr>
        <w:spacing w:after="80"/>
      </w:pPr>
      <w:r>
        <w:t xml:space="preserve">Who else is on the team besides you?</w:t>
      </w:r>
    </w:p>
    <w:p>
      <w:pPr>
        <w:pStyle w:val="ListParagraph"/>
        <w:numPr>
          <w:ilvl w:val="0"/>
          <w:numId w:val="2"/>
        </w:numPr>
        <w:spacing w:after="80"/>
      </w:pPr>
      <w:r>
        <w:t xml:space="preserve">Is there a US operation planned, or already staffed?</w:t>
      </w:r>
    </w:p>
    <w:p>
      <w:pPr>
        <w:pStyle w:val="ListParagraph"/>
        <w:numPr>
          <w:ilvl w:val="0"/>
          <w:numId w:val="2"/>
        </w:numPr>
        <w:spacing w:after="80"/>
      </w:pPr>
      <w:r>
        <w:t xml:space="preserve">What is Neil's formal role — investor, chair, silent backer?</w:t>
      </w:r>
    </w:p>
    <w:p>
      <w:pPr>
        <w:pStyle w:val="ListParagraph"/>
        <w:numPr>
          <w:ilvl w:val="0"/>
          <w:numId w:val="2"/>
        </w:numPr>
        <w:spacing w:after="80"/>
      </w:pPr>
      <w:r>
        <w:t xml:space="preserve">Is there a distribution partner or is the imprint fully standalone?</w:t>
      </w:r>
    </w:p>
    <w:p>
      <w:pPr>
        <w:pStyle w:val="ListParagraph"/>
        <w:numPr>
          <w:ilvl w:val="0"/>
          <w:numId w:val="2"/>
        </w:numPr>
        <w:spacing w:after="80"/>
      </w:pPr>
      <w:r>
        <w:t xml:space="preserve">Are you thinking about audiobook from day one, or is that year two?</w:t>
      </w:r>
    </w:p>
    <w:p>
      <w:pPr>
        <w:pStyle w:val="ListParagraph"/>
        <w:numPr>
          <w:ilvl w:val="0"/>
          <w:numId w:val="2"/>
        </w:numPr>
        <w:spacing w:after="80"/>
      </w:pPr>
      <w:r>
        <w:t xml:space="preserve">If you piloted AuthorsLab with one of your commissioned authors, which book would you pick?</w:t>
      </w:r>
    </w:p>
    <w:p>
      <w:pPr>
        <w:pStyle w:val="Heading2"/>
      </w:pPr>
      <w:r>
        <w:t xml:space="preserve">Between now and September — demo readiness</w:t>
      </w:r>
    </w:p>
    <w:p>
      <w:pPr>
        <w:spacing w:after="160"/>
      </w:pPr>
      <w:r>
        <w:t xml:space="preserve">We have approximately two months to sharpen the demo. Priorities:</w:t>
      </w:r>
    </w:p>
    <w:p>
      <w:pPr>
        <w:pStyle w:val="ListParagraph"/>
        <w:numPr>
          <w:ilvl w:val="0"/>
          <w:numId w:val="2"/>
        </w:numPr>
        <w:spacing w:after="80"/>
      </w:pPr>
      <w:r>
        <w:t xml:space="preserve">Ghostwriter tab: integrate Eden's onboarding and the Ivy/Reid studio into the project shell (currently routes to legacy). This is the strongest Jacky-specific moment, so it should feel native.</w:t>
      </w:r>
    </w:p>
    <w:p>
      <w:pPr>
        <w:pStyle w:val="ListParagraph"/>
        <w:numPr>
          <w:ilvl w:val="0"/>
          <w:numId w:val="2"/>
        </w:numPr>
        <w:spacing w:after="80"/>
      </w:pPr>
      <w:r>
        <w:t xml:space="preserve">Design tab: replace mock cover concepts with real Taylor-generated covers via the existing n8n workflow. Jacky will notice if the covers are placeholders.</w:t>
      </w:r>
    </w:p>
    <w:p>
      <w:pPr>
        <w:pStyle w:val="ListParagraph"/>
        <w:numPr>
          <w:ilvl w:val="0"/>
          <w:numId w:val="2"/>
        </w:numPr>
        <w:spacing w:after="80"/>
      </w:pPr>
      <w:r>
        <w:t xml:space="preserve">Script tab: at minimum a wireframe interior, at best a working "generate treatment from manuscript" flow. Even a mock demo lets us make the Blair-Brontë point convincingly.</w:t>
      </w:r>
    </w:p>
    <w:p>
      <w:pPr>
        <w:pStyle w:val="ListParagraph"/>
        <w:numPr>
          <w:ilvl w:val="0"/>
          <w:numId w:val="2"/>
        </w:numPr>
        <w:spacing w:after="80"/>
      </w:pPr>
      <w:r>
        <w:t xml:space="preserve">Author Studio: complete the full integration into the project shell (currently a bridge view). This is our most-used tab and should not require jumping out to a legacy URL during the demo.</w:t>
      </w:r>
    </w:p>
    <w:p>
      <w:pPr>
        <w:pStyle w:val="ListParagraph"/>
        <w:numPr>
          <w:ilvl w:val="0"/>
          <w:numId w:val="2"/>
        </w:numPr>
        <w:spacing w:after="80"/>
      </w:pPr>
      <w:r>
        <w:t xml:space="preserve">Publisher-level view: consider a small "all commissioned titles" dashboard on the Lobby to reflect Jacky's reality of managing a list.</w:t>
      </w:r>
    </w:p>
    <w:p>
      <w:pPr>
        <w:pStyle w:val="Heading2"/>
      </w:pPr>
      <w:r>
        <w:t xml:space="preserve">Post-demo follow-up plan</w:t>
      </w:r>
    </w:p>
    <w:p>
      <w:pPr>
        <w:spacing w:after="160"/>
      </w:pPr>
      <w:r>
        <w:t xml:space="preserve">Within 24 hours: thank-you email to Jacky, cc Mark, attach a one-page summary of what she saw. Include a concrete offer: "If you'd like, we can set up a private instance for one of your commissioned authors to work in, with your editor overseeing."</w:t>
      </w:r>
    </w:p>
    <w:p>
      <w:pPr>
        <w:spacing w:after="160"/>
      </w:pPr>
      <w:r>
        <w:t xml:space="preserve">Within a week: separate short summary to Mark that he can share with Neil Blair if he chooses. Include the Script / Brontë hook explicitly, so if it lands with Neil, Mark has something to hand him.</w:t>
      </w:r>
    </w:p>
    <w:p>
      <w:pPr>
        <w:spacing w:after="160"/>
      </w:pPr>
      <w:r>
        <w:t xml:space="preserve">Within a month: if the pilot is agreed, execute. If not, offer to demo directly to Blair Partnership senior leadership via Mark's intro. Either path advances us.</w:t>
      </w:r>
    </w:p>
    <w:p>
      <w:pPr>
        <w:pStyle w:val="Heading2"/>
      </w:pPr>
      <w:r>
        <w:t xml:space="preserve">Notes for Carl</w:t>
      </w:r>
    </w:p>
    <w:p>
      <w:pPr>
        <w:spacing w:after="160"/>
      </w:pPr>
      <w:r>
        <w:t xml:space="preserve">The strategic value of this meeting isn't only Jacky's imprint. Jacky is one degree of separation from Neil Blair, from Brontë Film and TV, and from the wider Blair Partnership ecosystem — which is currently professionalising into a franchise-and-rights operation with the HBO Harry Potter series launching six months after our meeting.</w:t>
      </w:r>
    </w:p>
    <w:p>
      <w:pPr>
        <w:spacing w:after="160"/>
      </w:pPr>
      <w:r>
        <w:t xml:space="preserve">If AuthorsLab becomes the tool that Jacky's imprint runs on, that is a credible story to tell everyone else in the Blair orbit. And Mark's relationship with Neil gives us the natural onward channel. This meeting is the first move in a longer sequence.</w:t>
      </w:r>
    </w:p>
    <w:p>
      <w:pPr>
        <w:spacing w:after="160"/>
      </w:pPr>
      <w:r>
        <w:t xml:space="preserve">Worth thinking about which of our existing relationships (publishers, agents, adjacent creative businesses across both our AL and SIS orbits) would be the next natural conversations to line up while this one is live — so that a pilot with Jacky isn't an isolated data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pPr>
    <w:rPr>
      <w:rFonts w:ascii="Calibri" w:cs="Calibri" w:eastAsia="Calibri" w:hAnsi="Calibri"/>
      <w:b/>
      <w:bCs/>
      <w:sz w:val="44"/>
      <w:szCs w:val="44"/>
    </w:rPr>
  </w:style>
  <w:style w:type="paragraph" w:styleId="Heading1">
    <w:name w:val="Heading 1"/>
    <w:basedOn w:val="Normal"/>
    <w:next w:val="Normal"/>
    <w:qFormat/>
    <w:pPr>
      <w:spacing w:after="20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AuthorsLab Demo Strategy — Jacky Klein &amp; the New Jewish Imprint</dc:title>
  <dc:creator>AuthorsLab</dc:creator>
  <cp:lastModifiedBy>Un-named</cp:lastModifiedBy>
  <cp:revision>1</cp:revision>
  <dcterms:created xsi:type="dcterms:W3CDTF">2026-07-24T02:49:23.581Z</dcterms:created>
  <dcterms:modified xsi:type="dcterms:W3CDTF">2026-07-24T02:49:23.582Z</dcterms:modified>
</cp:coreProperties>
</file>

<file path=docProps/custom.xml><?xml version="1.0" encoding="utf-8"?>
<Properties xmlns="http://schemas.openxmlformats.org/officeDocument/2006/custom-properties" xmlns:vt="http://schemas.openxmlformats.org/officeDocument/2006/docPropsVTypes"/>
</file>