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EastAsia" w:hAnsiTheme="majorEastAsia" w:eastAsiaTheme="majorEastAsia" w:cstheme="majorEastAsia"/>
          <w:b/>
          <w:bCs/>
          <w:sz w:val="28"/>
          <w:szCs w:val="28"/>
        </w:rPr>
      </w:pPr>
      <w:r>
        <w:rPr>
          <w:rFonts w:hint="default" w:asciiTheme="majorEastAsia" w:hAnsiTheme="majorEastAsia" w:eastAsiaTheme="majorEastAsia" w:cstheme="majorEastAsia"/>
          <w:b/>
          <w:bCs/>
          <w:sz w:val="28"/>
          <w:szCs w:val="28"/>
        </w:rPr>
        <w:t>关卡搭建</w:t>
      </w:r>
    </w:p>
    <w:p>
      <w:pPr>
        <w:jc w:val="center"/>
        <w:rPr>
          <w:rFonts w:hint="default" w:asciiTheme="majorEastAsia" w:hAnsiTheme="majorEastAsia" w:eastAsiaTheme="majorEastAsia" w:cstheme="majorEastAsia"/>
          <w:b/>
          <w:bCs/>
          <w:sz w:val="24"/>
          <w:szCs w:val="24"/>
        </w:rPr>
      </w:pPr>
    </w:p>
    <w:p>
      <w:pPr>
        <w:jc w:val="center"/>
        <w:rPr>
          <w:rFonts w:hint="default" w:asciiTheme="majorEastAsia" w:hAnsiTheme="majorEastAsia" w:eastAsiaTheme="majorEastAsia" w:cstheme="majorEastAsia"/>
          <w:b w:val="0"/>
          <w:bCs w:val="0"/>
          <w:sz w:val="24"/>
          <w:szCs w:val="24"/>
        </w:rPr>
      </w:pPr>
      <w:r>
        <w:rPr>
          <w:rFonts w:hint="default" w:asciiTheme="majorEastAsia" w:hAnsiTheme="majorEastAsia" w:eastAsiaTheme="majorEastAsia" w:cstheme="majorEastAsia"/>
          <w:b w:val="0"/>
          <w:bCs w:val="0"/>
          <w:sz w:val="24"/>
          <w:szCs w:val="24"/>
        </w:rPr>
        <w:t>（玩家基础操作功能）</w:t>
      </w:r>
    </w:p>
    <w:p>
      <w:pPr>
        <w:jc w:val="center"/>
        <w:rPr>
          <w:rFonts w:hint="eastAsia" w:asciiTheme="majorEastAsia" w:hAnsiTheme="majorEastAsia" w:eastAsiaTheme="majorEastAsia" w:cstheme="majorEastAsia"/>
          <w:b/>
          <w:bCs/>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rPr>
              <w:t>项目</w:t>
            </w:r>
          </w:p>
        </w:tc>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行为人</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更新时间</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实训项目</w:t>
            </w:r>
          </w:p>
        </w:tc>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val="0"/>
                <w:bCs w:val="0"/>
                <w:sz w:val="24"/>
                <w:szCs w:val="24"/>
                <w:vertAlign w:val="baseline"/>
              </w:rPr>
              <w:t>马宝勋</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2020-6-7</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val="0"/>
                <w:bCs w:val="0"/>
                <w:sz w:val="24"/>
                <w:szCs w:val="24"/>
                <w:vertAlign w:val="baseline"/>
              </w:rPr>
              <w:t>创建文档</w:t>
            </w:r>
          </w:p>
        </w:tc>
      </w:tr>
    </w:tbl>
    <w:p>
      <w:pPr>
        <w:jc w:val="center"/>
        <w:rPr>
          <w:rFonts w:hint="eastAsia" w:asciiTheme="majorEastAsia" w:hAnsiTheme="majorEastAsia" w:eastAsiaTheme="majorEastAsia" w:cstheme="majorEastAsia"/>
          <w:b/>
          <w:bCs/>
          <w:sz w:val="24"/>
          <w:szCs w:val="24"/>
        </w:rPr>
      </w:pPr>
    </w:p>
    <w:p>
      <w:pPr>
        <w:jc w:val="left"/>
        <w:rPr>
          <w:rFonts w:hint="default" w:asciiTheme="majorEastAsia" w:hAnsiTheme="majorEastAsia" w:eastAsiaTheme="majorEastAsia" w:cstheme="majorEastAsia"/>
          <w:b w:val="0"/>
          <w:bCs w:val="0"/>
          <w:sz w:val="24"/>
          <w:szCs w:val="24"/>
        </w:rPr>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一．设计目的</w:t>
      </w:r>
    </w:p>
    <w:p>
      <w:pPr>
        <w:widowControl w:val="0"/>
        <w:numPr>
          <w:ilvl w:val="0"/>
          <w:numId w:val="0"/>
        </w:numPr>
        <w:ind w:firstLine="420" w:firstLineChars="0"/>
        <w:jc w:val="left"/>
      </w:pPr>
      <w:r>
        <w:t>编写该文档的目的是使关卡搭建后要与目前现有的玩法功能很好的结合。</w:t>
      </w:r>
    </w:p>
    <w:p>
      <w:pPr>
        <w:widowControl w:val="0"/>
        <w:numPr>
          <w:ilvl w:val="0"/>
          <w:numId w:val="0"/>
        </w:numPr>
        <w:ind w:firstLine="420" w:firstLineChars="0"/>
        <w:jc w:val="left"/>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二．设计思路</w:t>
      </w:r>
    </w:p>
    <w:p>
      <w:pPr>
        <w:widowControl w:val="0"/>
        <w:numPr>
          <w:ilvl w:val="0"/>
          <w:numId w:val="0"/>
        </w:numPr>
        <w:ind w:firstLine="420" w:firstLineChars="0"/>
        <w:jc w:val="left"/>
      </w:pPr>
      <w:r>
        <w:t>参照现有的优秀的</w:t>
      </w:r>
      <w:r>
        <w:t>关卡设计思路，在搭建好完整可玩的关卡的前提下，将之前实现的功能加入进来并使得关卡发挥其应有的作用，即：良好的引导、适度的挑战、沉浸感。</w:t>
      </w:r>
    </w:p>
    <w:p>
      <w:pPr>
        <w:widowControl w:val="0"/>
        <w:numPr>
          <w:ilvl w:val="0"/>
          <w:numId w:val="0"/>
        </w:numPr>
        <w:jc w:val="left"/>
      </w:pPr>
    </w:p>
    <w:p>
      <w:pPr>
        <w:widowControl w:val="0"/>
        <w:numPr>
          <w:ilvl w:val="0"/>
          <w:numId w:val="0"/>
        </w:numPr>
        <w:jc w:val="left"/>
      </w:pPr>
      <w:r>
        <w:rPr>
          <w:rFonts w:hint="default" w:asciiTheme="majorEastAsia" w:hAnsiTheme="majorEastAsia" w:eastAsiaTheme="majorEastAsia" w:cstheme="majorEastAsia"/>
          <w:b/>
          <w:bCs/>
          <w:sz w:val="24"/>
          <w:szCs w:val="24"/>
        </w:rPr>
        <w:t>三．概述</w:t>
      </w:r>
    </w:p>
    <w:p>
      <w:pPr>
        <w:widowControl w:val="0"/>
        <w:numPr>
          <w:ilvl w:val="0"/>
          <w:numId w:val="0"/>
        </w:numPr>
        <w:ind w:firstLine="420" w:firstLineChars="0"/>
        <w:jc w:val="left"/>
      </w:pPr>
      <w:r>
        <w:t>关卡俯视图如图所示</w:t>
      </w:r>
    </w:p>
    <w:p>
      <w:pPr>
        <w:jc w:val="center"/>
      </w:pPr>
      <w:r>
        <w:drawing>
          <wp:inline distT="0" distB="0" distL="114300" distR="114300">
            <wp:extent cx="3880485" cy="2174240"/>
            <wp:effectExtent l="0" t="0" r="5715" b="10160"/>
            <wp:docPr id="1" name="图片 1" descr="Xnip2020-06-07_22-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nip2020-06-07_22-08-26"/>
                    <pic:cNvPicPr>
                      <a:picLocks noChangeAspect="1"/>
                    </pic:cNvPicPr>
                  </pic:nvPicPr>
                  <pic:blipFill>
                    <a:blip r:embed="rId4"/>
                    <a:stretch>
                      <a:fillRect/>
                    </a:stretch>
                  </pic:blipFill>
                  <pic:spPr>
                    <a:xfrm>
                      <a:off x="0" y="0"/>
                      <a:ext cx="3880485" cy="2174240"/>
                    </a:xfrm>
                    <a:prstGeom prst="rect">
                      <a:avLst/>
                    </a:prstGeom>
                  </pic:spPr>
                </pic:pic>
              </a:graphicData>
            </a:graphic>
          </wp:inline>
        </w:drawing>
      </w:r>
    </w:p>
    <w:p/>
    <w:p>
      <w:pPr>
        <w:widowControl w:val="0"/>
        <w:numPr>
          <w:ilvl w:val="0"/>
          <w:numId w:val="0"/>
        </w:numPr>
        <w:ind w:firstLine="420" w:firstLineChars="0"/>
        <w:jc w:val="left"/>
      </w:pPr>
      <w:r>
        <w:t>对应关卡设计文档的模块A，模块B，模块C共3个区域。</w:t>
      </w:r>
    </w:p>
    <w:p>
      <w:pPr>
        <w:widowControl w:val="0"/>
        <w:numPr>
          <w:ilvl w:val="0"/>
          <w:numId w:val="0"/>
        </w:numPr>
        <w:ind w:firstLine="420" w:firstLineChars="0"/>
        <w:jc w:val="center"/>
      </w:pPr>
      <w:r>
        <w:drawing>
          <wp:inline distT="0" distB="0" distL="114300" distR="114300">
            <wp:extent cx="3912870" cy="2226945"/>
            <wp:effectExtent l="0" t="0" r="24130" b="8255"/>
            <wp:docPr id="3" name="图片 3" descr="Xnip2020-06-07_22-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nip2020-06-07_22-23-44"/>
                    <pic:cNvPicPr>
                      <a:picLocks noChangeAspect="1"/>
                    </pic:cNvPicPr>
                  </pic:nvPicPr>
                  <pic:blipFill>
                    <a:blip r:embed="rId5"/>
                    <a:srcRect t="4908" r="-688" b="13031"/>
                    <a:stretch>
                      <a:fillRect/>
                    </a:stretch>
                  </pic:blipFill>
                  <pic:spPr>
                    <a:xfrm>
                      <a:off x="0" y="0"/>
                      <a:ext cx="3912870" cy="2226945"/>
                    </a:xfrm>
                    <a:prstGeom prst="rect">
                      <a:avLst/>
                    </a:prstGeom>
                  </pic:spPr>
                </pic:pic>
              </a:graphicData>
            </a:graphic>
          </wp:inline>
        </w:drawing>
      </w:r>
    </w:p>
    <w:p>
      <w:pPr>
        <w:widowControl w:val="0"/>
        <w:numPr>
          <w:ilvl w:val="0"/>
          <w:numId w:val="0"/>
        </w:numPr>
        <w:jc w:val="left"/>
      </w:pPr>
      <w:r>
        <w:rPr>
          <w:rFonts w:hint="default" w:asciiTheme="majorEastAsia" w:hAnsiTheme="majorEastAsia" w:eastAsiaTheme="majorEastAsia" w:cstheme="majorEastAsia"/>
          <w:b/>
          <w:bCs/>
          <w:sz w:val="24"/>
          <w:szCs w:val="24"/>
        </w:rPr>
        <w:t>四</w:t>
      </w:r>
      <w:r>
        <w:rPr>
          <w:rFonts w:hint="default" w:asciiTheme="majorEastAsia" w:hAnsiTheme="majorEastAsia" w:eastAsiaTheme="majorEastAsia" w:cstheme="majorEastAsia"/>
          <w:b/>
          <w:bCs/>
          <w:sz w:val="24"/>
          <w:szCs w:val="24"/>
        </w:rPr>
        <w:t>．</w:t>
      </w:r>
      <w:r>
        <w:rPr>
          <w:rFonts w:hint="default" w:asciiTheme="majorEastAsia" w:hAnsiTheme="majorEastAsia" w:eastAsiaTheme="majorEastAsia" w:cstheme="majorEastAsia"/>
          <w:b/>
          <w:bCs/>
          <w:sz w:val="24"/>
          <w:szCs w:val="24"/>
        </w:rPr>
        <w:t>实现细节</w:t>
      </w:r>
    </w:p>
    <w:p>
      <w:pPr>
        <w:widowControl w:val="0"/>
        <w:numPr>
          <w:ilvl w:val="0"/>
          <w:numId w:val="0"/>
        </w:numPr>
        <w:ind w:firstLine="420" w:firstLineChars="0"/>
        <w:jc w:val="center"/>
      </w:pPr>
      <w:r>
        <w:drawing>
          <wp:inline distT="0" distB="0" distL="114300" distR="114300">
            <wp:extent cx="5713730" cy="3245485"/>
            <wp:effectExtent l="0" t="0" r="1270" b="5715"/>
            <wp:docPr id="5" name="图片 5" descr="Xnip2020-06-07_22-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nip2020-06-07_22-34-01"/>
                    <pic:cNvPicPr>
                      <a:picLocks noChangeAspect="1"/>
                    </pic:cNvPicPr>
                  </pic:nvPicPr>
                  <pic:blipFill>
                    <a:blip r:embed="rId6"/>
                    <a:stretch>
                      <a:fillRect/>
                    </a:stretch>
                  </pic:blipFill>
                  <pic:spPr>
                    <a:xfrm>
                      <a:off x="0" y="0"/>
                      <a:ext cx="5713730" cy="3245485"/>
                    </a:xfrm>
                    <a:prstGeom prst="rect">
                      <a:avLst/>
                    </a:prstGeom>
                  </pic:spPr>
                </pic:pic>
              </a:graphicData>
            </a:graphic>
          </wp:inline>
        </w:drawing>
      </w:r>
    </w:p>
    <w:p>
      <w:pPr>
        <w:widowControl w:val="0"/>
        <w:numPr>
          <w:ilvl w:val="0"/>
          <w:numId w:val="0"/>
        </w:numPr>
        <w:ind w:firstLine="420" w:firstLineChars="0"/>
        <w:jc w:val="left"/>
      </w:pPr>
      <w:r>
        <w:t>·首先：该场景存在天花板（由于场景物体只渲染一面所以有时候会忽略内容，切记要仔细）</w:t>
      </w:r>
    </w:p>
    <w:p>
      <w:pPr>
        <w:widowControl w:val="0"/>
        <w:numPr>
          <w:ilvl w:val="0"/>
          <w:numId w:val="0"/>
        </w:numPr>
        <w:ind w:firstLine="420" w:firstLineChars="0"/>
        <w:jc w:val="left"/>
      </w:pPr>
      <w:r>
        <w:t>·该关卡内目前所有物体都应该设置为刚体（换句话说目前关卡内的所有物体都是不可穿过的，例如墙壁、地面、天花板等）</w:t>
      </w:r>
    </w:p>
    <w:p>
      <w:pPr>
        <w:widowControl w:val="0"/>
        <w:numPr>
          <w:ilvl w:val="0"/>
          <w:numId w:val="0"/>
        </w:numPr>
        <w:ind w:firstLine="420" w:firstLineChars="0"/>
        <w:jc w:val="left"/>
      </w:pPr>
      <w:r>
        <w:t>·之前项目中实现的所有玩法和功能都需要加入到该关卡中并能完美运行</w:t>
      </w:r>
      <w:bookmarkStart w:id="0" w:name="_GoBack"/>
      <w:bookmarkEnd w:id="0"/>
    </w:p>
    <w:p>
      <w:pPr>
        <w:widowControl w:val="0"/>
        <w:numPr>
          <w:ilvl w:val="0"/>
          <w:numId w:val="0"/>
        </w:numPr>
        <w:ind w:firstLine="420" w:firstLineChars="0"/>
        <w:jc w:val="left"/>
      </w:pPr>
      <w:r>
        <w:t>1处为玩家初始刷新位置。</w:t>
      </w:r>
    </w:p>
    <w:p>
      <w:pPr>
        <w:widowControl w:val="0"/>
        <w:numPr>
          <w:ilvl w:val="0"/>
          <w:numId w:val="0"/>
        </w:numPr>
        <w:ind w:firstLine="420" w:firstLineChars="0"/>
        <w:jc w:val="left"/>
      </w:pPr>
      <w:r>
        <w:t>2处为玩家需要跳跃通过的障碍物</w:t>
      </w:r>
    </w:p>
    <w:p>
      <w:pPr>
        <w:widowControl w:val="0"/>
        <w:numPr>
          <w:ilvl w:val="0"/>
          <w:numId w:val="0"/>
        </w:numPr>
        <w:ind w:firstLine="420" w:firstLineChars="0"/>
        <w:jc w:val="left"/>
      </w:pPr>
      <w:r>
        <w:t>3处为距离较为短的坑，坑内有岩浆</w:t>
      </w:r>
    </w:p>
    <w:p>
      <w:pPr>
        <w:widowControl w:val="0"/>
        <w:numPr>
          <w:ilvl w:val="0"/>
          <w:numId w:val="0"/>
        </w:numPr>
        <w:ind w:firstLine="420" w:firstLineChars="0"/>
        <w:jc w:val="left"/>
      </w:pPr>
      <w:r>
        <w:t>4.处为玩家需要用炸弹炸开的区域</w:t>
      </w:r>
    </w:p>
    <w:p>
      <w:pPr>
        <w:widowControl w:val="0"/>
        <w:numPr>
          <w:ilvl w:val="0"/>
          <w:numId w:val="0"/>
        </w:numPr>
        <w:ind w:firstLine="420" w:firstLineChars="0"/>
        <w:jc w:val="left"/>
      </w:pPr>
      <w:r>
        <w:t>注：玩家角色的大小要足够合适，具体标准为角色能穿过位于4处的门，4处门洞图片如下图所示</w:t>
      </w:r>
    </w:p>
    <w:p>
      <w:pPr>
        <w:jc w:val="center"/>
      </w:pPr>
      <w:r>
        <w:drawing>
          <wp:inline distT="0" distB="0" distL="114300" distR="114300">
            <wp:extent cx="3329305" cy="2821305"/>
            <wp:effectExtent l="0" t="0" r="23495" b="23495"/>
            <wp:docPr id="2" name="图片 2" descr="Xnip2020-06-07_22-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nip2020-06-07_22-22-16"/>
                    <pic:cNvPicPr>
                      <a:picLocks noChangeAspect="1"/>
                    </pic:cNvPicPr>
                  </pic:nvPicPr>
                  <pic:blipFill>
                    <a:blip r:embed="rId7"/>
                    <a:stretch>
                      <a:fillRect/>
                    </a:stretch>
                  </pic:blipFill>
                  <pic:spPr>
                    <a:xfrm>
                      <a:off x="0" y="0"/>
                      <a:ext cx="3329305" cy="2821305"/>
                    </a:xfrm>
                    <a:prstGeom prst="rect">
                      <a:avLst/>
                    </a:prstGeom>
                  </pic:spPr>
                </pic:pic>
              </a:graphicData>
            </a:graphic>
          </wp:inline>
        </w:drawing>
      </w:r>
    </w:p>
    <w:p>
      <w:pPr>
        <w:ind w:firstLine="420" w:firstLineChars="0"/>
        <w:jc w:val="both"/>
      </w:pPr>
      <w:r>
        <w:t>5为距离很远，需要引力弹吸引障碍物落入坑中才能通过的区域</w:t>
      </w:r>
    </w:p>
    <w:p>
      <w:pPr>
        <w:ind w:firstLine="420" w:firstLineChars="0"/>
        <w:jc w:val="both"/>
      </w:pPr>
      <w:r>
        <w:t>6为距离较短，可以跳跃通过的岩浆坑</w:t>
      </w:r>
    </w:p>
    <w:p>
      <w:pPr>
        <w:ind w:firstLine="420" w:firstLineChars="0"/>
        <w:jc w:val="both"/>
      </w:pPr>
      <w:r>
        <w:t>7为距离很远的岩浆坑</w:t>
      </w:r>
    </w:p>
    <w:p>
      <w:pPr>
        <w:jc w:val="both"/>
      </w:pPr>
    </w:p>
    <w:p>
      <w:pPr>
        <w:jc w:val="both"/>
      </w:pPr>
      <w:r>
        <w:t>关于照明</w:t>
      </w:r>
    </w:p>
    <w:p>
      <w:pPr>
        <w:ind w:firstLine="420" w:firstLineChars="0"/>
        <w:jc w:val="both"/>
      </w:pPr>
      <w:r>
        <w:t>由于目前的关卡中存在天花板的设定，所以为达到给玩家清晰明确的游戏画面以及契合游戏玩法以及主题的游戏氛围，游戏需要大量光源。</w:t>
      </w:r>
    </w:p>
    <w:p>
      <w:pPr>
        <w:ind w:firstLine="420" w:firstLineChars="0"/>
        <w:jc w:val="both"/>
      </w:pPr>
      <w:r>
        <w:t>A处为白色（无色）点光源</w:t>
      </w:r>
    </w:p>
    <w:p>
      <w:pPr>
        <w:ind w:firstLine="420" w:firstLineChars="0"/>
        <w:jc w:val="both"/>
      </w:pPr>
      <w:r>
        <w:t>B处为</w:t>
      </w:r>
      <w:r>
        <w:rPr>
          <w:color w:val="ED7D31" w:themeColor="accent2"/>
          <w14:textFill>
            <w14:solidFill>
              <w14:schemeClr w14:val="accent2"/>
            </w14:solidFill>
          </w14:textFill>
        </w:rPr>
        <w:t>橘黄色</w:t>
      </w:r>
      <w:r>
        <w:t>点光源</w:t>
      </w:r>
    </w:p>
    <w:p>
      <w:pPr>
        <w:ind w:firstLine="420" w:firstLineChars="0"/>
        <w:jc w:val="both"/>
      </w:pPr>
      <w:r>
        <w:t>C处为</w:t>
      </w:r>
      <w:r>
        <w:rPr>
          <w:color w:val="ED7D31" w:themeColor="accent2"/>
          <w14:textFill>
            <w14:solidFill>
              <w14:schemeClr w14:val="accent2"/>
            </w14:solidFill>
          </w14:textFill>
        </w:rPr>
        <w:t>橘黄色</w:t>
      </w:r>
      <w:r>
        <w:t>点光源</w:t>
      </w:r>
    </w:p>
    <w:p>
      <w:pPr>
        <w:ind w:firstLine="420" w:firstLineChars="0"/>
        <w:jc w:val="both"/>
      </w:pPr>
      <w:r>
        <w:t>D处为</w:t>
      </w:r>
      <w:r>
        <w:rPr>
          <w:color w:val="ED7D31" w:themeColor="accent2"/>
          <w14:textFill>
            <w14:solidFill>
              <w14:schemeClr w14:val="accent2"/>
            </w14:solidFill>
          </w14:textFill>
        </w:rPr>
        <w:t>橘黄色</w:t>
      </w:r>
      <w:r>
        <w:t>点光源</w:t>
      </w:r>
    </w:p>
    <w:p>
      <w:pPr>
        <w:ind w:firstLine="420" w:firstLineChars="0"/>
        <w:jc w:val="both"/>
      </w:pPr>
      <w:r>
        <w:t>E处为</w:t>
      </w:r>
      <w:r>
        <w:rPr>
          <w:color w:val="ED7D31" w:themeColor="accent2"/>
          <w14:textFill>
            <w14:solidFill>
              <w14:schemeClr w14:val="accent2"/>
            </w14:solidFill>
          </w14:textFill>
        </w:rPr>
        <w:t>橘黄色</w:t>
      </w:r>
      <w:r>
        <w:t>点光源</w:t>
      </w:r>
    </w:p>
    <w:p>
      <w:pPr>
        <w:ind w:firstLine="420" w:firstLineChars="0"/>
        <w:jc w:val="both"/>
      </w:pPr>
      <w:r>
        <w:t>F处为</w:t>
      </w:r>
      <w:r>
        <w:rPr>
          <w:color w:val="ED7D31" w:themeColor="accent2"/>
          <w14:textFill>
            <w14:solidFill>
              <w14:schemeClr w14:val="accent2"/>
            </w14:solidFill>
          </w14:textFill>
        </w:rPr>
        <w:t>橘黄色</w:t>
      </w:r>
      <w:r>
        <w:t>点光源</w:t>
      </w:r>
    </w:p>
    <w:p>
      <w:pPr>
        <w:ind w:firstLine="420" w:firstLineChars="0"/>
        <w:jc w:val="both"/>
      </w:pPr>
      <w:r>
        <w:t>G处为</w:t>
      </w:r>
      <w:r>
        <w:rPr>
          <w:color w:val="4472C4" w:themeColor="accent5"/>
          <w14:textFill>
            <w14:solidFill>
              <w14:schemeClr w14:val="accent5"/>
            </w14:solidFill>
          </w14:textFill>
        </w:rPr>
        <w:t>蓝色</w:t>
      </w:r>
      <w:r>
        <w:t>点光源</w:t>
      </w:r>
    </w:p>
    <w:p>
      <w:pPr>
        <w:ind w:firstLine="420" w:firstLineChars="0"/>
        <w:jc w:val="both"/>
      </w:pPr>
      <w:r>
        <w:t>H处为</w:t>
      </w:r>
      <w:r>
        <w:rPr>
          <w:color w:val="ED7D31" w:themeColor="accent2"/>
          <w14:textFill>
            <w14:solidFill>
              <w14:schemeClr w14:val="accent2"/>
            </w14:solidFill>
          </w14:textFill>
        </w:rPr>
        <w:t>橘黄色</w:t>
      </w:r>
      <w:r>
        <w:t>点光源</w:t>
      </w:r>
    </w:p>
    <w:p>
      <w:pPr>
        <w:ind w:firstLine="420" w:firstLineChars="0"/>
        <w:jc w:val="both"/>
      </w:pPr>
      <w:r>
        <w:t>I处为</w:t>
      </w:r>
      <w:r>
        <w:rPr>
          <w:color w:val="ED7D31" w:themeColor="accent2"/>
          <w14:textFill>
            <w14:solidFill>
              <w14:schemeClr w14:val="accent2"/>
            </w14:solidFill>
          </w14:textFill>
        </w:rPr>
        <w:t>橘黄色</w:t>
      </w:r>
      <w:r>
        <w:t>点光源</w:t>
      </w:r>
    </w:p>
    <w:p>
      <w:pPr>
        <w:ind w:firstLine="420" w:firstLineChars="0"/>
        <w:jc w:val="both"/>
      </w:pPr>
      <w:r>
        <w:t>J处为</w:t>
      </w:r>
      <w:r>
        <w:rPr>
          <w:color w:val="FF0000"/>
        </w:rPr>
        <w:t>红色</w:t>
      </w:r>
      <w:r>
        <w:t>点光源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兰亭黑-简">
    <w:panose1 w:val="02000000000000000000"/>
    <w:charset w:val="86"/>
    <w:family w:val="auto"/>
    <w:pitch w:val="default"/>
    <w:sig w:usb0="00000001" w:usb1="08000000" w:usb2="00000000" w:usb3="00000000" w:csb0="00040000" w:csb1="00000000"/>
  </w:font>
  <w:font w:name="隶变-繁">
    <w:panose1 w:val="02010600040101010101"/>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华文宋体">
    <w:panose1 w:val="02010600040101010101"/>
    <w:charset w:val="86"/>
    <w:family w:val="auto"/>
    <w:pitch w:val="default"/>
    <w:sig w:usb0="80000287" w:usb1="280F3C52" w:usb2="00000016" w:usb3="00000000" w:csb0="0004001F" w:csb1="00000000"/>
  </w:font>
  <w:font w:name="凌慧体-简">
    <w:panose1 w:val="03050602040302020204"/>
    <w:charset w:val="86"/>
    <w:family w:val="auto"/>
    <w:pitch w:val="default"/>
    <w:sig w:usb0="A00002FF" w:usb1="7ACF7CFB" w:usb2="0000001E"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9A1A7F"/>
    <w:rsid w:val="5FEF84A0"/>
    <w:rsid w:val="BB9A1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2020-06-07T22:08:00Z</dcterms:created>
  <dc:creator>mabaoxun</dc:creator>
  <cp:lastModifiedBy>mabaoxun</cp:lastModifiedBy>
  <dcterms:modified xsi:type="dcterms:W3CDTF">2020-06-07T22:47:20Z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