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 Forge Viewer</w:t>
      </w:r>
    </w:p>
    <w:p>
      <w:pPr>
        <w:spacing w:after="320"/>
      </w:pPr>
      <w:r>
        <w:rPr>
          <w:rFonts w:ascii="Georgia" w:hAnsi="Georgia"/>
          <w:color w:val="5C6370"/>
          <w:sz w:val="26"/>
        </w:rPr>
        <w:t>The author reads the whole PRD and its grades in one place, sees changes as they happen, and sends stakeholders a themed export marked with its version and draft status.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software product management</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Engineering lead (PER-003)</w:t>
            </w:r>
          </w:p>
          <w:p>
            <w:pPr>
              <w:spacing w:after="40"/>
              <w:ind w:left="173"/>
            </w:pPr>
            <w:r>
              <w:rPr>
                <w:rFonts w:ascii="Georgia" w:hAnsi="Georgia"/>
                <w:sz w:val="19"/>
              </w:rPr>
              <w:t>• Product sponsor (PER-004)</w:t>
            </w:r>
          </w:p>
          <w:p>
            <w:pPr>
              <w:spacing w:after="40"/>
              <w:ind w:left="173"/>
            </w:pPr>
            <w:r>
              <w:rPr>
                <w:rFonts w:ascii="Georgia" w:hAnsi="Georgia"/>
                <w:sz w:val="19"/>
              </w:rPr>
              <w:t>• Developers (PER-002, PER-005)</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PRD Forge set is 18 linked files. Authors cannot read it as one document or see all grades at once, and stakeholders without the authoring tools cannot read it, so feedback waits.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PRD authors and developers who use the authoring tools, and the engineering lead, sponsor, and developers who read the exported PRD.</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The authoring tools had their first release in October 2026, and teams adopt them only if stakeholders can review a PRD without them.</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The author reads the whole PRD and its grades in one place, sees changes as they happen, and sends stakeholders a themed export marked with its version and draft status.</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Median days from sending a PRD version to the first stakeholder feedback: target 2 days or less by 2027-03-31; baseline about 10 days (owner estimate).</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31"/>
        <w:gridCol w:w="3395"/>
        <w:gridCol w:w="1309"/>
        <w:gridCol w:w="1309"/>
        <w:gridCol w:w="1448"/>
      </w:tblGrid>
      <w:tr>
        <w:tc>
          <w:tcPr>
            <w:tcW w:type="dxa" w:w="1032"/>
            <w:tcBorders>
              <w:bottom w:val="single" w:sz="12" w:space="4" w:color="16181D"/>
            </w:tcBorders>
          </w:tcPr>
          <w:p>
            <w:pPr>
              <w:spacing w:after="60"/>
            </w:pPr>
            <w:r/>
            <w:r>
              <w:rPr>
                <w:rFonts w:ascii="Calibri" w:hAnsi="Calibri"/>
                <w:b/>
                <w:caps/>
                <w:color w:val="5C6370"/>
                <w:sz w:val="15"/>
              </w:rPr>
              <w:t>§</w:t>
            </w:r>
          </w:p>
        </w:tc>
        <w:tc>
          <w:tcPr>
            <w:tcW w:type="dxa" w:w="3395"/>
            <w:tcBorders>
              <w:bottom w:val="single" w:sz="12" w:space="4" w:color="16181D"/>
            </w:tcBorders>
          </w:tcPr>
          <w:p>
            <w:pPr>
              <w:spacing w:after="60"/>
            </w:pPr>
            <w:r/>
            <w:r>
              <w:rPr>
                <w:rFonts w:ascii="Calibri" w:hAnsi="Calibri"/>
                <w:b/>
                <w:caps/>
                <w:color w:val="5C6370"/>
                <w:sz w:val="15"/>
              </w:rPr>
              <w:t>Section</w:t>
            </w:r>
          </w:p>
        </w:tc>
        <w:tc>
          <w:tcPr>
            <w:tcW w:type="dxa" w:w="1310"/>
            <w:tcBorders>
              <w:bottom w:val="single" w:sz="12" w:space="4" w:color="16181D"/>
            </w:tcBorders>
          </w:tcPr>
          <w:p>
            <w:pPr>
              <w:spacing w:after="60"/>
            </w:pPr>
            <w:r/>
            <w:r>
              <w:rPr>
                <w:rFonts w:ascii="Calibri" w:hAnsi="Calibri"/>
                <w:b/>
                <w:caps/>
                <w:color w:val="5C6370"/>
                <w:sz w:val="15"/>
              </w:rPr>
              <w:t>Status</w:t>
            </w:r>
          </w:p>
        </w:tc>
        <w:tc>
          <w:tcPr>
            <w:tcW w:type="dxa" w:w="1310"/>
            <w:tcBorders>
              <w:bottom w:val="single" w:sz="12" w:space="4" w:color="16181D"/>
            </w:tcBorders>
          </w:tcPr>
          <w:p>
            <w:pPr>
              <w:spacing w:after="60"/>
            </w:pPr>
            <w:r/>
            <w:r>
              <w:rPr>
                <w:rFonts w:ascii="Calibri" w:hAnsi="Calibri"/>
                <w:b/>
                <w:caps/>
                <w:color w:val="5C6370"/>
                <w:sz w:val="15"/>
              </w:rPr>
              <w:t>Grade</w:t>
            </w:r>
          </w:p>
        </w:tc>
        <w:tc>
          <w:tcPr>
            <w:tcW w:type="dxa" w:w="1449"/>
            <w:tcBorders>
              <w:bottom w:val="single" w:sz="12" w:space="4" w:color="16181D"/>
            </w:tcBorders>
          </w:tcPr>
          <w:p>
            <w:pPr>
              <w:spacing w:after="60"/>
            </w:pPr>
            <w:r/>
            <w:r>
              <w:rPr>
                <w:rFonts w:ascii="Calibri" w:hAnsi="Calibri"/>
                <w:b/>
                <w:caps/>
                <w:color w:val="5C6370"/>
                <w:sz w:val="15"/>
              </w:rPr>
              <w:t>Blocking</w:t>
            </w:r>
          </w:p>
        </w:tc>
      </w:tr>
      <w:tr>
        <w:tc>
          <w:tcPr>
            <w:tcW w:type="dxa" w:w="1032"/>
            <w:tcBorders>
              <w:bottom w:val="single" w:sz="6" w:space="4" w:color="D8DCE3"/>
            </w:tcBorders>
          </w:tcPr>
          <w:p>
            <w:pPr>
              <w:spacing w:after="60"/>
            </w:pPr>
            <w:r/>
            <w:r>
              <w:rPr>
                <w:rFonts w:ascii="Georgia" w:hAnsi="Georgia"/>
                <w:sz w:val="18"/>
              </w:rPr>
              <w:t>1</w:t>
            </w:r>
          </w:p>
        </w:tc>
        <w:tc>
          <w:tcPr>
            <w:tcW w:type="dxa" w:w="3395"/>
            <w:tcBorders>
              <w:bottom w:val="single" w:sz="6" w:space="4" w:color="D8DCE3"/>
            </w:tcBorders>
          </w:tcPr>
          <w:p>
            <w:pPr>
              <w:spacing w:after="60"/>
            </w:pPr>
            <w:r/>
            <w:r>
              <w:rPr>
                <w:rFonts w:ascii="Georgia" w:hAnsi="Georgia"/>
                <w:sz w:val="18"/>
              </w:rPr>
              <w:t>Problem and opportunity</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2</w:t>
            </w:r>
          </w:p>
        </w:tc>
        <w:tc>
          <w:tcPr>
            <w:tcW w:type="dxa" w:w="3395"/>
            <w:tcBorders>
              <w:bottom w:val="single" w:sz="6" w:space="4" w:color="D8DCE3"/>
            </w:tcBorders>
          </w:tcPr>
          <w:p>
            <w:pPr>
              <w:spacing w:after="60"/>
            </w:pPr>
            <w:r/>
            <w:r>
              <w:rPr>
                <w:rFonts w:ascii="Georgia" w:hAnsi="Georgia"/>
                <w:sz w:val="18"/>
              </w:rPr>
              <w:t>Target customer and market</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3</w:t>
            </w:r>
          </w:p>
        </w:tc>
        <w:tc>
          <w:tcPr>
            <w:tcW w:type="dxa" w:w="3395"/>
            <w:tcBorders>
              <w:bottom w:val="single" w:sz="6" w:space="4" w:color="D8DCE3"/>
            </w:tcBorders>
          </w:tcPr>
          <w:p>
            <w:pPr>
              <w:spacing w:after="60"/>
            </w:pPr>
            <w:r/>
            <w:r>
              <w:rPr>
                <w:rFonts w:ascii="Georgia" w:hAnsi="Georgia"/>
                <w:sz w:val="18"/>
              </w:rPr>
              <w:t>Objectives and success metrics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4</w:t>
            </w:r>
          </w:p>
        </w:tc>
        <w:tc>
          <w:tcPr>
            <w:tcW w:type="dxa" w:w="3395"/>
            <w:tcBorders>
              <w:bottom w:val="single" w:sz="6" w:space="4" w:color="D8DCE3"/>
            </w:tcBorders>
          </w:tcPr>
          <w:p>
            <w:pPr>
              <w:spacing w:after="60"/>
            </w:pPr>
            <w:r/>
            <w:r>
              <w:rPr>
                <w:rFonts w:ascii="Georgia" w:hAnsi="Georgia"/>
                <w:sz w:val="18"/>
              </w:rPr>
              <w:t>Users and personas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User journeys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Scenarios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6</w:t>
            </w:r>
          </w:p>
        </w:tc>
        <w:tc>
          <w:tcPr>
            <w:tcW w:type="dxa" w:w="3395"/>
            <w:tcBorders>
              <w:bottom w:val="single" w:sz="6" w:space="4" w:color="D8DCE3"/>
            </w:tcBorders>
          </w:tcPr>
          <w:p>
            <w:pPr>
              <w:spacing w:after="60"/>
            </w:pPr>
            <w:r/>
            <w:r>
              <w:rPr>
                <w:rFonts w:ascii="Georgia" w:hAnsi="Georgia"/>
                <w:sz w:val="18"/>
              </w:rPr>
              <w:t>Scope</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Functional requirements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91/100</w:t>
            </w:r>
          </w:p>
        </w:tc>
        <w:tc>
          <w:tcPr>
            <w:tcW w:type="dxa" w:w="1449"/>
            <w:tcBorders>
              <w:bottom w:val="single" w:sz="6" w:space="4" w:color="D8DCE3"/>
            </w:tcBorders>
          </w:tcPr>
          <w:p>
            <w:pPr>
              <w:spacing w:after="60"/>
            </w:pPr>
            <w:r/>
            <w:r>
              <w:rPr>
                <w:rFonts w:ascii="Georgia" w:hAnsi="Georgia"/>
                <w:sz w:val="18"/>
              </w:rPr>
              <w:t>1</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Wireframes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94/100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8</w:t>
            </w:r>
          </w:p>
        </w:tc>
        <w:tc>
          <w:tcPr>
            <w:tcW w:type="dxa" w:w="3395"/>
            <w:tcBorders>
              <w:bottom w:val="single" w:sz="6" w:space="4" w:color="D8DCE3"/>
            </w:tcBorders>
          </w:tcPr>
          <w:p>
            <w:pPr>
              <w:spacing w:after="60"/>
            </w:pPr>
            <w:r/>
            <w:r>
              <w:rPr>
                <w:rFonts w:ascii="Georgia" w:hAnsi="Georgia"/>
                <w:sz w:val="18"/>
              </w:rPr>
              <w:t>Non-functional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9</w:t>
            </w:r>
          </w:p>
        </w:tc>
        <w:tc>
          <w:tcPr>
            <w:tcW w:type="dxa" w:w="3395"/>
            <w:tcBorders>
              <w:bottom w:val="single" w:sz="6" w:space="4" w:color="D8DCE3"/>
            </w:tcBorders>
          </w:tcPr>
          <w:p>
            <w:pPr>
              <w:spacing w:after="60"/>
            </w:pPr>
            <w:r/>
            <w:r>
              <w:rPr>
                <w:rFonts w:ascii="Georgia" w:hAnsi="Georgia"/>
                <w:sz w:val="18"/>
              </w:rPr>
              <w:t>Constraints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10</w:t>
            </w:r>
          </w:p>
        </w:tc>
        <w:tc>
          <w:tcPr>
            <w:tcW w:type="dxa" w:w="3395"/>
            <w:tcBorders>
              <w:bottom w:val="single" w:sz="6" w:space="4" w:color="D8DCE3"/>
            </w:tcBorders>
          </w:tcPr>
          <w:p>
            <w:pPr>
              <w:spacing w:after="60"/>
            </w:pPr>
            <w:r/>
            <w:r>
              <w:rPr>
                <w:rFonts w:ascii="Georgia" w:hAnsi="Georgia"/>
                <w:sz w:val="18"/>
              </w:rPr>
              <w:t>Decision rights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11</w:t>
            </w:r>
          </w:p>
        </w:tc>
        <w:tc>
          <w:tcPr>
            <w:tcW w:type="dxa" w:w="3395"/>
            <w:tcBorders>
              <w:bottom w:val="single" w:sz="6" w:space="4" w:color="D8DCE3"/>
            </w:tcBorders>
          </w:tcPr>
          <w:p>
            <w:pPr>
              <w:spacing w:after="60"/>
            </w:pPr>
            <w:r/>
            <w:r>
              <w:rPr>
                <w:rFonts w:ascii="Georgia" w:hAnsi="Georgia"/>
                <w:sz w:val="18"/>
              </w:rPr>
              <w:t>Assumptions, risks, and dependencies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12</w:t>
            </w:r>
          </w:p>
        </w:tc>
        <w:tc>
          <w:tcPr>
            <w:tcW w:type="dxa" w:w="3395"/>
            <w:tcBorders>
              <w:bottom w:val="single" w:sz="6" w:space="4" w:color="D8DCE3"/>
            </w:tcBorders>
          </w:tcPr>
          <w:p>
            <w:pPr>
              <w:spacing w:after="60"/>
            </w:pPr>
            <w:r/>
            <w:r>
              <w:rPr>
                <w:rFonts w:ascii="Georgia" w:hAnsi="Georgia"/>
                <w:sz w:val="18"/>
              </w:rPr>
              <w:t>Open questions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13</w:t>
            </w:r>
          </w:p>
        </w:tc>
        <w:tc>
          <w:tcPr>
            <w:tcW w:type="dxa" w:w="3395"/>
            <w:tcBorders>
              <w:bottom w:val="single" w:sz="6" w:space="4" w:color="D8DCE3"/>
            </w:tcBorders>
          </w:tcPr>
          <w:p>
            <w:pPr>
              <w:spacing w:after="60"/>
            </w:pPr>
            <w:r/>
            <w:r>
              <w:rPr>
                <w:rFonts w:ascii="Georgia" w:hAnsi="Georgia"/>
                <w:sz w:val="18"/>
              </w:rPr>
              <w:t>Release plan</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14</w:t>
            </w:r>
          </w:p>
        </w:tc>
        <w:tc>
          <w:tcPr>
            <w:tcW w:type="dxa" w:w="3395"/>
            <w:tcBorders>
              <w:bottom w:val="single" w:sz="6" w:space="4" w:color="D8DCE3"/>
            </w:tcBorders>
          </w:tcPr>
          <w:p>
            <w:pPr>
              <w:spacing w:after="60"/>
            </w:pPr>
            <w:r/>
            <w:r>
              <w:rPr>
                <w:rFonts w:ascii="Georgia" w:hAnsi="Georgia"/>
                <w:sz w:val="18"/>
              </w:rPr>
              <w:t>Glossary</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15</w:t>
            </w:r>
          </w:p>
        </w:tc>
        <w:tc>
          <w:tcPr>
            <w:tcW w:type="dxa" w:w="3395"/>
            <w:tcBorders>
              <w:bottom w:val="single" w:sz="6" w:space="4" w:color="D8DCE3"/>
            </w:tcBorders>
          </w:tcPr>
          <w:p>
            <w:pPr>
              <w:spacing w:after="60"/>
            </w:pPr>
            <w:r/>
            <w:r>
              <w:rPr>
                <w:rFonts w:ascii="Georgia" w:hAnsi="Georgia"/>
                <w:sz w:val="18"/>
              </w:rPr>
              <w:t>Change log</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PRD authors cannot read an 18-file PRD Forge set as one document or see every grade at once. Stakeholders without the authoring tools cannot read it at all, so feedback waits. The viewer shows the whole set and its grades in one place, shows changes as the authoring tools make them, searches, and makes themed export files marked with the version and draft status (formats in C-001). Release 1 is due 2026-10-26 and delivers J-001, the golden thread. Success is feedback within 2 days of sending a version, by 2027-03-31.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r>
              <w:rPr>
                <w:rFonts w:ascii="Georgia" w:hAnsi="Georgia"/>
                <w:sz w:val="18"/>
              </w:rPr>
              <w:t xml:space="preserve"> and </w:t>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w:t>
            </w:r>
          </w:p>
        </w:tc>
      </w:tr>
    </w:tbl>
    <w:p>
      <w:pPr>
        <w:spacing w:after="40"/>
      </w:pP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final · 75/100 · no blocking defects</w:t>
      </w:r>
    </w:p>
    <w:p>
      <w:r>
        <w:rPr>
          <w:rFonts w:ascii="Georgia" w:hAnsi="Georgia"/>
        </w:rPr>
        <w:t>The authoring tools are new. They help teams write PRDs as a PRD set of 18 linked files. This PRD is one of the first PRD sets made with them.</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04"/>
        <w:gridCol w:w="4628"/>
        <w:gridCol w:w="3009"/>
      </w:tblGrid>
      <w:tr>
        <w:tc>
          <w:tcPr>
            <w:tcW w:type="dxa" w:w="1204"/>
            <w:tcBorders>
              <w:bottom w:val="single" w:sz="12" w:space="4" w:color="16181D"/>
            </w:tcBorders>
          </w:tcPr>
          <w:p>
            <w:pPr>
              <w:spacing w:after="60"/>
            </w:pPr>
            <w:r/>
            <w:r>
              <w:rPr>
                <w:rFonts w:ascii="Calibri" w:hAnsi="Calibri"/>
                <w:b/>
                <w:caps/>
                <w:color w:val="5C6370"/>
                <w:sz w:val="15"/>
              </w:rPr>
              <w:t>ID</w:t>
            </w:r>
          </w:p>
        </w:tc>
        <w:tc>
          <w:tcPr>
            <w:tcW w:type="dxa" w:w="4628"/>
            <w:tcBorders>
              <w:bottom w:val="single" w:sz="12" w:space="4" w:color="16181D"/>
            </w:tcBorders>
          </w:tcPr>
          <w:p>
            <w:pPr>
              <w:spacing w:after="60"/>
            </w:pPr>
            <w:r/>
            <w:r>
              <w:rPr>
                <w:rFonts w:ascii="Calibri" w:hAnsi="Calibri"/>
                <w:b/>
                <w:caps/>
                <w:color w:val="5C6370"/>
                <w:sz w:val="15"/>
              </w:rPr>
              <w:t>Problem</w:t>
            </w:r>
          </w:p>
        </w:tc>
        <w:tc>
          <w:tcPr>
            <w:tcW w:type="dxa" w:w="3009"/>
            <w:tcBorders>
              <w:bottom w:val="single" w:sz="12" w:space="4" w:color="16181D"/>
            </w:tcBorders>
          </w:tcPr>
          <w:p>
            <w:pPr>
              <w:spacing w:after="60"/>
            </w:pPr>
            <w:r/>
            <w:r>
              <w:rPr>
                <w:rFonts w:ascii="Calibri" w:hAnsi="Calibri"/>
                <w:b/>
                <w:caps/>
                <w:color w:val="5C6370"/>
                <w:sz w:val="15"/>
              </w:rPr>
              <w:t>Who</w:t>
            </w:r>
          </w:p>
        </w:tc>
      </w:tr>
      <w:tr>
        <w:tc>
          <w:tcPr>
            <w:tcW w:type="dxa" w:w="1204"/>
            <w:tcBorders>
              <w:bottom w:val="single" w:sz="6" w:space="4" w:color="D8DCE3"/>
            </w:tcBorders>
          </w:tcPr>
          <w:p>
            <w:pPr>
              <w:spacing w:after="60"/>
            </w:pPr>
            <w:r/>
            <w:r>
              <w:rPr>
                <w:rFonts w:ascii="Georgia" w:hAnsi="Georgia"/>
                <w:sz w:val="18"/>
              </w:rPr>
              <w:t>P-001</w:t>
            </w:r>
          </w:p>
        </w:tc>
        <w:tc>
          <w:tcPr>
            <w:tcW w:type="dxa" w:w="4628"/>
            <w:tcBorders>
              <w:bottom w:val="single" w:sz="6" w:space="4" w:color="D8DCE3"/>
            </w:tcBorders>
          </w:tcPr>
          <w:p>
            <w:pPr>
              <w:spacing w:after="60"/>
            </w:pPr>
            <w:r/>
            <w:r>
              <w:rPr>
                <w:rFonts w:ascii="Georgia" w:hAnsi="Georgia"/>
                <w:sz w:val="18"/>
              </w:rPr>
              <w:t>The author cannot see the whole PRD, go to one section, or find one item</w:t>
            </w:r>
          </w:p>
        </w:tc>
        <w:tc>
          <w:tcPr>
            <w:tcW w:type="dxa" w:w="3009"/>
            <w:tcBorders>
              <w:bottom w:val="single" w:sz="6" w:space="4" w:color="D8DCE3"/>
            </w:tcBorders>
          </w:tcPr>
          <w:p>
            <w:pPr>
              <w:spacing w:after="60"/>
            </w:pPr>
            <w:r/>
            <w:r>
              <w:rPr>
                <w:rFonts w:ascii="Georgia" w:hAnsi="Georgia"/>
                <w:sz w:val="18"/>
              </w:rPr>
              <w:t>PER-001, PER-002</w:t>
            </w:r>
          </w:p>
        </w:tc>
      </w:tr>
      <w:tr>
        <w:tc>
          <w:tcPr>
            <w:tcW w:type="dxa" w:w="1204"/>
            <w:tcBorders>
              <w:bottom w:val="single" w:sz="6" w:space="4" w:color="D8DCE3"/>
            </w:tcBorders>
          </w:tcPr>
          <w:p>
            <w:pPr>
              <w:spacing w:after="60"/>
            </w:pPr>
            <w:r/>
            <w:r>
              <w:rPr>
                <w:rFonts w:ascii="Georgia" w:hAnsi="Georgia"/>
                <w:sz w:val="18"/>
              </w:rPr>
              <w:t>P-002</w:t>
            </w:r>
          </w:p>
        </w:tc>
        <w:tc>
          <w:tcPr>
            <w:tcW w:type="dxa" w:w="4628"/>
            <w:tcBorders>
              <w:bottom w:val="single" w:sz="6" w:space="4" w:color="D8DCE3"/>
            </w:tcBorders>
          </w:tcPr>
          <w:p>
            <w:pPr>
              <w:spacing w:after="60"/>
            </w:pPr>
            <w:r/>
            <w:r>
              <w:rPr>
                <w:rFonts w:ascii="Georgia" w:hAnsi="Georgia"/>
                <w:sz w:val="18"/>
              </w:rPr>
              <w:t>A stakeholder without the authoring tools cannot read the PRD</w:t>
            </w:r>
          </w:p>
        </w:tc>
        <w:tc>
          <w:tcPr>
            <w:tcW w:type="dxa" w:w="3009"/>
            <w:tcBorders>
              <w:bottom w:val="single" w:sz="6" w:space="4" w:color="D8DCE3"/>
            </w:tcBorders>
          </w:tcPr>
          <w:p>
            <w:pPr>
              <w:spacing w:after="60"/>
            </w:pPr>
            <w:r/>
            <w:r>
              <w:rPr>
                <w:rFonts w:ascii="Georgia" w:hAnsi="Georgia"/>
                <w:sz w:val="18"/>
              </w:rPr>
              <w:t>PER-001, PER-003, PER-004, PER-005</w:t>
            </w:r>
          </w:p>
        </w:tc>
      </w:tr>
      <w:tr>
        <w:tc>
          <w:tcPr>
            <w:tcW w:type="dxa" w:w="1204"/>
            <w:tcBorders>
              <w:bottom w:val="single" w:sz="6" w:space="4" w:color="D8DCE3"/>
            </w:tcBorders>
          </w:tcPr>
          <w:p>
            <w:pPr>
              <w:spacing w:after="60"/>
            </w:pPr>
            <w:r/>
            <w:r>
              <w:rPr>
                <w:rFonts w:ascii="Georgia" w:hAnsi="Georgia"/>
                <w:sz w:val="18"/>
              </w:rPr>
              <w:t>P-003</w:t>
            </w:r>
          </w:p>
        </w:tc>
        <w:tc>
          <w:tcPr>
            <w:tcW w:type="dxa" w:w="4628"/>
            <w:tcBorders>
              <w:bottom w:val="single" w:sz="6" w:space="4" w:color="D8DCE3"/>
            </w:tcBorders>
          </w:tcPr>
          <w:p>
            <w:pPr>
              <w:spacing w:after="60"/>
            </w:pPr>
            <w:r/>
            <w:r>
              <w:rPr>
                <w:rFonts w:ascii="Georgia" w:hAnsi="Georgia"/>
                <w:sz w:val="18"/>
              </w:rPr>
              <w:t>The author cannot see at a glance which sections are weak</w:t>
            </w:r>
          </w:p>
        </w:tc>
        <w:tc>
          <w:tcPr>
            <w:tcW w:type="dxa" w:w="3009"/>
            <w:tcBorders>
              <w:bottom w:val="single" w:sz="6" w:space="4" w:color="D8DCE3"/>
            </w:tcBorders>
          </w:tcPr>
          <w:p>
            <w:pPr>
              <w:spacing w:after="60"/>
            </w:pPr>
            <w:r/>
            <w:r>
              <w:rPr>
                <w:rFonts w:ascii="Georgia" w:hAnsi="Georgia"/>
                <w:sz w:val="18"/>
              </w:rPr>
              <w:t>PER-001</w:t>
            </w:r>
          </w:p>
        </w:tc>
      </w:tr>
    </w:tbl>
    <w:p>
      <w:pPr>
        <w:spacing w:after="40"/>
      </w:pPr>
    </w:p>
    <w:p>
      <w:pPr>
        <w:pStyle w:val="Heading3"/>
      </w:pPr>
      <w:r>
        <w:t>P-001. The author cannot see the whole PRD or go directly to one section</w:t>
      </w:r>
    </w:p>
    <w:p>
      <w:r>
        <w:rPr>
          <w:rFonts w:ascii="Georgia" w:hAnsi="Georgia"/>
        </w:rPr>
        <w:t>The PRD is 18 separate files, so a discussion about one section, requirement, or scenario starts with a search through the files.</w:t>
      </w:r>
    </w:p>
    <w:p>
      <w:pPr>
        <w:pStyle w:val="ListBullet"/>
        <w:spacing w:after="60"/>
      </w:pPr>
      <w:r>
        <w:rPr>
          <w:b/>
        </w:rPr>
        <w:t>Evidence.</w:t>
      </w:r>
      <w:r>
        <w:t xml:space="preserve"> A PRD set has 18 files. No usage counts exist yet (Q-001).</w:t>
      </w:r>
    </w:p>
    <w:p>
      <w:pPr>
        <w:pStyle w:val="ListBullet"/>
        <w:spacing w:after="60"/>
      </w:pPr>
      <w:r>
        <w:rPr>
          <w:b/>
        </w:rPr>
        <w:t>Why now.</w:t>
      </w:r>
      <w:r>
        <w:t xml:space="preserve"> The authoring tools are new, and their adoption depends on readable output.</w:t>
      </w:r>
    </w:p>
    <w:p>
      <w:pPr>
        <w:pStyle w:val="ListBullet"/>
        <w:spacing w:after="60"/>
      </w:pPr>
      <w:r>
        <w:rPr>
          <w:b/>
        </w:rPr>
        <w:t>Cost of inaction.</w:t>
      </w:r>
      <w:r>
        <w:t xml:space="preserve"> Not measured. The expected cost is time lost to finding sections during reviews, and authors who stop using the authoring tools (Q-001).</w:t>
      </w:r>
    </w:p>
    <w:p>
      <w:pPr>
        <w:pStyle w:val="Heading3"/>
      </w:pPr>
      <w:r>
        <w:t>P-002. A stakeholder without the authoring tools cannot read the PRD</w:t>
      </w:r>
    </w:p>
    <w:p>
      <w:r>
        <w:rPr>
          <w:rFonts w:ascii="Georgia" w:hAnsi="Georgia"/>
        </w:rPr>
        <w:t>Feedback waits until the author packages the PRD by hand.</w:t>
      </w:r>
    </w:p>
    <w:p>
      <w:pPr>
        <w:pStyle w:val="ListBullet"/>
        <w:spacing w:after="60"/>
      </w:pPr>
      <w:r>
        <w:rPr>
          <w:b/>
        </w:rPr>
        <w:t>Evidence.</w:t>
      </w:r>
      <w:r>
        <w:t xml:space="preserve"> The set is plain-text files with machine-readable headers. The only export today runs from a command line and has one fixed appearance. The number of stakeholders per PRD is not known (Q-002).</w:t>
      </w:r>
    </w:p>
    <w:p>
      <w:pPr>
        <w:pStyle w:val="ListBullet"/>
        <w:spacing w:after="60"/>
      </w:pPr>
      <w:r>
        <w:rPr>
          <w:b/>
        </w:rPr>
        <w:t>Why now.</w:t>
      </w:r>
      <w:r>
        <w:t xml:space="preserve"> Teams adopt the authoring tools only if stakeholders can review a PRD without them.</w:t>
      </w:r>
    </w:p>
    <w:p>
      <w:pPr>
        <w:pStyle w:val="ListBullet"/>
        <w:spacing w:after="60"/>
      </w:pPr>
      <w:r>
        <w:rPr>
          <w:b/>
        </w:rPr>
        <w:t>Cost of inaction.</w:t>
      </w:r>
      <w:r>
        <w:t xml:space="preserve"> About 10 calendar days of waiting for the first feedback on each version (owner estimate), against a 2-day target (O-001).</w:t>
      </w:r>
    </w:p>
    <w:p>
      <w:pPr>
        <w:pStyle w:val="Heading3"/>
      </w:pPr>
      <w:r>
        <w:t>P-003. The author cannot see at a glance which sections are weak</w:t>
      </w:r>
    </w:p>
    <w:p>
      <w:r>
        <w:rPr>
          <w:rFonts w:ascii="Georgia" w:hAnsi="Georgia"/>
        </w:rPr>
        <w:t>The grade, the count of blocking defects, and what is missing are in each file separately.</w:t>
      </w:r>
    </w:p>
    <w:p>
      <w:pPr>
        <w:pStyle w:val="ListBullet"/>
        <w:spacing w:after="60"/>
      </w:pPr>
      <w:r>
        <w:rPr>
          <w:b/>
        </w:rPr>
        <w:t>Evidence.</w:t>
      </w:r>
      <w:r>
        <w:t xml:space="preserve"> A score, a blocking count, and a grade date are in each of the 17 section documents. The findings behind each grade are not kept (Q-004).</w:t>
      </w:r>
    </w:p>
    <w:p>
      <w:pPr>
        <w:pStyle w:val="ListBullet"/>
        <w:spacing w:after="60"/>
      </w:pPr>
      <w:r>
        <w:rPr>
          <w:b/>
        </w:rPr>
        <w:t>Why now.</w:t>
      </w:r>
      <w:r>
        <w:t xml:space="preserve"> The authoring tools grade every section.</w:t>
      </w:r>
    </w:p>
    <w:p>
      <w:pPr>
        <w:pStyle w:val="ListBullet"/>
        <w:spacing w:after="60"/>
      </w:pPr>
      <w:r>
        <w:rPr>
          <w:b/>
        </w:rPr>
        <w:t>Cost of inaction.</w:t>
      </w:r>
      <w:r>
        <w:t xml:space="preserve"> Not measured. The expected cost is weak sections that go to stakeholders before the author fixes them (Q-004).</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cannot see the whole PRD in one place, go directly to one section, or find one item such as a requirement or a scenario. The PRD is 18 separate files, so a discussion about one item starts with a search through the files.</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a developer who uses the authoring tools (PER-002)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PRD set has 18 files: one index and 17 section documents (the authoring tools' document layout, first release).</w:t>
            </w:r>
          </w:p>
          <w:p>
            <w:pPr>
              <w:spacing w:after="40"/>
              <w:ind w:left="173"/>
            </w:pPr>
            <w:r>
              <w:rPr>
                <w:rFonts w:ascii="Georgia" w:hAnsi="Georgia"/>
                <w:sz w:val="19"/>
              </w:rPr>
              <w:t>• No usage counts exist. The authoring tools are new, and this PRD is one of the first sets made with them. See Q-001.</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their first release in October 2026. Their adoption depends on whether authors find a finished PRD easy to read and discuss.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Not measured. The expected cost is time lost to finding sections during reviews, and authors who stop using the authoring tools. See Q-001.</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stakeholder who does not use the authoring tools cannot read the PRD. Feedback waits until the author packages the PRD by hand.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the readers of the export (PER-003, PER-004, PER-005)</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PRD set is plain-text files with machine-readable headers. A reader without the authoring tools sees raw text.</w:t>
            </w:r>
          </w:p>
          <w:p>
            <w:pPr>
              <w:spacing w:after="40"/>
              <w:ind w:left="173"/>
            </w:pPr>
            <w:r>
              <w:rPr>
                <w:rFonts w:ascii="Georgia" w:hAnsi="Georgia"/>
                <w:sz w:val="19"/>
              </w:rPr>
              <w:t>• The only export today runs from a command line inside the authoring tools. It has one fixed appearance.</w:t>
            </w:r>
          </w:p>
          <w:p>
            <w:pPr>
              <w:spacing w:after="40"/>
              <w:ind w:left="173"/>
            </w:pPr>
            <w:r>
              <w:rPr>
                <w:rFonts w:ascii="Georgia" w:hAnsi="Georgia"/>
                <w:sz w:val="19"/>
              </w:rPr>
              <w:t>• Before PRD Forge, the first stakeholder feedback on a PRD took about 10 calendar days (estimate by the PRD owner from past PRDs, 2026-10-26).</w:t>
            </w:r>
          </w:p>
          <w:p>
            <w:pPr>
              <w:spacing w:after="40"/>
              <w:ind w:left="173"/>
            </w:pPr>
            <w:r>
              <w:rPr>
                <w:rFonts w:ascii="Georgia" w:hAnsi="Georgia"/>
                <w:sz w:val="19"/>
              </w:rPr>
              <w:t>• The number of stakeholders per PRD, and how many have the tools, is not known. See Q-002.</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their first release in October 2026. Teams adopt them only if stakeholders can review a PRD without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10 calendar days of waiting for the first feedback on each PRD version (owner estimate), against a target of 2 days (O-001). See Q-001.</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cannot see at a glance which sections are weak. The grade, the count of blocking defects, and what is missing are in each file separately.</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The authoring tools record a score, a count of blocking defects, and a grade date in each of the 17 section documents. The findings behind each grade are reported in the conversation and are not kept in the PRD set (Q-004).</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grade every section from their first release. The grades are only useful if the author can act on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Not measured. The expected cost is weak sections that go to stakeholders before the author fixes them. See Q-004.</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final · 70/100 · no blocking defects</w:t>
      </w:r>
    </w:p>
    <w:p>
      <w:r>
        <w:rPr>
          <w:rFonts w:ascii="Georgia" w:hAnsi="Georgia"/>
        </w:rPr>
        <w:t>The viewer is free and open source for anyone who uses PRD Forge. The PRD owner decided this on 2026-10-26. Nobody buys it, so the market is the number of teams that use PRD Forge, which is not known yet.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9"/>
        <w:gridCol w:w="3103"/>
        <w:gridCol w:w="2428"/>
        <w:gridCol w:w="1936"/>
      </w:tblGrid>
      <w:tr>
        <w:tc>
          <w:tcPr>
            <w:tcW w:type="dxa" w:w="1200"/>
            <w:tcBorders>
              <w:bottom w:val="single" w:sz="12" w:space="4" w:color="16181D"/>
            </w:tcBorders>
          </w:tcPr>
          <w:p>
            <w:pPr>
              <w:spacing w:after="60"/>
            </w:pPr>
            <w:r/>
            <w:r>
              <w:rPr>
                <w:rFonts w:ascii="Calibri" w:hAnsi="Calibri"/>
                <w:b/>
                <w:caps/>
                <w:color w:val="5C6370"/>
                <w:sz w:val="15"/>
              </w:rPr>
              <w:t>ID</w:t>
            </w:r>
          </w:p>
        </w:tc>
        <w:tc>
          <w:tcPr>
            <w:tcW w:type="dxa" w:w="3104"/>
            <w:tcBorders>
              <w:bottom w:val="single" w:sz="12" w:space="4" w:color="16181D"/>
            </w:tcBorders>
          </w:tcPr>
          <w:p>
            <w:pPr>
              <w:spacing w:after="60"/>
            </w:pPr>
            <w:r/>
            <w:r>
              <w:rPr>
                <w:rFonts w:ascii="Calibri" w:hAnsi="Calibri"/>
                <w:b/>
                <w:caps/>
                <w:color w:val="5C6370"/>
                <w:sz w:val="15"/>
              </w:rPr>
              <w:t>Segment</w:t>
            </w:r>
          </w:p>
        </w:tc>
        <w:tc>
          <w:tcPr>
            <w:tcW w:type="dxa" w:w="2428"/>
            <w:tcBorders>
              <w:bottom w:val="single" w:sz="12" w:space="4" w:color="16181D"/>
            </w:tcBorders>
          </w:tcPr>
          <w:p>
            <w:pPr>
              <w:spacing w:after="60"/>
            </w:pPr>
            <w:r/>
            <w:r>
              <w:rPr>
                <w:rFonts w:ascii="Calibri" w:hAnsi="Calibri"/>
                <w:b/>
                <w:caps/>
                <w:color w:val="5C6370"/>
                <w:sz w:val="15"/>
              </w:rPr>
              <w:t>User</w:t>
            </w:r>
          </w:p>
        </w:tc>
        <w:tc>
          <w:tcPr>
            <w:tcW w:type="dxa" w:w="1937"/>
            <w:tcBorders>
              <w:bottom w:val="single" w:sz="12" w:space="4" w:color="16181D"/>
            </w:tcBorders>
          </w:tcPr>
          <w:p>
            <w:pPr>
              <w:spacing w:after="60"/>
            </w:pPr>
            <w:r/>
            <w:r>
              <w:rPr>
                <w:rFonts w:ascii="Calibri" w:hAnsi="Calibri"/>
                <w:b/>
                <w:caps/>
                <w:color w:val="5C6370"/>
                <w:sz w:val="15"/>
              </w:rPr>
              <w:t>Size</w:t>
            </w:r>
          </w:p>
        </w:tc>
      </w:tr>
      <w:tr>
        <w:tc>
          <w:tcPr>
            <w:tcW w:type="dxa" w:w="1200"/>
            <w:tcBorders>
              <w:bottom w:val="single" w:sz="6" w:space="4" w:color="D8DCE3"/>
            </w:tcBorders>
          </w:tcPr>
          <w:p>
            <w:pPr>
              <w:spacing w:after="60"/>
            </w:pPr>
            <w:r/>
            <w:r>
              <w:rPr>
                <w:rFonts w:ascii="Georgia" w:hAnsi="Georgia"/>
                <w:sz w:val="18"/>
              </w:rPr>
              <w:t>S-001</w:t>
            </w:r>
          </w:p>
        </w:tc>
        <w:tc>
          <w:tcPr>
            <w:tcW w:type="dxa" w:w="3104"/>
            <w:tcBorders>
              <w:bottom w:val="single" w:sz="6" w:space="4" w:color="D8DCE3"/>
            </w:tcBorders>
          </w:tcPr>
          <w:p>
            <w:pPr>
              <w:spacing w:after="60"/>
            </w:pPr>
            <w:r/>
            <w:r>
              <w:rPr>
                <w:rFonts w:ascii="Georgia" w:hAnsi="Georgia"/>
                <w:sz w:val="18"/>
              </w:rPr>
              <w:t>Teams that write PRDs with PRD Forge</w:t>
            </w:r>
          </w:p>
        </w:tc>
        <w:tc>
          <w:tcPr>
            <w:tcW w:type="dxa" w:w="2428"/>
            <w:tcBorders>
              <w:bottom w:val="single" w:sz="6" w:space="4" w:color="D8DCE3"/>
            </w:tcBorders>
          </w:tcPr>
          <w:p>
            <w:pPr>
              <w:spacing w:after="60"/>
            </w:pPr>
            <w:r/>
            <w:r>
              <w:rPr>
                <w:rFonts w:ascii="Georgia" w:hAnsi="Georgia"/>
                <w:sz w:val="18"/>
              </w:rPr>
              <w:t>PER-001, PER-002</w:t>
            </w:r>
          </w:p>
        </w:tc>
        <w:tc>
          <w:tcPr>
            <w:tcW w:type="dxa" w:w="1937"/>
            <w:tcBorders>
              <w:bottom w:val="single" w:sz="6" w:space="4" w:color="D8DCE3"/>
            </w:tcBorders>
          </w:tcPr>
          <w:p>
            <w:pPr>
              <w:spacing w:after="60"/>
            </w:pPr>
            <w:r/>
            <w:r>
              <w:rPr>
                <w:rFonts w:ascii="Georgia" w:hAnsi="Georgia"/>
                <w:sz w:val="18"/>
              </w:rPr>
              <w:t>Not known (R-002)</w:t>
            </w:r>
          </w:p>
        </w:tc>
      </w:tr>
      <w:tr>
        <w:tc>
          <w:tcPr>
            <w:tcW w:type="dxa" w:w="1200"/>
            <w:tcBorders>
              <w:bottom w:val="single" w:sz="6" w:space="4" w:color="D8DCE3"/>
            </w:tcBorders>
          </w:tcPr>
          <w:p>
            <w:pPr>
              <w:spacing w:after="60"/>
            </w:pPr>
            <w:r/>
            <w:r>
              <w:rPr>
                <w:rFonts w:ascii="Georgia" w:hAnsi="Georgia"/>
                <w:sz w:val="18"/>
              </w:rPr>
              <w:t>S-002</w:t>
            </w:r>
          </w:p>
        </w:tc>
        <w:tc>
          <w:tcPr>
            <w:tcW w:type="dxa" w:w="3104"/>
            <w:tcBorders>
              <w:bottom w:val="single" w:sz="6" w:space="4" w:color="D8DCE3"/>
            </w:tcBorders>
          </w:tcPr>
          <w:p>
            <w:pPr>
              <w:spacing w:after="60"/>
            </w:pPr>
            <w:r/>
            <w:r>
              <w:rPr>
                <w:rFonts w:ascii="Georgia" w:hAnsi="Georgia"/>
                <w:sz w:val="18"/>
              </w:rPr>
              <w:t>Stakeholders who read those PRDs</w:t>
            </w:r>
          </w:p>
        </w:tc>
        <w:tc>
          <w:tcPr>
            <w:tcW w:type="dxa" w:w="2428"/>
            <w:tcBorders>
              <w:bottom w:val="single" w:sz="6" w:space="4" w:color="D8DCE3"/>
            </w:tcBorders>
          </w:tcPr>
          <w:p>
            <w:pPr>
              <w:spacing w:after="60"/>
            </w:pPr>
            <w:r/>
            <w:r>
              <w:rPr>
                <w:rFonts w:ascii="Georgia" w:hAnsi="Georgia"/>
                <w:sz w:val="18"/>
              </w:rPr>
              <w:t>PER-003, PER-004, PER-005</w:t>
            </w:r>
          </w:p>
        </w:tc>
        <w:tc>
          <w:tcPr>
            <w:tcW w:type="dxa" w:w="1937"/>
            <w:tcBorders>
              <w:bottom w:val="single" w:sz="6" w:space="4" w:color="D8DCE3"/>
            </w:tcBorders>
          </w:tcPr>
          <w:p>
            <w:pPr>
              <w:spacing w:after="60"/>
            </w:pPr>
            <w:r/>
            <w:r>
              <w:rPr>
                <w:rFonts w:ascii="Georgia" w:hAnsi="Georgia"/>
                <w:sz w:val="18"/>
              </w:rPr>
              <w:t>Not known (Q-002)</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40"/>
        <w:gridCol w:w="5273"/>
      </w:tblGrid>
      <w:tr>
        <w:tc>
          <w:tcPr>
            <w:tcW w:type="dxa" w:w="3741"/>
            <w:tcBorders>
              <w:bottom w:val="single" w:sz="12" w:space="4" w:color="16181D"/>
            </w:tcBorders>
          </w:tcPr>
          <w:p>
            <w:pPr>
              <w:spacing w:after="60"/>
            </w:pPr>
            <w:r/>
            <w:r>
              <w:rPr>
                <w:rFonts w:ascii="Calibri" w:hAnsi="Calibri"/>
                <w:b/>
                <w:caps/>
                <w:color w:val="5C6370"/>
                <w:sz w:val="15"/>
              </w:rPr>
              <w:t>Alternative</w:t>
            </w:r>
          </w:p>
        </w:tc>
        <w:tc>
          <w:tcPr>
            <w:tcW w:type="dxa" w:w="5274"/>
            <w:tcBorders>
              <w:bottom w:val="single" w:sz="12" w:space="4" w:color="16181D"/>
            </w:tcBorders>
          </w:tcPr>
          <w:p>
            <w:pPr>
              <w:spacing w:after="60"/>
            </w:pPr>
            <w:r/>
            <w:r>
              <w:rPr>
                <w:rFonts w:ascii="Calibri" w:hAnsi="Calibri"/>
                <w:b/>
                <w:caps/>
                <w:color w:val="5C6370"/>
                <w:sz w:val="15"/>
              </w:rPr>
              <w:t>Our edge</w:t>
            </w:r>
          </w:p>
        </w:tc>
      </w:tr>
      <w:tr>
        <w:tc>
          <w:tcPr>
            <w:tcW w:type="dxa" w:w="3741"/>
            <w:tcBorders>
              <w:bottom w:val="single" w:sz="6" w:space="4" w:color="D8DCE3"/>
            </w:tcBorders>
          </w:tcPr>
          <w:p>
            <w:pPr>
              <w:spacing w:after="60"/>
            </w:pPr>
            <w:r/>
            <w:r>
              <w:rPr>
                <w:rFonts w:ascii="Georgia" w:hAnsi="Georgia"/>
                <w:sz w:val="18"/>
              </w:rPr>
              <w:t>Status quo: 18 files in a text editor</w:t>
            </w:r>
          </w:p>
        </w:tc>
        <w:tc>
          <w:tcPr>
            <w:tcW w:type="dxa" w:w="5274"/>
            <w:tcBorders>
              <w:bottom w:val="single" w:sz="6" w:space="4" w:color="D8DCE3"/>
            </w:tcBorders>
          </w:tcPr>
          <w:p>
            <w:pPr>
              <w:spacing w:after="60"/>
            </w:pPr>
            <w:r/>
            <w:r>
              <w:rPr>
                <w:rFonts w:ascii="Georgia" w:hAnsi="Georgia"/>
                <w:sz w:val="18"/>
              </w:rPr>
              <w:t>One place to read, grades in one view, an export that anyone opens</w:t>
            </w:r>
          </w:p>
        </w:tc>
      </w:tr>
      <w:tr>
        <w:tc>
          <w:tcPr>
            <w:tcW w:type="dxa" w:w="3741"/>
            <w:tcBorders>
              <w:bottom w:val="single" w:sz="6" w:space="4" w:color="D8DCE3"/>
            </w:tcBorders>
          </w:tcPr>
          <w:p>
            <w:pPr>
              <w:spacing w:after="60"/>
            </w:pPr>
            <w:r/>
            <w:r>
              <w:rPr>
                <w:rFonts w:ascii="Georgia" w:hAnsi="Georgia"/>
                <w:sz w:val="18"/>
              </w:rPr>
              <w:t>The command-line export</w:t>
            </w:r>
          </w:p>
        </w:tc>
        <w:tc>
          <w:tcPr>
            <w:tcW w:type="dxa" w:w="5274"/>
            <w:tcBorders>
              <w:bottom w:val="single" w:sz="6" w:space="4" w:color="D8DCE3"/>
            </w:tcBorders>
          </w:tcPr>
          <w:p>
            <w:pPr>
              <w:spacing w:after="60"/>
            </w:pPr>
            <w:r/>
            <w:r>
              <w:rPr>
                <w:rFonts w:ascii="Georgia" w:hAnsi="Georgia"/>
                <w:sz w:val="18"/>
              </w:rPr>
              <w:t>Select sections and theme, no command line</w:t>
            </w:r>
          </w:p>
        </w:tc>
      </w:tr>
      <w:tr>
        <w:tc>
          <w:tcPr>
            <w:tcW w:type="dxa" w:w="3741"/>
            <w:tcBorders>
              <w:bottom w:val="single" w:sz="6" w:space="4" w:color="D8DCE3"/>
            </w:tcBorders>
          </w:tcPr>
          <w:p>
            <w:pPr>
              <w:spacing w:after="60"/>
            </w:pPr>
            <w:r/>
            <w:r>
              <w:rPr>
                <w:rFonts w:ascii="Georgia" w:hAnsi="Georgia"/>
                <w:sz w:val="18"/>
              </w:rPr>
              <w:t>The stepper pane in the authoring tools</w:t>
            </w:r>
          </w:p>
        </w:tc>
        <w:tc>
          <w:tcPr>
            <w:tcW w:type="dxa" w:w="5274"/>
            <w:tcBorders>
              <w:bottom w:val="single" w:sz="6" w:space="4" w:color="D8DCE3"/>
            </w:tcBorders>
          </w:tcPr>
          <w:p>
            <w:pPr>
              <w:spacing w:after="60"/>
            </w:pPr>
            <w:r/>
            <w:r>
              <w:rPr>
                <w:rFonts w:ascii="Georgia" w:hAnsi="Georgia"/>
                <w:sz w:val="18"/>
              </w:rPr>
              <w:t>Readers without the tools can use it, and it searches and exports</w:t>
            </w:r>
          </w:p>
        </w:tc>
      </w:tr>
    </w:tbl>
    <w:p>
      <w:pPr>
        <w:spacing w:after="40"/>
      </w:pPr>
    </w:p>
    <w:p>
      <w:r>
        <w:rPr>
          <w:rFonts w:ascii="Georgia" w:hAnsi="Georgia"/>
        </w:rPr>
        <w:t>Why we win: a PRD author gets a readable, themed copy to stakeholders without extra work, and the viewer costs nothing.</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Teams that write PRDs with PRD Forge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 viewer is free and open source. The PRD author chooses to install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 PER-002</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PRD Forge had its first release in October 2026 (R-002, Q-001).</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Stakeholders who read PRDs from those teams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They receive exports and can install the free viewer.</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 PER-004, PER-005</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(Q-002).</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The status quo, reading the files in a text editor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author and developers open each of the 18 files separately. The stakeholders get the files or a copy that the author makes by hand.</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reads the whole set and every grade in one place, and sends a file that stakeholders open without the authoring tools.</w:t>
            </w:r>
          </w:p>
        </w:tc>
      </w:tr>
    </w:tbl>
    <w:p>
      <w:pPr>
        <w:spacing w:after="40"/>
      </w:pPr>
    </w:p>
    <w:p>
      <w:pPr>
        <w:keepNext/>
        <w:spacing w:before="220" w:after="60"/>
        <w:ind w:left="115"/>
        <w:pBdr>
          <w:left w:val="single" w:sz="18" w:space="0" w:color="1F4E79"/>
        </w:pBdr>
      </w:pPr>
      <w:r>
        <w:rPr>
          <w:rFonts w:ascii="Calibri" w:hAnsi="Calibri"/>
          <w:b/>
          <w:sz w:val="20"/>
        </w:rPr>
        <w:t>The command-line export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One PDF and one Word file of the whole set, in one fixed appearance.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selects the sections and the theme, and does not need a command line.</w:t>
            </w:r>
          </w:p>
        </w:tc>
      </w:tr>
    </w:tbl>
    <w:p>
      <w:pPr>
        <w:spacing w:after="40"/>
      </w:pPr>
    </w:p>
    <w:p>
      <w:pPr>
        <w:keepNext/>
        <w:spacing w:before="220" w:after="60"/>
        <w:ind w:left="115"/>
        <w:pBdr>
          <w:left w:val="single" w:sz="18" w:space="0" w:color="1F4E79"/>
        </w:pBdr>
      </w:pPr>
      <w:r>
        <w:rPr>
          <w:rFonts w:ascii="Calibri" w:hAnsi="Calibri"/>
          <w:b/>
          <w:sz w:val="20"/>
        </w:rPr>
        <w:t>The stepper pane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Steps through the sections one at a time, inside the authoring tools.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developer or reader without the authoring tools can use the viewer, and it searches and exports.</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Objectives and success metrics</w:t>
      </w:r>
    </w:p>
    <w:p>
      <w:pPr>
        <w:spacing w:after="240"/>
      </w:pPr>
      <w:r>
        <w:rPr>
          <w:rFonts w:ascii="Calibri" w:hAnsi="Calibri"/>
          <w:b/>
          <w:caps/>
          <w:color w:val="5C6370"/>
          <w:sz w:val="15"/>
        </w:rPr>
        <w:t>final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150" w:type="dxa"/>
      </w:tblPr>
      <w:tblGrid>
        <w:gridCol w:w="950"/>
        <w:gridCol w:w="1321"/>
        <w:gridCol w:w="1483"/>
        <w:gridCol w:w="1240"/>
        <w:gridCol w:w="1055"/>
        <w:gridCol w:w="1008"/>
        <w:gridCol w:w="1089"/>
      </w:tblGrid>
      <w:tr>
        <w:tc>
          <w:tcPr>
            <w:tcW w:type="dxa" w:w="95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Objective</w:t>
            </w:r>
          </w:p>
        </w:tc>
        <w:tc>
          <w:tcPr>
            <w:tcW w:type="dxa" w:w="1484"/>
            <w:tcBorders>
              <w:bottom w:val="single" w:sz="12" w:space="4" w:color="16181D"/>
            </w:tcBorders>
          </w:tcPr>
          <w:p>
            <w:pPr>
              <w:spacing w:after="60"/>
            </w:pPr>
            <w:r/>
            <w:r>
              <w:rPr>
                <w:rFonts w:ascii="Calibri" w:hAnsi="Calibri"/>
                <w:b/>
                <w:caps/>
                <w:color w:val="5C6370"/>
                <w:sz w:val="15"/>
              </w:rPr>
              <w:t>Metric</w:t>
            </w:r>
          </w:p>
        </w:tc>
        <w:tc>
          <w:tcPr>
            <w:tcW w:type="dxa" w:w="1241"/>
            <w:tcBorders>
              <w:bottom w:val="single" w:sz="12" w:space="4" w:color="16181D"/>
            </w:tcBorders>
          </w:tcPr>
          <w:p>
            <w:pPr>
              <w:spacing w:after="60"/>
            </w:pPr>
            <w:r/>
            <w:r>
              <w:rPr>
                <w:rFonts w:ascii="Calibri" w:hAnsi="Calibri"/>
                <w:b/>
                <w:caps/>
                <w:color w:val="5C6370"/>
                <w:sz w:val="15"/>
              </w:rPr>
              <w:t>Baseline</w:t>
            </w:r>
          </w:p>
        </w:tc>
        <w:tc>
          <w:tcPr>
            <w:tcW w:type="dxa" w:w="1055"/>
            <w:tcBorders>
              <w:bottom w:val="single" w:sz="12" w:space="4" w:color="16181D"/>
            </w:tcBorders>
          </w:tcPr>
          <w:p>
            <w:pPr>
              <w:spacing w:after="60"/>
            </w:pPr>
            <w:r/>
            <w:r>
              <w:rPr>
                <w:rFonts w:ascii="Calibri" w:hAnsi="Calibri"/>
                <w:b/>
                <w:caps/>
                <w:color w:val="5C6370"/>
                <w:sz w:val="15"/>
              </w:rPr>
              <w:t>Target</w:t>
            </w:r>
          </w:p>
        </w:tc>
        <w:tc>
          <w:tcPr>
            <w:tcW w:type="dxa" w:w="1009"/>
            <w:tcBorders>
              <w:bottom w:val="single" w:sz="12" w:space="4" w:color="16181D"/>
            </w:tcBorders>
          </w:tcPr>
          <w:p>
            <w:pPr>
              <w:spacing w:after="60"/>
            </w:pPr>
            <w:r/>
            <w:r>
              <w:rPr>
                <w:rFonts w:ascii="Calibri" w:hAnsi="Calibri"/>
                <w:b/>
                <w:caps/>
                <w:color w:val="5C6370"/>
                <w:sz w:val="15"/>
              </w:rPr>
              <w:t>By</w:t>
            </w:r>
          </w:p>
        </w:tc>
        <w:tc>
          <w:tcPr>
            <w:tcW w:type="dxa" w:w="1090"/>
            <w:tcBorders>
              <w:bottom w:val="single" w:sz="12" w:space="4" w:color="16181D"/>
            </w:tcBorders>
          </w:tcPr>
          <w:p>
            <w:pPr>
              <w:spacing w:after="60"/>
            </w:pPr>
            <w:r/>
            <w:r>
              <w:rPr>
                <w:rFonts w:ascii="Calibri" w:hAnsi="Calibri"/>
                <w:b/>
                <w:caps/>
                <w:color w:val="5C6370"/>
                <w:sz w:val="15"/>
              </w:rPr>
              <w:t>Owner</w:t>
            </w:r>
          </w:p>
        </w:tc>
      </w:tr>
      <w:tr>
        <w:tc>
          <w:tcPr>
            <w:tcW w:type="dxa" w:w="951"/>
            <w:tcBorders>
              <w:bottom w:val="single" w:sz="6" w:space="4" w:color="D8DCE3"/>
            </w:tcBorders>
          </w:tcPr>
          <w:p>
            <w:pPr>
              <w:spacing w:after="60"/>
            </w:pPr>
            <w:r/>
            <w:r>
              <w:rPr>
                <w:rFonts w:ascii="Georgia" w:hAnsi="Georgia"/>
                <w:sz w:val="18"/>
              </w:rPr>
              <w:t>O-001</w:t>
            </w:r>
          </w:p>
        </w:tc>
        <w:tc>
          <w:tcPr>
            <w:tcW w:type="dxa" w:w="1322"/>
            <w:tcBorders>
              <w:bottom w:val="single" w:sz="6" w:space="4" w:color="D8DCE3"/>
            </w:tcBorders>
          </w:tcPr>
          <w:p>
            <w:pPr>
              <w:spacing w:after="60"/>
            </w:pPr>
            <w:r/>
            <w:r>
              <w:rPr>
                <w:rFonts w:ascii="Georgia" w:hAnsi="Georgia"/>
                <w:sz w:val="18"/>
              </w:rPr>
              <w:t>Stakeholders give feedback sooner</w:t>
            </w:r>
          </w:p>
        </w:tc>
        <w:tc>
          <w:tcPr>
            <w:tcW w:type="dxa" w:w="1484"/>
            <w:tcBorders>
              <w:bottom w:val="single" w:sz="6" w:space="4" w:color="D8DCE3"/>
            </w:tcBorders>
          </w:tcPr>
          <w:p>
            <w:pPr>
              <w:spacing w:after="60"/>
            </w:pPr>
            <w:r/>
            <w:r>
              <w:rPr>
                <w:rFonts w:ascii="Georgia" w:hAnsi="Georgia"/>
                <w:sz w:val="18"/>
              </w:rPr>
              <w:t>Median days from send to first written feedback</w:t>
            </w:r>
          </w:p>
        </w:tc>
        <w:tc>
          <w:tcPr>
            <w:tcW w:type="dxa" w:w="1241"/>
            <w:tcBorders>
              <w:bottom w:val="single" w:sz="6" w:space="4" w:color="D8DCE3"/>
            </w:tcBorders>
          </w:tcPr>
          <w:p>
            <w:pPr>
              <w:spacing w:after="60"/>
            </w:pPr>
            <w:r/>
            <w:r>
              <w:rPr>
                <w:rFonts w:ascii="Georgia" w:hAnsi="Georgia"/>
                <w:sz w:val="18"/>
              </w:rPr>
              <w:t>About 10 days (owner estimate)</w:t>
            </w:r>
          </w:p>
        </w:tc>
        <w:tc>
          <w:tcPr>
            <w:tcW w:type="dxa" w:w="1055"/>
            <w:tcBorders>
              <w:bottom w:val="single" w:sz="6" w:space="4" w:color="D8DCE3"/>
            </w:tcBorders>
          </w:tcPr>
          <w:p>
            <w:pPr>
              <w:spacing w:after="60"/>
            </w:pPr>
            <w:r/>
            <w:r>
              <w:rPr>
                <w:rFonts w:ascii="Georgia" w:hAnsi="Georgia"/>
                <w:sz w:val="18"/>
              </w:rPr>
              <w:t>2 days or less</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r>
        <w:tc>
          <w:tcPr>
            <w:tcW w:type="dxa" w:w="951"/>
            <w:tcBorders>
              <w:bottom w:val="single" w:sz="6" w:space="4" w:color="D8DCE3"/>
            </w:tcBorders>
          </w:tcPr>
          <w:p>
            <w:pPr>
              <w:spacing w:after="60"/>
            </w:pPr>
            <w:r/>
            <w:r>
              <w:rPr>
                <w:rFonts w:ascii="Georgia" w:hAnsi="Georgia"/>
                <w:sz w:val="18"/>
              </w:rPr>
              <w:t>O-002</w:t>
            </w:r>
          </w:p>
        </w:tc>
        <w:tc>
          <w:tcPr>
            <w:tcW w:type="dxa" w:w="1322"/>
            <w:tcBorders>
              <w:bottom w:val="single" w:sz="6" w:space="4" w:color="D8DCE3"/>
            </w:tcBorders>
          </w:tcPr>
          <w:p>
            <w:pPr>
              <w:spacing w:after="60"/>
            </w:pPr>
            <w:r/>
            <w:r>
              <w:rPr>
                <w:rFonts w:ascii="Georgia" w:hAnsi="Georgia"/>
                <w:sz w:val="18"/>
              </w:rPr>
              <w:t>Blocking defects fixed before sending</w:t>
            </w:r>
          </w:p>
        </w:tc>
        <w:tc>
          <w:tcPr>
            <w:tcW w:type="dxa" w:w="1484"/>
            <w:tcBorders>
              <w:bottom w:val="single" w:sz="6" w:space="4" w:color="D8DCE3"/>
            </w:tcBorders>
          </w:tcPr>
          <w:p>
            <w:pPr>
              <w:spacing w:after="60"/>
            </w:pPr>
            <w:r/>
            <w:r>
              <w:rPr>
                <w:rFonts w:ascii="Georgia" w:hAnsi="Georgia"/>
                <w:sz w:val="18"/>
              </w:rPr>
              <w:t>Blocking defects in a version on the day it is sent</w:t>
            </w:r>
          </w:p>
        </w:tc>
        <w:tc>
          <w:tcPr>
            <w:tcW w:type="dxa" w:w="1241"/>
            <w:tcBorders>
              <w:bottom w:val="single" w:sz="6" w:space="4" w:color="D8DCE3"/>
            </w:tcBorders>
          </w:tcPr>
          <w:p>
            <w:pPr>
              <w:spacing w:after="60"/>
            </w:pPr>
            <w:r/>
            <w:r>
              <w:rPr>
                <w:rFonts w:ascii="Georgia" w:hAnsi="Georgia"/>
                <w:sz w:val="18"/>
              </w:rPr>
              <w:t>1 (this PRD, 0.2.0)</w:t>
            </w:r>
          </w:p>
        </w:tc>
        <w:tc>
          <w:tcPr>
            <w:tcW w:type="dxa" w:w="1055"/>
            <w:tcBorders>
              <w:bottom w:val="single" w:sz="6" w:space="4" w:color="D8DCE3"/>
            </w:tcBorders>
          </w:tcPr>
          <w:p>
            <w:pPr>
              <w:spacing w:after="60"/>
            </w:pPr>
            <w:r/>
            <w:r>
              <w:rPr>
                <w:rFonts w:ascii="Georgia" w:hAnsi="Georgia"/>
                <w:sz w:val="18"/>
              </w:rPr>
              <w:t>0</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bl>
    <w:p>
      <w:pPr>
        <w:spacing w:after="40"/>
      </w:pPr>
    </w:p>
    <w:p>
      <w:pPr>
        <w:pStyle w:val="Heading3"/>
      </w:pPr>
      <w:r>
        <w:t>O-001. Stakeholders give feedback on a PRD version sooner</w:t>
      </w:r>
    </w:p>
    <w:p>
      <w:r>
        <w:rPr>
          <w:rFonts w:ascii="Georgia" w:hAnsi="Georgia"/>
        </w:rPr>
        <w:t>Metric: median calendar days from the day the author sends a PRD version to a stakeholder, to the day of the first written feedback from any stakeholder on that version. Serves P-001 and P-002.</w:t>
      </w:r>
    </w:p>
    <w:p>
      <w:r>
        <w:rPr>
          <w:rFonts w:ascii="Georgia" w:hAnsi="Georgia"/>
        </w:rPr>
        <w:t>Baseline: about 10 calendar days, from past PRDs written before PRD Forge. This is an estimate by the PRD owner on 2026-10-26. The first send of this PRD replaces it with a measured figure (Q-001).</w:t>
      </w:r>
    </w:p>
    <w:p>
      <w:r>
        <w:rPr>
          <w:rFonts w:ascii="Georgia" w:hAnsi="Georgia"/>
        </w:rPr>
        <w:t>Target: 2 days or less by 2027-03-31. Owner: Richard Hightower, PRD owner.</w:t>
      </w:r>
    </w:p>
    <w:p>
      <w:pPr>
        <w:pStyle w:val="Heading3"/>
      </w:pPr>
      <w:r>
        <w:t>O-002. Authors fix blocking defects before stakeholders see a version</w:t>
      </w:r>
    </w:p>
    <w:p>
      <w:r>
        <w:rPr>
          <w:rFonts w:ascii="Georgia" w:hAnsi="Georgia"/>
        </w:rPr>
        <w:t>Metric: the count of blocking defects in a PRD version on the day the author sends it. Serves P-003. Baseline: 1, in version 0.2.0 of this PRD. Target: 0 in every version sent, by 2027-03-31.</w:t>
      </w:r>
    </w:p>
    <w:p>
      <w:pPr>
        <w:keepNext/>
        <w:spacing w:before="220" w:after="60"/>
        <w:ind w:left="115"/>
        <w:pBdr>
          <w:left w:val="single" w:sz="18" w:space="0" w:color="1F4E79"/>
        </w:pBdr>
      </w:pPr>
      <w:r>
        <w:rPr>
          <w:rFonts w:ascii="Calibri" w:hAnsi="Calibri"/>
          <w:b/>
          <w:color w:val="1F4E79"/>
          <w:sz w:val="20"/>
        </w:rPr>
        <w:t xml:space="preserve">O-001  </w:t>
      </w:r>
      <w:r>
        <w:rPr>
          <w:rFonts w:ascii="Calibri" w:hAnsi="Calibri"/>
          <w:b/>
          <w:sz w:val="20"/>
        </w:rPr>
        <w:t>Stakeholders give feedback on a PRD version sooner.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calendar days from the day the author sends a PRD version to a stakeholder, to the day of the first written feedback from any stakeholder on that version.</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About 10 calendar days, from past PRDs written before PRD Forge (estimate by the PRD owner, 2026-10-26). The first send of this PRD replaces it with a measured figure (Q-001).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2 days or less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Authors fix blocking defects before stakeholders see a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Count of blocking defects in a PRD version on the day the author sends it to a stakeholder, read from the grades in the export.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1 blocking defect in version 0.2.0 of this PRD, sent on or after 2026-10-26.</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0 blocking defects in every version sent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final · 86/100 · no blocking defects</w:t>
      </w:r>
    </w:p>
    <w:p>
      <w:r>
        <w:rPr>
          <w:rFonts w:ascii="Georgia" w:hAnsi="Georgia"/>
        </w:rPr>
        <w:t>PER-001 is the primary persona. Release 1 is designed around the PRD author. The personas work in a consulting engagement: the author's firm writes the PRD, and the client's executive approves it. PER-003, PER-004, and PER-005 usually read the exported PRD. They can also use the viewer, so it must be usable without training.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26"/>
        <w:gridCol w:w="2392"/>
        <w:gridCol w:w="1692"/>
        <w:gridCol w:w="1425"/>
        <w:gridCol w:w="1859"/>
      </w:tblGrid>
      <w:tr>
        <w:tc>
          <w:tcPr>
            <w:tcW w:type="dxa" w:w="1126"/>
            <w:tcBorders>
              <w:bottom w:val="single" w:sz="12" w:space="4" w:color="16181D"/>
            </w:tcBorders>
          </w:tcPr>
          <w:p>
            <w:pPr>
              <w:spacing w:after="60"/>
            </w:pPr>
            <w:r/>
            <w:r>
              <w:rPr>
                <w:rFonts w:ascii="Calibri" w:hAnsi="Calibri"/>
                <w:b/>
                <w:caps/>
                <w:color w:val="5C6370"/>
                <w:sz w:val="15"/>
              </w:rPr>
              <w:t>ID</w:t>
            </w:r>
          </w:p>
        </w:tc>
        <w:tc>
          <w:tcPr>
            <w:tcW w:type="dxa" w:w="2392"/>
            <w:tcBorders>
              <w:bottom w:val="single" w:sz="12" w:space="4" w:color="16181D"/>
            </w:tcBorders>
          </w:tcPr>
          <w:p>
            <w:pPr>
              <w:spacing w:after="60"/>
            </w:pPr>
            <w:r/>
            <w:r>
              <w:rPr>
                <w:rFonts w:ascii="Calibri" w:hAnsi="Calibri"/>
                <w:b/>
                <w:caps/>
                <w:color w:val="5C6370"/>
                <w:sz w:val="15"/>
              </w:rPr>
              <w:t>Persona</w:t>
            </w:r>
          </w:p>
        </w:tc>
        <w:tc>
          <w:tcPr>
            <w:tcW w:type="dxa" w:w="1693"/>
            <w:tcBorders>
              <w:bottom w:val="single" w:sz="12" w:space="4" w:color="16181D"/>
            </w:tcBorders>
          </w:tcPr>
          <w:p>
            <w:pPr>
              <w:spacing w:after="60"/>
            </w:pPr>
            <w:r/>
            <w:r>
              <w:rPr>
                <w:rFonts w:ascii="Calibri" w:hAnsi="Calibri"/>
                <w:b/>
                <w:caps/>
                <w:color w:val="5C6370"/>
                <w:sz w:val="15"/>
              </w:rPr>
              <w:t>Uses the authoring tools</w:t>
            </w:r>
          </w:p>
        </w:tc>
        <w:tc>
          <w:tcPr>
            <w:tcW w:type="dxa" w:w="1426"/>
            <w:tcBorders>
              <w:bottom w:val="single" w:sz="12" w:space="4" w:color="16181D"/>
            </w:tcBorders>
          </w:tcPr>
          <w:p>
            <w:pPr>
              <w:spacing w:after="60"/>
            </w:pPr>
            <w:r/>
            <w:r>
              <w:rPr>
                <w:rFonts w:ascii="Calibri" w:hAnsi="Calibri"/>
                <w:b/>
                <w:caps/>
                <w:color w:val="5C6370"/>
                <w:sz w:val="15"/>
              </w:rPr>
              <w:t>Reads the PRD in</w:t>
            </w:r>
          </w:p>
        </w:tc>
        <w:tc>
          <w:tcPr>
            <w:tcW w:type="dxa" w:w="1859"/>
            <w:tcBorders>
              <w:bottom w:val="single" w:sz="12" w:space="4" w:color="16181D"/>
            </w:tcBorders>
          </w:tcPr>
          <w:p>
            <w:pPr>
              <w:spacing w:after="60"/>
            </w:pPr>
            <w:r/>
            <w:r>
              <w:rPr>
                <w:rFonts w:ascii="Calibri" w:hAnsi="Calibri"/>
                <w:b/>
                <w:caps/>
                <w:color w:val="5C6370"/>
                <w:sz w:val="15"/>
              </w:rPr>
              <w:t>Authority</w:t>
            </w:r>
          </w:p>
        </w:tc>
      </w:tr>
      <w:tr>
        <w:tc>
          <w:tcPr>
            <w:tcW w:type="dxa" w:w="1126"/>
            <w:tcBorders>
              <w:bottom w:val="single" w:sz="6" w:space="4" w:color="D8DCE3"/>
            </w:tcBorders>
          </w:tcPr>
          <w:p>
            <w:pPr>
              <w:spacing w:after="60"/>
            </w:pPr>
            <w:r/>
            <w:r>
              <w:rPr>
                <w:rFonts w:ascii="Georgia" w:hAnsi="Georgia"/>
                <w:sz w:val="18"/>
              </w:rPr>
              <w:t>PER-001</w:t>
            </w:r>
          </w:p>
        </w:tc>
        <w:tc>
          <w:tcPr>
            <w:tcW w:type="dxa" w:w="2392"/>
            <w:tcBorders>
              <w:bottom w:val="single" w:sz="6" w:space="4" w:color="D8DCE3"/>
            </w:tcBorders>
          </w:tcPr>
          <w:p>
            <w:pPr>
              <w:spacing w:after="60"/>
            </w:pPr>
            <w:r/>
            <w:r>
              <w:rPr>
                <w:rFonts w:ascii="Georgia" w:hAnsi="Georgia"/>
                <w:sz w:val="18"/>
              </w:rPr>
              <w:t>PRD author, senior consultant or product lead</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Owns the PRD</w:t>
            </w:r>
          </w:p>
        </w:tc>
      </w:tr>
      <w:tr>
        <w:tc>
          <w:tcPr>
            <w:tcW w:type="dxa" w:w="1126"/>
            <w:tcBorders>
              <w:bottom w:val="single" w:sz="6" w:space="4" w:color="D8DCE3"/>
            </w:tcBorders>
          </w:tcPr>
          <w:p>
            <w:pPr>
              <w:spacing w:after="60"/>
            </w:pPr>
            <w:r/>
            <w:r>
              <w:rPr>
                <w:rFonts w:ascii="Georgia" w:hAnsi="Georgia"/>
                <w:sz w:val="18"/>
              </w:rPr>
              <w:t>PER-002</w:t>
            </w:r>
          </w:p>
        </w:tc>
        <w:tc>
          <w:tcPr>
            <w:tcW w:type="dxa" w:w="2392"/>
            <w:tcBorders>
              <w:bottom w:val="single" w:sz="6" w:space="4" w:color="D8DCE3"/>
            </w:tcBorders>
          </w:tcPr>
          <w:p>
            <w:pPr>
              <w:spacing w:after="60"/>
            </w:pPr>
            <w:r/>
            <w:r>
              <w:rPr>
                <w:rFonts w:ascii="Georgia" w:hAnsi="Georgia"/>
                <w:sz w:val="18"/>
              </w:rPr>
              <w:t>Developer with the authoring tools</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Chooses own items and exports</w:t>
            </w:r>
          </w:p>
        </w:tc>
      </w:tr>
      <w:tr>
        <w:tc>
          <w:tcPr>
            <w:tcW w:type="dxa" w:w="1126"/>
            <w:tcBorders>
              <w:bottom w:val="single" w:sz="6" w:space="4" w:color="D8DCE3"/>
            </w:tcBorders>
          </w:tcPr>
          <w:p>
            <w:pPr>
              <w:spacing w:after="60"/>
            </w:pPr>
            <w:r/>
            <w:r>
              <w:rPr>
                <w:rFonts w:ascii="Georgia" w:hAnsi="Georgia"/>
                <w:sz w:val="18"/>
              </w:rPr>
              <w:t>PER-003</w:t>
            </w:r>
          </w:p>
        </w:tc>
        <w:tc>
          <w:tcPr>
            <w:tcW w:type="dxa" w:w="2392"/>
            <w:tcBorders>
              <w:bottom w:val="single" w:sz="6" w:space="4" w:color="D8DCE3"/>
            </w:tcBorders>
          </w:tcPr>
          <w:p>
            <w:pPr>
              <w:spacing w:after="60"/>
            </w:pPr>
            <w:r/>
            <w:r>
              <w:rPr>
                <w:rFonts w:ascii="Georgia" w:hAnsi="Georgia"/>
                <w:sz w:val="18"/>
              </w:rPr>
              <w:t>Engineering lead, client or delivery team</w:t>
            </w:r>
          </w:p>
        </w:tc>
        <w:tc>
          <w:tcPr>
            <w:tcW w:type="dxa" w:w="1693"/>
            <w:tcBorders>
              <w:bottom w:val="single" w:sz="6" w:space="4" w:color="D8DCE3"/>
            </w:tcBorders>
          </w:tcPr>
          <w:p>
            <w:pPr>
              <w:spacing w:after="60"/>
            </w:pPr>
            <w:r/>
            <w:r>
              <w:rPr>
                <w:rFonts w:ascii="Georgia" w:hAnsi="Georgia"/>
                <w:sz w:val="18"/>
              </w:rPr>
              <w:t>Usually 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Reviews</w:t>
            </w:r>
          </w:p>
        </w:tc>
      </w:tr>
      <w:tr>
        <w:tc>
          <w:tcPr>
            <w:tcW w:type="dxa" w:w="1126"/>
            <w:tcBorders>
              <w:bottom w:val="single" w:sz="6" w:space="4" w:color="D8DCE3"/>
            </w:tcBorders>
          </w:tcPr>
          <w:p>
            <w:pPr>
              <w:spacing w:after="60"/>
            </w:pPr>
            <w:r/>
            <w:r>
              <w:rPr>
                <w:rFonts w:ascii="Georgia" w:hAnsi="Georgia"/>
                <w:sz w:val="18"/>
              </w:rPr>
              <w:t>PER-004</w:t>
            </w:r>
          </w:p>
        </w:tc>
        <w:tc>
          <w:tcPr>
            <w:tcW w:type="dxa" w:w="2392"/>
            <w:tcBorders>
              <w:bottom w:val="single" w:sz="6" w:space="4" w:color="D8DCE3"/>
            </w:tcBorders>
          </w:tcPr>
          <w:p>
            <w:pPr>
              <w:spacing w:after="60"/>
            </w:pPr>
            <w:r/>
            <w:r>
              <w:rPr>
                <w:rFonts w:ascii="Georgia" w:hAnsi="Georgia"/>
                <w:sz w:val="18"/>
              </w:rPr>
              <w:t>Product sponsor, client executive</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Approves</w:t>
            </w:r>
          </w:p>
        </w:tc>
      </w:tr>
      <w:tr>
        <w:tc>
          <w:tcPr>
            <w:tcW w:type="dxa" w:w="1126"/>
            <w:tcBorders>
              <w:bottom w:val="single" w:sz="6" w:space="4" w:color="D8DCE3"/>
            </w:tcBorders>
          </w:tcPr>
          <w:p>
            <w:pPr>
              <w:spacing w:after="60"/>
            </w:pPr>
            <w:r/>
            <w:r>
              <w:rPr>
                <w:rFonts w:ascii="Georgia" w:hAnsi="Georgia"/>
                <w:sz w:val="18"/>
              </w:rPr>
              <w:t>PER-005</w:t>
            </w:r>
          </w:p>
        </w:tc>
        <w:tc>
          <w:tcPr>
            <w:tcW w:type="dxa" w:w="2392"/>
            <w:tcBorders>
              <w:bottom w:val="single" w:sz="6" w:space="4" w:color="D8DCE3"/>
            </w:tcBorders>
          </w:tcPr>
          <w:p>
            <w:pPr>
              <w:spacing w:after="60"/>
            </w:pPr>
            <w:r/>
            <w:r>
              <w:rPr>
                <w:rFonts w:ascii="Georgia" w:hAnsi="Georgia"/>
                <w:sz w:val="18"/>
              </w:rPr>
              <w:t>Developer without the authoring tools</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None</w:t>
            </w:r>
          </w:p>
        </w:tc>
      </w:tr>
    </w:tbl>
    <w:p>
      <w:pPr>
        <w:spacing w:after="40"/>
      </w:pPr>
    </w:p>
    <w:p>
      <w:pPr>
        <w:pStyle w:val="Heading3"/>
      </w:pPr>
      <w:r>
        <w:t>PER-001. PRD author</w:t>
      </w:r>
    </w:p>
    <w:p>
      <w:r>
        <w:rPr>
          <w:rFonts w:ascii="Georgia" w:hAnsi="Georgia"/>
        </w:rPr>
        <w:t>"Show me what is weak, then let me send it today." Goals: see the whole PRD and go to one section, see which sections are weak, and send the PRD to stakeholders quickly. Pains: P-001, P-002, P-003. Authority: owns the PRD and cannot approve it.</w:t>
      </w:r>
    </w:p>
    <w:p>
      <w:pPr>
        <w:pStyle w:val="Heading3"/>
      </w:pPr>
      <w:r>
        <w:t>PER-002. Developer who uses the authoring tools</w:t>
      </w:r>
    </w:p>
    <w:p>
      <w:r>
        <w:rPr>
          <w:rFonts w:ascii="Georgia" w:hAnsi="Georgia"/>
        </w:rPr>
        <w:t>Goals: find the requirements, stories, and scenarios for the current work, and export a part of the PRD. Pain: P-001. Authority: chooses own items and exports; cannot approve the PRD.</w:t>
      </w:r>
    </w:p>
    <w:p>
      <w:pPr>
        <w:pStyle w:val="Heading3"/>
      </w:pPr>
      <w:r>
        <w:t>PER-003. Engineering lead</w:t>
      </w:r>
    </w:p>
    <w:p>
      <w:r>
        <w:rPr>
          <w:rFonts w:ascii="Georgia" w:hAnsi="Georgia"/>
        </w:rPr>
        <w:t>Goals: decide if the team can build from the PRD, and send back what is missing. Pain: P-002. Authority: reviews, does not approve.</w:t>
      </w:r>
    </w:p>
    <w:p>
      <w:pPr>
        <w:pStyle w:val="Heading3"/>
      </w:pPr>
      <w:r>
        <w:t>PER-004. Product sponsor</w:t>
      </w:r>
    </w:p>
    <w:p>
      <w:r>
        <w:rPr>
          <w:rFonts w:ascii="Georgia" w:hAnsi="Georgia"/>
        </w:rPr>
        <w:t>"Two pages, then I decide." Goal: read a short summary and approve or reject the PRD. Journey: J-003. Pain: P-002. Authority: the only persona who approves.</w:t>
      </w:r>
    </w:p>
    <w:p>
      <w:pPr>
        <w:pStyle w:val="Heading3"/>
      </w:pPr>
      <w:r>
        <w:t>PER-005. Developer who does not use the authoring tools</w:t>
      </w:r>
    </w:p>
    <w:p>
      <w:r>
        <w:rPr>
          <w:rFonts w:ascii="Georgia" w:hAnsi="Georgia"/>
        </w:rPr>
        <w:t>Goal: read the sections for the current work. Pain: P-002. Authority: none.</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PRD author, a senior consultant or product lead at a consulting firm, who uses the authoring tools</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Author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Show me what is weak, then let me send it today.</w:t>
            </w:r>
          </w:p>
          <w:p>
            <w:pPr>
              <w:spacing w:after="40"/>
              <w:ind w:left="173"/>
            </w:pPr>
            <w:r>
              <w:rPr>
                <w:rFonts w:ascii="Georgia" w:hAnsi="Georgia"/>
                <w:sz w:val="19"/>
              </w:rPr>
              <w:t>• See the whole PRD and go directly to the section under discussion</w:t>
            </w:r>
          </w:p>
          <w:p>
            <w:pPr>
              <w:spacing w:after="40"/>
              <w:ind w:left="173"/>
            </w:pPr>
            <w:r>
              <w:rPr>
                <w:rFonts w:ascii="Georgia" w:hAnsi="Georgia"/>
                <w:sz w:val="19"/>
              </w:rPr>
              <w:t>• See which sections are weak and what to fix before anyone else reads them</w:t>
            </w:r>
          </w:p>
          <w:p>
            <w:pPr>
              <w:spacing w:after="40"/>
              <w:ind w:left="173"/>
            </w:pPr>
            <w:r>
              <w:rPr>
                <w:rFonts w:ascii="Georgia" w:hAnsi="Georgia"/>
                <w:sz w:val="19"/>
              </w:rPr>
              <w:t>• Send the PRD to stakeholders quickly, in a form they can read without the tools</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The PRD is 18 files, and finding one section or one item takes a search (P-001)</w:t>
            </w:r>
          </w:p>
          <w:p>
            <w:pPr>
              <w:spacing w:after="40"/>
              <w:ind w:left="173"/>
            </w:pPr>
            <w:r>
              <w:rPr>
                <w:rFonts w:ascii="Georgia" w:hAnsi="Georgia"/>
                <w:sz w:val="19"/>
              </w:rPr>
              <w:t>• Stakeholders cannot read the files without the tools (P-002)</w:t>
            </w:r>
          </w:p>
          <w:p>
            <w:pPr>
              <w:spacing w:after="40"/>
              <w:ind w:left="173"/>
            </w:pPr>
            <w:r>
              <w:rPr>
                <w:rFonts w:ascii="Georgia" w:hAnsi="Georgia"/>
                <w:sz w:val="19"/>
              </w:rPr>
              <w:t>• Grades and gaps are spread across 17 files (P-003)</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Opens the viewer several times a day while writing a PRD (Q-003). Exports once for each version sent to stakeholders, including draft versions.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Owns the PRD. Chooses which PRD set to open. Decides its content, which sections to fix, and the status of each section, which decides the draft mark. Chooses the format, theme, and sections of an export, and which version to send to whom. Cannot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domain. Uses the authoring tools. Often not an experienced product manager.</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Developer on the consulting delivery team who uses the authoring tools but did not write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ToolsDeveloper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Give me the requirements for my story, nothing else.</w:t>
            </w:r>
          </w:p>
          <w:p>
            <w:pPr>
              <w:spacing w:after="40"/>
              <w:ind w:left="173"/>
            </w:pPr>
            <w:r>
              <w:rPr>
                <w:rFonts w:ascii="Georgia" w:hAnsi="Georgia"/>
                <w:sz w:val="19"/>
              </w:rPr>
              <w:t>• Find the requirements, stories, and scenarios for the current work without reading the whole PRD</w:t>
            </w:r>
          </w:p>
          <w:p>
            <w:pPr>
              <w:spacing w:after="40"/>
              <w:ind w:left="173"/>
            </w:pPr>
            <w:r>
              <w:rPr>
                <w:rFonts w:ascii="Georgia" w:hAnsi="Georgia"/>
                <w:sz w:val="19"/>
              </w:rPr>
              <w:t>• Export a part of the PRD to share with the team</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Finding one requirement or scenario across 18 files takes a search (P-001)</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Not known (Q-003).</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Chooses which PRD set to open. Decides which items apply to own work, and the format, theme, and sections of an export to share. Cannot approve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and in the authoring tools. May not know the business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Engineering lead on the client or delivery team that builds the product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EngineeringLead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Can my team build this, yes or no?</w:t>
            </w:r>
          </w:p>
          <w:p>
            <w:pPr>
              <w:spacing w:after="40"/>
              <w:ind w:left="173"/>
            </w:pPr>
            <w:r>
              <w:rPr>
                <w:rFonts w:ascii="Georgia" w:hAnsi="Georgia"/>
                <w:sz w:val="19"/>
              </w:rPr>
              <w:t>• Decide if the team can build the product from this PRD</w:t>
            </w:r>
          </w:p>
          <w:p>
            <w:pPr>
              <w:spacing w:after="40"/>
              <w:ind w:left="173"/>
            </w:pPr>
            <w:r>
              <w:rPr>
                <w:rFonts w:ascii="Georgia" w:hAnsi="Georgia"/>
                <w:sz w:val="19"/>
              </w:rPr>
              <w:t>• Find what is missing or unclear, and send it back to the author</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Does not use the authoring tools, so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Reviews and comments. Decides if the team can build from the PRD. Does 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Usually does not use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Product sponsor, a client executive who approves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Two pages, then I decide.</w:t>
            </w:r>
          </w:p>
          <w:p>
            <w:pPr>
              <w:spacing w:after="40"/>
              <w:ind w:left="173"/>
            </w:pPr>
            <w:r>
              <w:rPr>
                <w:rFonts w:ascii="Georgia" w:hAnsi="Georgia"/>
                <w:sz w:val="19"/>
              </w:rPr>
              <w:t>• Read a short summary and decide to approve or reject the PRD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the authoring tools, and will not read 18 files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or rejects the PRD. The only persona who approves.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Does not use the authoring tools. Reads a few pages only.</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PER-005  </w:t>
      </w:r>
      <w:r>
        <w:rPr>
          <w:rFonts w:ascii="Calibri" w:hAnsi="Calibri"/>
          <w:b/>
          <w:sz w:val="20"/>
        </w:rPr>
        <w:t>Developer on the client or delivery team who does not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TeamDeveloper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Send me the part I need.</w:t>
            </w:r>
          </w:p>
          <w:p>
            <w:pPr>
              <w:spacing w:after="40"/>
              <w:ind w:left="173"/>
            </w:pPr>
            <w:r>
              <w:rPr>
                <w:rFonts w:ascii="Georgia" w:hAnsi="Georgia"/>
                <w:sz w:val="19"/>
              </w:rPr>
              <w:t>• Read the sections that apply to the current work</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None for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Does not use the authoring tools.</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final · 90/100 · no blocking defects</w:t>
      </w:r>
    </w:p>
    <w:p>
      <w:r>
        <w:rPr>
          <w:rFonts w:ascii="Georgia" w:hAnsi="Georgia"/>
        </w:rPr>
        <w:t>J-001 is the golden thread: the one journey that release 1 must deliver end to end.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1"/>
        <w:gridCol w:w="2137"/>
        <w:gridCol w:w="2671"/>
        <w:gridCol w:w="1367"/>
        <w:gridCol w:w="1278"/>
      </w:tblGrid>
      <w:tr>
        <w:tc>
          <w:tcPr>
            <w:tcW w:type="dxa" w:w="1041"/>
            <w:tcBorders>
              <w:bottom w:val="single" w:sz="12" w:space="4" w:color="16181D"/>
            </w:tcBorders>
          </w:tcPr>
          <w:p>
            <w:pPr>
              <w:spacing w:after="60"/>
            </w:pPr>
            <w:r/>
            <w:r>
              <w:rPr>
                <w:rFonts w:ascii="Calibri" w:hAnsi="Calibri"/>
                <w:b/>
                <w:caps/>
                <w:color w:val="5C6370"/>
                <w:sz w:val="15"/>
              </w:rPr>
              <w:t>ID</w:t>
            </w:r>
          </w:p>
        </w:tc>
        <w:tc>
          <w:tcPr>
            <w:tcW w:type="dxa" w:w="2138"/>
            <w:tcBorders>
              <w:bottom w:val="single" w:sz="12" w:space="4" w:color="16181D"/>
            </w:tcBorders>
          </w:tcPr>
          <w:p>
            <w:pPr>
              <w:spacing w:after="60"/>
            </w:pPr>
            <w:r/>
            <w:r>
              <w:rPr>
                <w:rFonts w:ascii="Calibri" w:hAnsi="Calibri"/>
                <w:b/>
                <w:caps/>
                <w:color w:val="5C6370"/>
                <w:sz w:val="15"/>
              </w:rPr>
              <w:t>Persona</w:t>
            </w:r>
          </w:p>
        </w:tc>
        <w:tc>
          <w:tcPr>
            <w:tcW w:type="dxa" w:w="2672"/>
            <w:tcBorders>
              <w:bottom w:val="single" w:sz="12" w:space="4" w:color="16181D"/>
            </w:tcBorders>
          </w:tcPr>
          <w:p>
            <w:pPr>
              <w:spacing w:after="60"/>
            </w:pPr>
            <w:r/>
            <w:r>
              <w:rPr>
                <w:rFonts w:ascii="Calibri" w:hAnsi="Calibri"/>
                <w:b/>
                <w:caps/>
                <w:color w:val="5C6370"/>
                <w:sz w:val="15"/>
              </w:rPr>
              <w:t>Goal</w:t>
            </w:r>
          </w:p>
        </w:tc>
        <w:tc>
          <w:tcPr>
            <w:tcW w:type="dxa" w:w="1367"/>
            <w:tcBorders>
              <w:bottom w:val="single" w:sz="12" w:space="4" w:color="16181D"/>
            </w:tcBorders>
          </w:tcPr>
          <w:p>
            <w:pPr>
              <w:spacing w:after="60"/>
            </w:pPr>
            <w:r/>
            <w:r>
              <w:rPr>
                <w:rFonts w:ascii="Calibri" w:hAnsi="Calibri"/>
                <w:b/>
                <w:caps/>
                <w:color w:val="5C6370"/>
                <w:sz w:val="15"/>
              </w:rPr>
              <w:t>Stages</w:t>
            </w:r>
          </w:p>
        </w:tc>
        <w:tc>
          <w:tcPr>
            <w:tcW w:type="dxa" w:w="1278"/>
            <w:tcBorders>
              <w:bottom w:val="single" w:sz="12" w:space="4" w:color="16181D"/>
            </w:tcBorders>
          </w:tcPr>
          <w:p>
            <w:pPr>
              <w:spacing w:after="60"/>
            </w:pPr>
            <w:r/>
            <w:r>
              <w:rPr>
                <w:rFonts w:ascii="Calibri" w:hAnsi="Calibri"/>
                <w:b/>
                <w:caps/>
                <w:color w:val="5C6370"/>
                <w:sz w:val="15"/>
              </w:rPr>
              <w:t>Golden thread</w:t>
            </w:r>
          </w:p>
        </w:tc>
      </w:tr>
      <w:tr>
        <w:tc>
          <w:tcPr>
            <w:tcW w:type="dxa" w:w="1041"/>
            <w:tcBorders>
              <w:bottom w:val="single" w:sz="6" w:space="4" w:color="D8DCE3"/>
            </w:tcBorders>
          </w:tcPr>
          <w:p>
            <w:pPr>
              <w:spacing w:after="60"/>
            </w:pPr>
            <w:r/>
            <w:r>
              <w:rPr>
                <w:rFonts w:ascii="Georgia" w:hAnsi="Georgia"/>
                <w:sz w:val="18"/>
              </w:rPr>
              <w:t>J-001</w:t>
            </w:r>
          </w:p>
        </w:tc>
        <w:tc>
          <w:tcPr>
            <w:tcW w:type="dxa" w:w="2138"/>
            <w:tcBorders>
              <w:bottom w:val="single" w:sz="6" w:space="4" w:color="D8DCE3"/>
            </w:tcBorders>
          </w:tcPr>
          <w:p>
            <w:pPr>
              <w:spacing w:after="60"/>
            </w:pPr>
            <w:r/>
            <w:r>
              <w:rPr>
                <w:rFonts w:ascii="Georgia" w:hAnsi="Georgia"/>
                <w:sz w:val="18"/>
              </w:rPr>
              <w:t>PER-001 PRD author</w:t>
            </w:r>
          </w:p>
        </w:tc>
        <w:tc>
          <w:tcPr>
            <w:tcW w:type="dxa" w:w="2672"/>
            <w:tcBorders>
              <w:bottom w:val="single" w:sz="6" w:space="4" w:color="D8DCE3"/>
            </w:tcBorders>
          </w:tcPr>
          <w:p>
            <w:pPr>
              <w:spacing w:after="60"/>
            </w:pPr>
            <w:r/>
            <w:r>
              <w:rPr>
                <w:rFonts w:ascii="Georgia" w:hAnsi="Georgia"/>
                <w:sz w:val="18"/>
              </w:rPr>
              <w:t>Stakeholders read the PRD and the author has their feedback</w:t>
            </w:r>
          </w:p>
        </w:tc>
        <w:tc>
          <w:tcPr>
            <w:tcW w:type="dxa" w:w="1367"/>
            <w:tcBorders>
              <w:bottom w:val="single" w:sz="6" w:space="4" w:color="D8DCE3"/>
            </w:tcBorders>
          </w:tcPr>
          <w:p>
            <w:pPr>
              <w:spacing w:after="60"/>
            </w:pPr>
            <w:r/>
            <w:r>
              <w:rPr>
                <w:rFonts w:ascii="Georgia" w:hAnsi="Georgia"/>
                <w:sz w:val="18"/>
              </w:rPr>
              <w:t>ST-001 to ST-007</w:t>
            </w:r>
          </w:p>
        </w:tc>
        <w:tc>
          <w:tcPr>
            <w:tcW w:type="dxa" w:w="1278"/>
            <w:tcBorders>
              <w:bottom w:val="single" w:sz="6" w:space="4" w:color="D8DCE3"/>
            </w:tcBorders>
          </w:tcPr>
          <w:p>
            <w:pPr>
              <w:spacing w:after="60"/>
            </w:pPr>
            <w:r/>
            <w:r>
              <w:rPr>
                <w:rFonts w:ascii="Georgia" w:hAnsi="Georgia"/>
                <w:sz w:val="18"/>
              </w:rPr>
              <w:t>Yes</w:t>
            </w:r>
          </w:p>
        </w:tc>
      </w:tr>
      <w:tr>
        <w:tc>
          <w:tcPr>
            <w:tcW w:type="dxa" w:w="1041"/>
            <w:tcBorders>
              <w:bottom w:val="single" w:sz="6" w:space="4" w:color="D8DCE3"/>
            </w:tcBorders>
          </w:tcPr>
          <w:p>
            <w:pPr>
              <w:spacing w:after="60"/>
            </w:pPr>
            <w:r/>
            <w:r>
              <w:rPr>
                <w:rFonts w:ascii="Georgia" w:hAnsi="Georgia"/>
                <w:sz w:val="18"/>
              </w:rPr>
              <w:t>J-003</w:t>
            </w:r>
          </w:p>
        </w:tc>
        <w:tc>
          <w:tcPr>
            <w:tcW w:type="dxa" w:w="2138"/>
            <w:tcBorders>
              <w:bottom w:val="single" w:sz="6" w:space="4" w:color="D8DCE3"/>
            </w:tcBorders>
          </w:tcPr>
          <w:p>
            <w:pPr>
              <w:spacing w:after="60"/>
            </w:pPr>
            <w:r/>
            <w:r>
              <w:rPr>
                <w:rFonts w:ascii="Georgia" w:hAnsi="Georgia"/>
                <w:sz w:val="18"/>
              </w:rPr>
              <w:t>PER-004 Product sponsor</w:t>
            </w:r>
          </w:p>
        </w:tc>
        <w:tc>
          <w:tcPr>
            <w:tcW w:type="dxa" w:w="2672"/>
            <w:tcBorders>
              <w:bottom w:val="single" w:sz="6" w:space="4" w:color="D8DCE3"/>
            </w:tcBorders>
          </w:tcPr>
          <w:p>
            <w:pPr>
              <w:spacing w:after="60"/>
            </w:pPr>
            <w:r/>
            <w:r>
              <w:rPr>
                <w:rFonts w:ascii="Georgia" w:hAnsi="Georgia"/>
                <w:sz w:val="18"/>
              </w:rPr>
              <w:t>The sponsor approves or rejects a version</w:t>
            </w:r>
          </w:p>
        </w:tc>
        <w:tc>
          <w:tcPr>
            <w:tcW w:type="dxa" w:w="1367"/>
            <w:tcBorders>
              <w:bottom w:val="single" w:sz="6" w:space="4" w:color="D8DCE3"/>
            </w:tcBorders>
          </w:tcPr>
          <w:p>
            <w:pPr>
              <w:spacing w:after="60"/>
            </w:pPr>
            <w:r/>
            <w:r>
              <w:rPr>
                <w:rFonts w:ascii="Georgia" w:hAnsi="Georgia"/>
                <w:sz w:val="18"/>
              </w:rPr>
              <w:t>ST-011 to ST-012</w:t>
            </w:r>
          </w:p>
        </w:tc>
        <w:tc>
          <w:tcPr>
            <w:tcW w:type="dxa" w:w="1278"/>
            <w:tcBorders>
              <w:bottom w:val="single" w:sz="6" w:space="4" w:color="D8DCE3"/>
            </w:tcBorders>
          </w:tcPr>
          <w:p>
            <w:pPr>
              <w:spacing w:after="60"/>
            </w:pPr>
            <w:r/>
            <w:r>
              <w:rPr>
                <w:rFonts w:ascii="Georgia" w:hAnsi="Georgia"/>
                <w:sz w:val="18"/>
              </w:rPr>
              <w:t>No</w:t>
            </w:r>
          </w:p>
        </w:tc>
      </w:tr>
      <w:tr>
        <w:tc>
          <w:tcPr>
            <w:tcW w:type="dxa" w:w="1041"/>
            <w:tcBorders>
              <w:bottom w:val="single" w:sz="6" w:space="4" w:color="D8DCE3"/>
            </w:tcBorders>
          </w:tcPr>
          <w:p>
            <w:pPr>
              <w:spacing w:after="60"/>
            </w:pPr>
            <w:r/>
            <w:r>
              <w:rPr>
                <w:rFonts w:ascii="Georgia" w:hAnsi="Georgia"/>
                <w:sz w:val="18"/>
              </w:rPr>
              <w:t>J-002</w:t>
            </w:r>
          </w:p>
        </w:tc>
        <w:tc>
          <w:tcPr>
            <w:tcW w:type="dxa" w:w="2138"/>
            <w:tcBorders>
              <w:bottom w:val="single" w:sz="6" w:space="4" w:color="D8DCE3"/>
            </w:tcBorders>
          </w:tcPr>
          <w:p>
            <w:pPr>
              <w:spacing w:after="60"/>
            </w:pPr>
            <w:r/>
            <w:r>
              <w:rPr>
                <w:rFonts w:ascii="Georgia" w:hAnsi="Georgia"/>
                <w:sz w:val="18"/>
              </w:rPr>
              <w:t>PER-002 Developer with the authoring tools</w:t>
            </w:r>
          </w:p>
        </w:tc>
        <w:tc>
          <w:tcPr>
            <w:tcW w:type="dxa" w:w="2672"/>
            <w:tcBorders>
              <w:bottom w:val="single" w:sz="6" w:space="4" w:color="D8DCE3"/>
            </w:tcBorders>
          </w:tcPr>
          <w:p>
            <w:pPr>
              <w:spacing w:after="60"/>
            </w:pPr>
            <w:r/>
            <w:r>
              <w:rPr>
                <w:rFonts w:ascii="Georgia" w:hAnsi="Georgia"/>
                <w:sz w:val="18"/>
              </w:rPr>
              <w:t>The developer has the items for the current work and shares them</w:t>
            </w:r>
          </w:p>
        </w:tc>
        <w:tc>
          <w:tcPr>
            <w:tcW w:type="dxa" w:w="1367"/>
            <w:tcBorders>
              <w:bottom w:val="single" w:sz="6" w:space="4" w:color="D8DCE3"/>
            </w:tcBorders>
          </w:tcPr>
          <w:p>
            <w:pPr>
              <w:spacing w:after="60"/>
            </w:pPr>
            <w:r/>
            <w:r>
              <w:rPr>
                <w:rFonts w:ascii="Georgia" w:hAnsi="Georgia"/>
                <w:sz w:val="18"/>
              </w:rPr>
              <w:t>ST-008 to ST-010</w:t>
            </w:r>
          </w:p>
        </w:tc>
        <w:tc>
          <w:tcPr>
            <w:tcW w:type="dxa" w:w="1278"/>
            <w:tcBorders>
              <w:bottom w:val="single" w:sz="6" w:space="4" w:color="D8DCE3"/>
            </w:tcBorders>
          </w:tcPr>
          <w:p>
            <w:pPr>
              <w:spacing w:after="60"/>
            </w:pPr>
            <w:r/>
            <w:r>
              <w:rPr>
                <w:rFonts w:ascii="Georgia" w:hAnsi="Georgia"/>
                <w:sz w:val="18"/>
              </w:rPr>
              <w:t>No</w:t>
            </w:r>
          </w:p>
        </w:tc>
      </w:tr>
    </w:tbl>
    <w:p>
      <w:pPr>
        <w:spacing w:after="40"/>
      </w:pPr>
    </w:p>
    <w:p>
      <w:pPr>
        <w:pStyle w:val="Heading3"/>
      </w:pPr>
      <w:r>
        <w:t>J-001. The author sends a reviewed PRD to stakeholders</w:t>
      </w:r>
    </w:p>
    <w:p>
      <w:pPr>
        <w:jc w:val="center"/>
      </w:pPr>
      <w:r>
        <w:drawing>
          <wp:inline xmlns:a="http://schemas.openxmlformats.org/drawingml/2006/main" xmlns:pic="http://schemas.openxmlformats.org/drawingml/2006/picture">
            <wp:extent cx="1926191"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26191"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Trigger: the authoring tools finish or regrade sections, and the author wants to send a version for review.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601"/>
        <w:gridCol w:w="3150"/>
        <w:gridCol w:w="3089"/>
      </w:tblGrid>
      <w:tr>
        <w:tc>
          <w:tcPr>
            <w:tcW w:type="dxa" w:w="2601"/>
            <w:tcBorders>
              <w:bottom w:val="single" w:sz="12" w:space="4" w:color="16181D"/>
            </w:tcBorders>
          </w:tcPr>
          <w:p>
            <w:pPr>
              <w:spacing w:after="60"/>
            </w:pPr>
            <w:r/>
            <w:r>
              <w:rPr>
                <w:rFonts w:ascii="Calibri" w:hAnsi="Calibri"/>
                <w:b/>
                <w:caps/>
                <w:color w:val="5C6370"/>
                <w:sz w:val="15"/>
              </w:rPr>
              <w:t>Stage</w:t>
            </w:r>
          </w:p>
        </w:tc>
        <w:tc>
          <w:tcPr>
            <w:tcW w:type="dxa" w:w="3151"/>
            <w:tcBorders>
              <w:bottom w:val="single" w:sz="12" w:space="4" w:color="16181D"/>
            </w:tcBorders>
          </w:tcPr>
          <w:p>
            <w:pPr>
              <w:spacing w:after="60"/>
            </w:pPr>
            <w:r/>
            <w:r>
              <w:rPr>
                <w:rFonts w:ascii="Calibri" w:hAnsi="Calibri"/>
                <w:b/>
                <w:caps/>
                <w:color w:val="5C6370"/>
                <w:sz w:val="15"/>
              </w:rPr>
              <w:t>Actor</w:t>
            </w:r>
          </w:p>
        </w:tc>
        <w:tc>
          <w:tcPr>
            <w:tcW w:type="dxa" w:w="3090"/>
            <w:tcBorders>
              <w:bottom w:val="single" w:sz="12" w:space="4" w:color="16181D"/>
            </w:tcBorders>
          </w:tcPr>
          <w:p>
            <w:pPr>
              <w:spacing w:after="60"/>
            </w:pPr>
            <w:r/>
            <w:r>
              <w:rPr>
                <w:rFonts w:ascii="Calibri" w:hAnsi="Calibri"/>
                <w:b/>
                <w:caps/>
                <w:color w:val="5C6370"/>
                <w:sz w:val="15"/>
              </w:rPr>
              <w:t>Decision</w:t>
            </w:r>
          </w:p>
        </w:tc>
      </w:tr>
      <w:tr>
        <w:tc>
          <w:tcPr>
            <w:tcW w:type="dxa" w:w="2601"/>
            <w:tcBorders>
              <w:bottom w:val="single" w:sz="6" w:space="4" w:color="D8DCE3"/>
            </w:tcBorders>
          </w:tcPr>
          <w:p>
            <w:pPr>
              <w:spacing w:after="60"/>
            </w:pPr>
            <w:r/>
            <w:r>
              <w:rPr>
                <w:rFonts w:ascii="Georgia" w:hAnsi="Georgia"/>
                <w:sz w:val="18"/>
              </w:rPr>
              <w:t>ST-001. Open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Is this the correct PRD and version?</w:t>
            </w:r>
          </w:p>
        </w:tc>
      </w:tr>
      <w:tr>
        <w:tc>
          <w:tcPr>
            <w:tcW w:type="dxa" w:w="2601"/>
            <w:tcBorders>
              <w:bottom w:val="single" w:sz="6" w:space="4" w:color="D8DCE3"/>
            </w:tcBorders>
          </w:tcPr>
          <w:p>
            <w:pPr>
              <w:spacing w:after="60"/>
            </w:pPr>
            <w:r/>
            <w:r>
              <w:rPr>
                <w:rFonts w:ascii="Georgia" w:hAnsi="Georgia"/>
                <w:sz w:val="18"/>
              </w:rPr>
              <w:t>ST-002. Check the grades</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sections must be fixed first?</w:t>
            </w:r>
          </w:p>
        </w:tc>
      </w:tr>
      <w:tr>
        <w:tc>
          <w:tcPr>
            <w:tcW w:type="dxa" w:w="2601"/>
            <w:tcBorders>
              <w:bottom w:val="single" w:sz="6" w:space="4" w:color="D8DCE3"/>
            </w:tcBorders>
          </w:tcPr>
          <w:p>
            <w:pPr>
              <w:spacing w:after="60"/>
            </w:pPr>
            <w:r/>
            <w:r>
              <w:rPr>
                <w:rFonts w:ascii="Georgia" w:hAnsi="Georgia"/>
                <w:sz w:val="18"/>
              </w:rPr>
              <w:t>ST-003. Go to a weak section</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Fix it now, or send it as a draft?</w:t>
            </w:r>
          </w:p>
        </w:tc>
      </w:tr>
      <w:tr>
        <w:tc>
          <w:tcPr>
            <w:tcW w:type="dxa" w:w="2601"/>
            <w:tcBorders>
              <w:bottom w:val="single" w:sz="6" w:space="4" w:color="D8DCE3"/>
            </w:tcBorders>
          </w:tcPr>
          <w:p>
            <w:pPr>
              <w:spacing w:after="60"/>
            </w:pPr>
            <w:r/>
            <w:r>
              <w:rPr>
                <w:rFonts w:ascii="Georgia" w:hAnsi="Georgia"/>
                <w:sz w:val="18"/>
              </w:rPr>
              <w:t>ST-004. Fix the section</w:t>
            </w:r>
          </w:p>
        </w:tc>
        <w:tc>
          <w:tcPr>
            <w:tcW w:type="dxa" w:w="3151"/>
            <w:tcBorders>
              <w:bottom w:val="single" w:sz="6" w:space="4" w:color="D8DCE3"/>
            </w:tcBorders>
          </w:tcPr>
          <w:p>
            <w:pPr>
              <w:spacing w:after="60"/>
            </w:pPr>
            <w:r/>
            <w:r>
              <w:rPr>
                <w:rFonts w:ascii="Georgia" w:hAnsi="Georgia"/>
                <w:sz w:val="18"/>
              </w:rPr>
              <w:t>PRD author, in the authoring tools</w:t>
            </w:r>
          </w:p>
        </w:tc>
        <w:tc>
          <w:tcPr>
            <w:tcW w:type="dxa" w:w="3090"/>
            <w:tcBorders>
              <w:bottom w:val="single" w:sz="6" w:space="4" w:color="D8DCE3"/>
            </w:tcBorders>
          </w:tcPr>
          <w:p>
            <w:pPr>
              <w:spacing w:after="60"/>
            </w:pPr>
            <w:r/>
            <w:r>
              <w:rPr>
                <w:rFonts w:ascii="Georgia" w:hAnsi="Georgia"/>
                <w:sz w:val="18"/>
              </w:rPr>
              <w:t>Is the section good enough to send?</w:t>
            </w:r>
          </w:p>
        </w:tc>
      </w:tr>
      <w:tr>
        <w:tc>
          <w:tcPr>
            <w:tcW w:type="dxa" w:w="2601"/>
            <w:tcBorders>
              <w:bottom w:val="single" w:sz="6" w:space="4" w:color="D8DCE3"/>
            </w:tcBorders>
          </w:tcPr>
          <w:p>
            <w:pPr>
              <w:spacing w:after="60"/>
            </w:pPr>
            <w:r/>
            <w:r>
              <w:rPr>
                <w:rFonts w:ascii="Georgia" w:hAnsi="Georgia"/>
                <w:sz w:val="18"/>
              </w:rPr>
              <w:t>ST-005. Export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format, theme, and sections?</w:t>
            </w:r>
          </w:p>
        </w:tc>
      </w:tr>
      <w:tr>
        <w:tc>
          <w:tcPr>
            <w:tcW w:type="dxa" w:w="2601"/>
            <w:tcBorders>
              <w:bottom w:val="single" w:sz="6" w:space="4" w:color="D8DCE3"/>
            </w:tcBorders>
          </w:tcPr>
          <w:p>
            <w:pPr>
              <w:spacing w:after="60"/>
            </w:pPr>
            <w:r/>
            <w:r>
              <w:rPr>
                <w:rFonts w:ascii="Georgia" w:hAnsi="Georgia"/>
                <w:sz w:val="18"/>
              </w:rPr>
              <w:t>ST-006. Send the export</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Who receives this version?</w:t>
            </w:r>
          </w:p>
        </w:tc>
      </w:tr>
      <w:tr>
        <w:tc>
          <w:tcPr>
            <w:tcW w:type="dxa" w:w="2601"/>
            <w:tcBorders>
              <w:bottom w:val="single" w:sz="6" w:space="4" w:color="D8DCE3"/>
            </w:tcBorders>
          </w:tcPr>
          <w:p>
            <w:pPr>
              <w:spacing w:after="60"/>
            </w:pPr>
            <w:r/>
            <w:r>
              <w:rPr>
                <w:rFonts w:ascii="Georgia" w:hAnsi="Georgia"/>
                <w:sz w:val="18"/>
              </w:rPr>
              <w:t>ST-007. Read and respond</w:t>
            </w:r>
          </w:p>
        </w:tc>
        <w:tc>
          <w:tcPr>
            <w:tcW w:type="dxa" w:w="3151"/>
            <w:tcBorders>
              <w:bottom w:val="single" w:sz="6" w:space="4" w:color="D8DCE3"/>
            </w:tcBorders>
          </w:tcPr>
          <w:p>
            <w:pPr>
              <w:spacing w:after="60"/>
            </w:pPr>
            <w:r/>
            <w:r>
              <w:rPr>
                <w:rFonts w:ascii="Georgia" w:hAnsi="Georgia"/>
                <w:sz w:val="18"/>
              </w:rPr>
              <w:t>Sponsor, engineering lead, developers</w:t>
            </w:r>
          </w:p>
        </w:tc>
        <w:tc>
          <w:tcPr>
            <w:tcW w:type="dxa" w:w="3090"/>
            <w:tcBorders>
              <w:bottom w:val="single" w:sz="6" w:space="4" w:color="D8DCE3"/>
            </w:tcBorders>
          </w:tcPr>
          <w:p>
            <w:pPr>
              <w:spacing w:after="60"/>
            </w:pPr>
            <w:r/>
            <w:r>
              <w:rPr>
                <w:rFonts w:ascii="Georgia" w:hAnsi="Georgia"/>
                <w:sz w:val="18"/>
              </w:rPr>
              <w:t>Approve or reject, and comment</w:t>
            </w:r>
          </w:p>
        </w:tc>
      </w:tr>
    </w:tbl>
    <w:p>
      <w:pPr>
        <w:spacing w:after="40"/>
      </w:pPr>
    </w:p>
    <w:p>
      <w:r>
        <w:rPr>
          <w:rFonts w:ascii="Georgia" w:hAnsi="Georgia"/>
        </w:rPr>
        <w:t>The author fixes sections in the authoring tools, not in the viewer. The viewer shows the change without any action from the author. ST-006 and ST-007 happen outside the viewer.</w:t>
      </w:r>
    </w:p>
    <w:p>
      <w:r>
        <w:rPr>
          <w:rFonts w:ascii="Georgia" w:hAnsi="Georgia"/>
        </w:rPr>
        <w:t>End state: each stakeholder has read the version, and the author has the comments and the sponsor's decision.</w:t>
      </w:r>
    </w:p>
    <w:p>
      <w:pPr>
        <w:pStyle w:val="Heading3"/>
      </w:pPr>
      <w:r>
        <w:t>J-002. A developer finds and shares the items for the current work</w:t>
      </w:r>
    </w:p>
    <w:p>
      <w:pPr>
        <w:jc w:val="center"/>
      </w:pPr>
      <w:r>
        <w:drawing>
          <wp:inline xmlns:a="http://schemas.openxmlformats.org/drawingml/2006/main" xmlns:pic="http://schemas.openxmlformats.org/drawingml/2006/picture">
            <wp:extent cx="3500283"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500283"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Trigger: the developer starts work on a part of the product.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573"/>
        <w:gridCol w:w="3009"/>
        <w:gridCol w:w="3258"/>
      </w:tblGrid>
      <w:tr>
        <w:tc>
          <w:tcPr>
            <w:tcW w:type="dxa" w:w="2574"/>
            <w:tcBorders>
              <w:bottom w:val="single" w:sz="12" w:space="4" w:color="16181D"/>
            </w:tcBorders>
          </w:tcPr>
          <w:p>
            <w:pPr>
              <w:spacing w:after="60"/>
            </w:pPr>
            <w:r/>
            <w:r>
              <w:rPr>
                <w:rFonts w:ascii="Calibri" w:hAnsi="Calibri"/>
                <w:b/>
                <w:caps/>
                <w:color w:val="5C6370"/>
                <w:sz w:val="15"/>
              </w:rPr>
              <w:t>Stage</w:t>
            </w:r>
          </w:p>
        </w:tc>
        <w:tc>
          <w:tcPr>
            <w:tcW w:type="dxa" w:w="3009"/>
            <w:tcBorders>
              <w:bottom w:val="single" w:sz="12" w:space="4" w:color="16181D"/>
            </w:tcBorders>
          </w:tcPr>
          <w:p>
            <w:pPr>
              <w:spacing w:after="60"/>
            </w:pPr>
            <w:r/>
            <w:r>
              <w:rPr>
                <w:rFonts w:ascii="Calibri" w:hAnsi="Calibri"/>
                <w:b/>
                <w:caps/>
                <w:color w:val="5C6370"/>
                <w:sz w:val="15"/>
              </w:rPr>
              <w:t>Actor</w:t>
            </w:r>
          </w:p>
        </w:tc>
        <w:tc>
          <w:tcPr>
            <w:tcW w:type="dxa" w:w="3258"/>
            <w:tcBorders>
              <w:bottom w:val="single" w:sz="12" w:space="4" w:color="16181D"/>
            </w:tcBorders>
          </w:tcPr>
          <w:p>
            <w:pPr>
              <w:spacing w:after="60"/>
            </w:pPr>
            <w:r/>
            <w:r>
              <w:rPr>
                <w:rFonts w:ascii="Calibri" w:hAnsi="Calibri"/>
                <w:b/>
                <w:caps/>
                <w:color w:val="5C6370"/>
                <w:sz w:val="15"/>
              </w:rPr>
              <w:t>Decision</w:t>
            </w:r>
          </w:p>
        </w:tc>
      </w:tr>
      <w:tr>
        <w:tc>
          <w:tcPr>
            <w:tcW w:type="dxa" w:w="2574"/>
            <w:tcBorders>
              <w:bottom w:val="single" w:sz="6" w:space="4" w:color="D8DCE3"/>
            </w:tcBorders>
          </w:tcPr>
          <w:p>
            <w:pPr>
              <w:spacing w:after="60"/>
            </w:pPr>
            <w:r/>
            <w:r>
              <w:rPr>
                <w:rFonts w:ascii="Georgia" w:hAnsi="Georgia"/>
                <w:sz w:val="18"/>
              </w:rPr>
              <w:t>ST-008. Open the PRD</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Is this the correct PRD and version?</w:t>
            </w:r>
          </w:p>
        </w:tc>
      </w:tr>
      <w:tr>
        <w:tc>
          <w:tcPr>
            <w:tcW w:type="dxa" w:w="2574"/>
            <w:tcBorders>
              <w:bottom w:val="single" w:sz="6" w:space="4" w:color="D8DCE3"/>
            </w:tcBorders>
          </w:tcPr>
          <w:p>
            <w:pPr>
              <w:spacing w:after="60"/>
            </w:pPr>
            <w:r/>
            <w:r>
              <w:rPr>
                <w:rFonts w:ascii="Georgia" w:hAnsi="Georgia"/>
                <w:sz w:val="18"/>
              </w:rPr>
              <w:t>ST-009. Search for the work</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items apply to the current work?</w:t>
            </w:r>
          </w:p>
        </w:tc>
      </w:tr>
      <w:tr>
        <w:tc>
          <w:tcPr>
            <w:tcW w:type="dxa" w:w="2574"/>
            <w:tcBorders>
              <w:bottom w:val="single" w:sz="6" w:space="4" w:color="D8DCE3"/>
            </w:tcBorders>
          </w:tcPr>
          <w:p>
            <w:pPr>
              <w:spacing w:after="60"/>
            </w:pPr>
            <w:r/>
            <w:r>
              <w:rPr>
                <w:rFonts w:ascii="Georgia" w:hAnsi="Georgia"/>
                <w:sz w:val="18"/>
              </w:rPr>
              <w:t>ST-010. Share the items</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sections does the team need?</w:t>
            </w:r>
          </w:p>
        </w:tc>
      </w:tr>
    </w:tbl>
    <w:p>
      <w:pPr>
        <w:spacing w:after="40"/>
      </w:pPr>
    </w:p>
    <w:p>
      <w:r>
        <w:rPr>
          <w:rFonts w:ascii="Georgia" w:hAnsi="Georgia"/>
        </w:rPr>
        <w:t>End state: the developer has the items for the current work, and the team has a file with those items.</w:t>
      </w:r>
    </w:p>
    <w:p>
      <w:pPr>
        <w:pStyle w:val="Heading3"/>
      </w:pPr>
      <w:r>
        <w:t>J-003. The sponsor approves or rejects a version</w:t>
      </w:r>
    </w:p>
    <w:p>
      <w:pPr>
        <w:jc w:val="center"/>
      </w:pPr>
      <w:r>
        <w:drawing>
          <wp:inline xmlns:a="http://schemas.openxmlformats.org/drawingml/2006/main" xmlns:pic="http://schemas.openxmlformats.org/drawingml/2006/picture">
            <wp:extent cx="4911212" cy="7315200"/>
            <wp:docPr id="3" name="Picture 3"/>
            <wp:cNvGraphicFramePr>
              <a:graphicFrameLocks noChangeAspect="1"/>
            </wp:cNvGraphicFramePr>
            <a:graphic>
              <a:graphicData uri="http://schemas.openxmlformats.org/drawingml/2006/picture">
                <pic:pic>
                  <pic:nvPicPr>
                    <pic:cNvPr id="0" name="J-003.png"/>
                    <pic:cNvPicPr/>
                  </pic:nvPicPr>
                  <pic:blipFill>
                    <a:blip r:embed="rId11"/>
                    <a:stretch>
                      <a:fillRect/>
                    </a:stretch>
                  </pic:blipFill>
                  <pic:spPr>
                    <a:xfrm>
                      <a:off x="0" y="0"/>
                      <a:ext cx="4911212" cy="7315200"/>
                    </a:xfrm>
                    <a:prstGeom prst="rect"/>
                  </pic:spPr>
                </pic:pic>
              </a:graphicData>
            </a:graphic>
          </wp:inline>
        </w:drawing>
      </w:r>
    </w:p>
    <w:p>
      <w:pPr>
        <w:spacing w:after="200"/>
        <w:jc w:val="center"/>
      </w:pPr>
      <w:r>
        <w:rPr>
          <w:rFonts w:ascii="Georgia" w:hAnsi="Georgia"/>
          <w:color w:val="5C6370"/>
          <w:sz w:val="16"/>
        </w:rPr>
        <w:t>J-003 journey diagram</w:t>
      </w:r>
    </w:p>
    <w:p>
      <w:r>
        <w:rPr>
          <w:rFonts w:ascii="Georgia" w:hAnsi="Georgia"/>
        </w:rPr>
        <w:t>Trigger: the sponsor receives an export of a PRD version.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05"/>
        <w:gridCol w:w="2213"/>
        <w:gridCol w:w="3622"/>
      </w:tblGrid>
      <w:tr>
        <w:tc>
          <w:tcPr>
            <w:tcW w:type="dxa" w:w="3006"/>
            <w:tcBorders>
              <w:bottom w:val="single" w:sz="12" w:space="4" w:color="16181D"/>
            </w:tcBorders>
          </w:tcPr>
          <w:p>
            <w:pPr>
              <w:spacing w:after="60"/>
            </w:pPr>
            <w:r/>
            <w:r>
              <w:rPr>
                <w:rFonts w:ascii="Calibri" w:hAnsi="Calibri"/>
                <w:b/>
                <w:caps/>
                <w:color w:val="5C6370"/>
                <w:sz w:val="15"/>
              </w:rPr>
              <w:t>Stage</w:t>
            </w:r>
          </w:p>
        </w:tc>
        <w:tc>
          <w:tcPr>
            <w:tcW w:type="dxa" w:w="2213"/>
            <w:tcBorders>
              <w:bottom w:val="single" w:sz="12" w:space="4" w:color="16181D"/>
            </w:tcBorders>
          </w:tcPr>
          <w:p>
            <w:pPr>
              <w:spacing w:after="60"/>
            </w:pPr>
            <w:r/>
            <w:r>
              <w:rPr>
                <w:rFonts w:ascii="Calibri" w:hAnsi="Calibri"/>
                <w:b/>
                <w:caps/>
                <w:color w:val="5C6370"/>
                <w:sz w:val="15"/>
              </w:rPr>
              <w:t>Actor</w:t>
            </w:r>
          </w:p>
        </w:tc>
        <w:tc>
          <w:tcPr>
            <w:tcW w:type="dxa" w:w="3622"/>
            <w:tcBorders>
              <w:bottom w:val="single" w:sz="12" w:space="4" w:color="16181D"/>
            </w:tcBorders>
          </w:tcPr>
          <w:p>
            <w:pPr>
              <w:spacing w:after="60"/>
            </w:pPr>
            <w:r/>
            <w:r>
              <w:rPr>
                <w:rFonts w:ascii="Calibri" w:hAnsi="Calibri"/>
                <w:b/>
                <w:caps/>
                <w:color w:val="5C6370"/>
                <w:sz w:val="15"/>
              </w:rPr>
              <w:t>Decision</w:t>
            </w:r>
          </w:p>
        </w:tc>
      </w:tr>
      <w:tr>
        <w:tc>
          <w:tcPr>
            <w:tcW w:type="dxa" w:w="3006"/>
            <w:tcBorders>
              <w:bottom w:val="single" w:sz="6" w:space="4" w:color="D8DCE3"/>
            </w:tcBorders>
          </w:tcPr>
          <w:p>
            <w:pPr>
              <w:spacing w:after="60"/>
            </w:pPr>
            <w:r/>
            <w:r>
              <w:rPr>
                <w:rFonts w:ascii="Georgia" w:hAnsi="Georgia"/>
                <w:sz w:val="18"/>
              </w:rPr>
              <w:t>ST-011. Read the export</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Is there enough here to decide?</w:t>
            </w:r>
          </w:p>
        </w:tc>
      </w:tr>
      <w:tr>
        <w:tc>
          <w:tcPr>
            <w:tcW w:type="dxa" w:w="3006"/>
            <w:tcBorders>
              <w:bottom w:val="single" w:sz="6" w:space="4" w:color="D8DCE3"/>
            </w:tcBorders>
          </w:tcPr>
          <w:p>
            <w:pPr>
              <w:spacing w:after="60"/>
            </w:pPr>
            <w:r/>
            <w:r>
              <w:rPr>
                <w:rFonts w:ascii="Georgia" w:hAnsi="Georgia"/>
                <w:sz w:val="18"/>
              </w:rPr>
              <w:t>ST-012. Decide and reply</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Approve or reject this version</w:t>
            </w:r>
          </w:p>
        </w:tc>
      </w:tr>
    </w:tbl>
    <w:p>
      <w:pPr>
        <w:spacing w:after="40"/>
      </w:pPr>
    </w:p>
    <w:p>
      <w:r>
        <w:rPr>
          <w:rFonts w:ascii="Georgia" w:hAnsi="Georgia"/>
        </w:rPr>
        <w:t>End state: the author has the sponsor's decision and its reason. Both stages happen outside the viewer. The export must carry what the sponsor needs (FR-014, FR-019).</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Stakeholders have a version of the PRD they can read without the tools, and the author has their feedback.</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finish or regrade one or more sections, and the author wants to send a version for review.</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opens the PRD set.; The author sees the product name, the version, the executive summary, and the status of every section.</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 with the status of every section</w:t>
            </w:r>
          </w:p>
          <w:p>
            <w:pPr>
              <w:spacing w:after="20"/>
              <w:ind w:left="173"/>
            </w:pPr>
            <w:r>
              <w:rPr>
                <w:rFonts w:ascii="Calibri" w:hAnsi="Calibri"/>
                <w:b/>
                <w:color w:val="8B93A1"/>
                <w:sz w:val="17"/>
              </w:rPr>
              <w:t xml:space="preserve">Acceptance: </w:t>
            </w:r>
            <w:r>
              <w:rPr>
                <w:rFonts w:ascii="Georgia" w:hAnsi="Georgia"/>
                <w:sz w:val="19"/>
              </w:rPr>
              <w:t>Given a PRD set with 18 documents, when the author opens it, then the author sees the product name, the version, and the status of every document in order.</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Check the grades</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sees the score, the count of blocking defects, and the grade date for each section.; The author sees which sections are pending, draft, review, or final.</w:t>
            </w:r>
          </w:p>
          <w:p>
            <w:pPr>
              <w:spacing w:after="20"/>
              <w:ind w:left="173"/>
            </w:pPr>
            <w:r>
              <w:rPr>
                <w:rFonts w:ascii="Calibri" w:hAnsi="Calibri"/>
                <w:b/>
                <w:color w:val="8B93A1"/>
                <w:sz w:val="17"/>
              </w:rPr>
              <w:t xml:space="preserve">Inputs: </w:t>
            </w:r>
            <w:r>
              <w:rPr>
                <w:rFonts w:ascii="Georgia" w:hAnsi="Georgia"/>
                <w:sz w:val="19"/>
              </w:rPr>
              <w:t>The grades that the authoring tools recorded</w:t>
            </w:r>
          </w:p>
          <w:p>
            <w:pPr>
              <w:spacing w:after="20"/>
              <w:ind w:left="173"/>
            </w:pPr>
            <w:r>
              <w:rPr>
                <w:rFonts w:ascii="Calibri" w:hAnsi="Calibri"/>
                <w:b/>
                <w:color w:val="8B93A1"/>
                <w:sz w:val="17"/>
              </w:rPr>
              <w:t xml:space="preserve">Outputs: </w:t>
            </w:r>
            <w:r>
              <w:rPr>
                <w:rFonts w:ascii="Georgia" w:hAnsi="Georgia"/>
                <w:sz w:val="19"/>
              </w:rPr>
              <w:t>A list of the sections that are weak or not started</w:t>
            </w:r>
          </w:p>
          <w:p>
            <w:pPr>
              <w:spacing w:after="20"/>
              <w:ind w:left="173"/>
            </w:pPr>
            <w:r>
              <w:rPr>
                <w:rFonts w:ascii="Calibri" w:hAnsi="Calibri"/>
                <w:b/>
                <w:color w:val="8B93A1"/>
                <w:sz w:val="17"/>
              </w:rPr>
              <w:t xml:space="preserve">Acceptance: </w:t>
            </w:r>
            <w:r>
              <w:rPr>
                <w:rFonts w:ascii="Georgia" w:hAnsi="Georgia"/>
                <w:sz w:val="19"/>
              </w:rPr>
              <w:t>Given a set with graded and ungraded sections, when the author checks the grades, then the author sees the score, blocking count, and grade date of each graded section, and which sections are not graded.</w:t>
            </w:r>
          </w:p>
          <w:p>
            <w:pPr>
              <w:spacing w:after="20"/>
              <w:ind w:left="173"/>
            </w:pPr>
            <w:r>
              <w:rPr>
                <w:rFonts w:ascii="Calibri" w:hAnsi="Calibri"/>
                <w:b/>
                <w:color w:val="8B93A1"/>
                <w:sz w:val="17"/>
              </w:rPr>
              <w:t xml:space="preserve">Decision: </w:t>
            </w:r>
            <w:r>
              <w:rPr>
                <w:rFonts w:ascii="Georgia" w:hAnsi="Georgia"/>
                <w:sz w:val="19"/>
              </w:rPr>
              <w:t>Which sections must be fixed before anyone else reads the PRD?</w:t>
            </w:r>
          </w:p>
          <w:p>
            <w:pPr>
              <w:spacing w:after="20"/>
            </w:pPr>
            <w:r>
              <w:rPr>
                <w:rFonts w:ascii="Calibri" w:hAnsi="Calibri"/>
                <w:b/>
                <w:sz w:val="18"/>
              </w:rPr>
              <w:t>Go to a weak section</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goes directly to a section, or searches for an item such as a requirement or a scenario.; The author reads the section and sees its status, score, and count of blocking defects.</w:t>
            </w:r>
          </w:p>
          <w:p>
            <w:pPr>
              <w:spacing w:after="20"/>
              <w:ind w:left="173"/>
            </w:pPr>
            <w:r>
              <w:rPr>
                <w:rFonts w:ascii="Calibri" w:hAnsi="Calibri"/>
                <w:b/>
                <w:color w:val="8B93A1"/>
                <w:sz w:val="17"/>
              </w:rPr>
              <w:t xml:space="preserve">Inputs: </w:t>
            </w:r>
            <w:r>
              <w:rPr>
                <w:rFonts w:ascii="Georgia" w:hAnsi="Georgia"/>
                <w:sz w:val="19"/>
              </w:rPr>
              <w:t>A section name, or a search term and a category</w:t>
            </w:r>
          </w:p>
          <w:p>
            <w:pPr>
              <w:spacing w:after="20"/>
              <w:ind w:left="173"/>
            </w:pPr>
            <w:r>
              <w:rPr>
                <w:rFonts w:ascii="Calibri" w:hAnsi="Calibri"/>
                <w:b/>
                <w:color w:val="8B93A1"/>
                <w:sz w:val="17"/>
              </w:rPr>
              <w:t xml:space="preserve">Outputs: </w:t>
            </w:r>
            <w:r>
              <w:rPr>
                <w:rFonts w:ascii="Georgia" w:hAnsi="Georgia"/>
                <w:sz w:val="19"/>
              </w:rPr>
              <w:t>The section or the item, with its status and grade</w:t>
            </w:r>
          </w:p>
          <w:p>
            <w:pPr>
              <w:spacing w:after="20"/>
              <w:ind w:left="173"/>
            </w:pPr>
            <w:r>
              <w:rPr>
                <w:rFonts w:ascii="Calibri" w:hAnsi="Calibri"/>
                <w:b/>
                <w:color w:val="8B93A1"/>
                <w:sz w:val="17"/>
              </w:rPr>
              <w:t xml:space="preserve">Acceptance: </w:t>
            </w:r>
            <w:r>
              <w:rPr>
                <w:rFonts w:ascii="Georgia" w:hAnsi="Georgia"/>
                <w:sz w:val="19"/>
              </w:rPr>
              <w:t>Given a weak section, when the author selects it or searches for one of its items, then the author reads it with its status, score, and blocking count.</w:t>
            </w:r>
          </w:p>
          <w:p>
            <w:pPr>
              <w:spacing w:after="20"/>
              <w:ind w:left="173"/>
            </w:pPr>
            <w:r>
              <w:rPr>
                <w:rFonts w:ascii="Calibri" w:hAnsi="Calibri"/>
                <w:b/>
                <w:color w:val="8B93A1"/>
                <w:sz w:val="17"/>
              </w:rPr>
              <w:t xml:space="preserve">Decision: </w:t>
            </w:r>
            <w:r>
              <w:rPr>
                <w:rFonts w:ascii="Georgia" w:hAnsi="Georgia"/>
                <w:sz w:val="19"/>
              </w:rPr>
              <w:t>Fix the section now, or send the PRD as a draft?</w:t>
            </w:r>
          </w:p>
          <w:p>
            <w:pPr>
              <w:spacing w:after="20"/>
            </w:pPr>
            <w:r>
              <w:rPr>
                <w:rFonts w:ascii="Calibri" w:hAnsi="Calibri"/>
                <w:b/>
                <w:sz w:val="18"/>
              </w:rPr>
              <w:t>Fix the section</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fixes the section in the authoring tools, outside the viewer.; The author sees the changed section and its new grade in the viewer, without any action in the viewer.</w:t>
            </w:r>
          </w:p>
          <w:p>
            <w:pPr>
              <w:spacing w:after="20"/>
              <w:ind w:left="173"/>
            </w:pPr>
            <w:r>
              <w:rPr>
                <w:rFonts w:ascii="Calibri" w:hAnsi="Calibri"/>
                <w:b/>
                <w:color w:val="8B93A1"/>
                <w:sz w:val="17"/>
              </w:rPr>
              <w:t xml:space="preserve">Inputs: </w:t>
            </w:r>
            <w:r>
              <w:rPr>
                <w:rFonts w:ascii="Georgia" w:hAnsi="Georgia"/>
                <w:sz w:val="19"/>
              </w:rPr>
              <w:t>The author's answers to the wizard</w:t>
            </w:r>
          </w:p>
          <w:p>
            <w:pPr>
              <w:spacing w:after="20"/>
              <w:ind w:left="173"/>
            </w:pPr>
            <w:r>
              <w:rPr>
                <w:rFonts w:ascii="Calibri" w:hAnsi="Calibri"/>
                <w:b/>
                <w:color w:val="8B93A1"/>
                <w:sz w:val="17"/>
              </w:rPr>
              <w:t xml:space="preserve">Outputs: </w:t>
            </w:r>
            <w:r>
              <w:rPr>
                <w:rFonts w:ascii="Georgia" w:hAnsi="Georgia"/>
                <w:sz w:val="19"/>
              </w:rPr>
              <w:t>The changed section, with its new grade</w:t>
            </w:r>
          </w:p>
          <w:p>
            <w:pPr>
              <w:spacing w:after="20"/>
              <w:ind w:left="173"/>
            </w:pPr>
            <w:r>
              <w:rPr>
                <w:rFonts w:ascii="Calibri" w:hAnsi="Calibri"/>
                <w:b/>
                <w:color w:val="8B93A1"/>
                <w:sz w:val="17"/>
              </w:rPr>
              <w:t xml:space="preserve">Acceptance: </w:t>
            </w:r>
            <w:r>
              <w:rPr>
                <w:rFonts w:ascii="Georgia" w:hAnsi="Georgia"/>
                <w:sz w:val="19"/>
              </w:rPr>
              <w:t>Given the author reads a section in the viewer, when the authoring tools save a new version of it, then the author sees the new text and grade without any action.</w:t>
            </w:r>
          </w:p>
          <w:p>
            <w:pPr>
              <w:spacing w:after="20"/>
              <w:ind w:left="173"/>
            </w:pPr>
            <w:r>
              <w:rPr>
                <w:rFonts w:ascii="Calibri" w:hAnsi="Calibri"/>
                <w:b/>
                <w:color w:val="8B93A1"/>
                <w:sz w:val="17"/>
              </w:rPr>
              <w:t xml:space="preserve">Decision: </w:t>
            </w:r>
            <w:r>
              <w:rPr>
                <w:rFonts w:ascii="Georgia" w:hAnsi="Georgia"/>
                <w:sz w:val="19"/>
              </w:rPr>
              <w:t>Is the section good enough to send?</w:t>
            </w:r>
          </w:p>
          <w:p>
            <w:pPr>
              <w:spacing w:after="20"/>
            </w:pPr>
            <w:r>
              <w:rPr>
                <w:rFonts w:ascii="Calibri" w:hAnsi="Calibri"/>
                <w:b/>
                <w:sz w:val="18"/>
              </w:rPr>
              <w:t>Export the PRD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selects a document format that the readers open without the authoring tools.; The author selects an export theme.; The author selects the whole PRD or some sections.; The author saves or prints the export.</w:t>
            </w:r>
          </w:p>
          <w:p>
            <w:pPr>
              <w:spacing w:after="20"/>
              <w:ind w:left="173"/>
            </w:pPr>
            <w:r>
              <w:rPr>
                <w:rFonts w:ascii="Calibri" w:hAnsi="Calibri"/>
                <w:b/>
                <w:color w:val="8B93A1"/>
                <w:sz w:val="17"/>
              </w:rPr>
              <w:t xml:space="preserve">Inputs: </w:t>
            </w:r>
            <w:r>
              <w:rPr>
                <w:rFonts w:ascii="Georgia" w:hAnsi="Georgia"/>
                <w:sz w:val="19"/>
              </w:rPr>
              <w:t>The format, the theme, and the sections</w:t>
            </w:r>
          </w:p>
          <w:p>
            <w:pPr>
              <w:spacing w:after="20"/>
              <w:ind w:left="173"/>
            </w:pPr>
            <w:r>
              <w:rPr>
                <w:rFonts w:ascii="Calibri" w:hAnsi="Calibri"/>
                <w:b/>
                <w:color w:val="8B93A1"/>
                <w:sz w:val="17"/>
              </w:rPr>
              <w:t xml:space="preserve">Outputs: </w:t>
            </w:r>
            <w:r>
              <w:rPr>
                <w:rFonts w:ascii="Georgia" w:hAnsi="Georgia"/>
                <w:sz w:val="19"/>
              </w:rPr>
              <w:t>One file that a reader can open without the tools, or a printed copy</w:t>
            </w:r>
          </w:p>
          <w:p>
            <w:pPr>
              <w:spacing w:after="20"/>
              <w:ind w:left="173"/>
            </w:pPr>
            <w:r>
              <w:rPr>
                <w:rFonts w:ascii="Calibri" w:hAnsi="Calibri"/>
                <w:b/>
                <w:color w:val="8B93A1"/>
                <w:sz w:val="17"/>
              </w:rPr>
              <w:t xml:space="preserve">Acceptance: </w:t>
            </w:r>
            <w:r>
              <w:rPr>
                <w:rFonts w:ascii="Georgia" w:hAnsi="Georgia"/>
                <w:sz w:val="19"/>
              </w:rPr>
              <w:t>Given the author selects a format, a theme, and some sections, when the author exports, then the author has one file with only those sections, in that theme, that a reader opens without the authoring tools.</w:t>
            </w:r>
          </w:p>
          <w:p>
            <w:pPr>
              <w:spacing w:after="20"/>
              <w:ind w:left="173"/>
            </w:pPr>
            <w:r>
              <w:rPr>
                <w:rFonts w:ascii="Calibri" w:hAnsi="Calibri"/>
                <w:b/>
                <w:color w:val="8B93A1"/>
                <w:sz w:val="17"/>
              </w:rPr>
              <w:t xml:space="preserve">Decision: </w:t>
            </w:r>
            <w:r>
              <w:rPr>
                <w:rFonts w:ascii="Georgia" w:hAnsi="Georgia"/>
                <w:sz w:val="19"/>
              </w:rPr>
              <w:t>Which format, theme, and sections do these readers need?</w:t>
            </w:r>
          </w:p>
          <w:p>
            <w:pPr>
              <w:spacing w:after="20"/>
            </w:pPr>
            <w:r>
              <w:rPr>
                <w:rFonts w:ascii="Calibri" w:hAnsi="Calibri"/>
                <w:b/>
                <w:sz w:val="18"/>
              </w:rPr>
              <w:t>Send the export</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sends the file to the stakeholders, outside the viewer.</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stakeholders have the file</w:t>
            </w:r>
          </w:p>
          <w:p>
            <w:pPr>
              <w:spacing w:after="20"/>
              <w:ind w:left="173"/>
            </w:pPr>
            <w:r>
              <w:rPr>
                <w:rFonts w:ascii="Calibri" w:hAnsi="Calibri"/>
                <w:b/>
                <w:color w:val="8B93A1"/>
                <w:sz w:val="17"/>
              </w:rPr>
              <w:t xml:space="preserve">Acceptance: </w:t>
            </w:r>
            <w:r>
              <w:rPr>
                <w:rFonts w:ascii="Georgia" w:hAnsi="Georgia"/>
                <w:sz w:val="19"/>
              </w:rPr>
              <w:t>Given an exported file, when the author sends it, then each chosen stakeholder has the file.</w:t>
            </w:r>
          </w:p>
          <w:p>
            <w:pPr>
              <w:spacing w:after="20"/>
              <w:ind w:left="173"/>
            </w:pPr>
            <w:r>
              <w:rPr>
                <w:rFonts w:ascii="Calibri" w:hAnsi="Calibri"/>
                <w:b/>
                <w:color w:val="8B93A1"/>
                <w:sz w:val="17"/>
              </w:rPr>
              <w:t xml:space="preserve">Decision: </w:t>
            </w:r>
            <w:r>
              <w:rPr>
                <w:rFonts w:ascii="Georgia" w:hAnsi="Georgia"/>
                <w:sz w:val="19"/>
              </w:rPr>
              <w:t>Who receives this version?</w:t>
            </w:r>
          </w:p>
          <w:p>
            <w:pPr>
              <w:spacing w:after="20"/>
              <w:ind w:left="173"/>
            </w:pPr>
            <w:r>
              <w:rPr>
                <w:rFonts w:ascii="Calibri" w:hAnsi="Calibri"/>
                <w:b/>
                <w:color w:val="8B93A1"/>
                <w:sz w:val="17"/>
              </w:rPr>
              <w:t xml:space="preserve">Handoff: </w:t>
            </w:r>
            <w:r>
              <w:rPr>
                <w:rFonts w:ascii="Georgia" w:hAnsi="Georgia"/>
                <w:sz w:val="19"/>
              </w:rPr>
              <w:t>Product sponsor (PER-004), engineering lead (PER-003), and developers (PER-005)</w:t>
            </w:r>
          </w:p>
          <w:p>
            <w:pPr>
              <w:spacing w:after="20"/>
            </w:pPr>
            <w:r>
              <w:rPr>
                <w:rFonts w:ascii="Calibri" w:hAnsi="Calibri"/>
                <w:b/>
                <w:sz w:val="18"/>
              </w:rPr>
              <w:t>Read and respond</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Product sponsor (PER-004), engineering lead (PER-003), and developers (PER-005)</w:t>
            </w:r>
          </w:p>
          <w:p>
            <w:pPr>
              <w:spacing w:after="20"/>
              <w:ind w:left="173"/>
            </w:pPr>
            <w:r>
              <w:rPr>
                <w:rFonts w:ascii="Calibri" w:hAnsi="Calibri"/>
                <w:b/>
                <w:color w:val="8B93A1"/>
                <w:sz w:val="17"/>
              </w:rPr>
              <w:t xml:space="preserve">Steps: </w:t>
            </w:r>
            <w:r>
              <w:rPr>
                <w:rFonts w:ascii="Georgia" w:hAnsi="Georgia"/>
                <w:sz w:val="19"/>
              </w:rPr>
              <w:t>Each reader opens the file and sees the version, and sees if it is a draft.; The engineering lead and the developers reply with comments.; The sponsor approves or rejects the version.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Comments, and the sponsor's approval or rejection</w:t>
            </w:r>
          </w:p>
          <w:p>
            <w:pPr>
              <w:spacing w:after="20"/>
              <w:ind w:left="173"/>
            </w:pPr>
            <w:r>
              <w:rPr>
                <w:rFonts w:ascii="Calibri" w:hAnsi="Calibri"/>
                <w:b/>
                <w:color w:val="8B93A1"/>
                <w:sz w:val="17"/>
              </w:rPr>
              <w:t xml:space="preserve">Acceptance: </w:t>
            </w:r>
            <w:r>
              <w:rPr>
                <w:rFonts w:ascii="Georgia" w:hAnsi="Georgia"/>
                <w:sz w:val="19"/>
              </w:rPr>
              <w:t>Given a stakeholder has the file, when the stakeholder opens it, then the stakeholder sees the version and if it is a draft, and can reply with comments or a decision.</w:t>
            </w:r>
          </w:p>
          <w:p>
            <w:pPr>
              <w:spacing w:after="20"/>
              <w:ind w:left="173"/>
            </w:pPr>
            <w:r>
              <w:rPr>
                <w:rFonts w:ascii="Calibri" w:hAnsi="Calibri"/>
                <w:b/>
                <w:color w:val="8B93A1"/>
                <w:sz w:val="17"/>
              </w:rPr>
              <w:t xml:space="preserve">Decision: </w:t>
            </w:r>
            <w:r>
              <w:rPr>
                <w:rFonts w:ascii="Georgia" w:hAnsi="Georgia"/>
                <w:sz w:val="19"/>
              </w:rPr>
              <w:t>The sponsor approves or rejects. The engineering lead decides if the team can build from it.</w:t>
            </w:r>
          </w:p>
          <w:p>
            <w:pPr>
              <w:spacing w:after="20"/>
              <w:ind w:left="173"/>
            </w:pPr>
            <w:r>
              <w:rPr>
                <w:rFonts w:ascii="Calibri" w:hAnsi="Calibri"/>
                <w:b/>
                <w:color w:val="8B93A1"/>
                <w:sz w:val="17"/>
              </w:rPr>
              <w:t xml:space="preserve">Handoff: </w:t>
            </w:r>
            <w:r>
              <w:rPr>
                <w:rFonts w:ascii="Georgia" w:hAnsi="Georgia"/>
                <w:sz w:val="19"/>
              </w:rPr>
              <w:t>PRD author (PER-001), who receives the feedback</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PRD is 18 files, so finding one section or item takes a search (P-001).</w:t>
            </w:r>
          </w:p>
          <w:p>
            <w:pPr>
              <w:spacing w:after="40"/>
              <w:ind w:left="173"/>
            </w:pPr>
            <w:r>
              <w:rPr>
                <w:rFonts w:ascii="Georgia" w:hAnsi="Georgia"/>
                <w:sz w:val="19"/>
              </w:rPr>
              <w:t>• The grades and gaps are in 17 separate files (P-003).</w:t>
            </w:r>
          </w:p>
          <w:p>
            <w:pPr>
              <w:spacing w:after="40"/>
              <w:ind w:left="173"/>
            </w:pPr>
            <w:r>
              <w:rPr>
                <w:rFonts w:ascii="Georgia" w:hAnsi="Georgia"/>
                <w:sz w:val="19"/>
              </w:rPr>
              <w:t>• Readers without the tools cannot read the files (P-002).</w:t>
            </w:r>
          </w:p>
          <w:p>
            <w:pPr>
              <w:spacing w:after="40"/>
              <w:ind w:left="173"/>
            </w:pPr>
            <w:r>
              <w:rPr>
                <w:rFonts w:ascii="Georgia" w:hAnsi="Georgia"/>
                <w:sz w:val="19"/>
              </w:rPr>
              <w:t>• While the authoring tools change a section, the author cannot be sure that the view is current.</w:t>
            </w:r>
          </w:p>
          <w:p>
            <w:pPr>
              <w:spacing w:after="40"/>
              <w:ind w:left="173"/>
            </w:pPr>
            <w:r>
              <w:rPr>
                <w:rFonts w:ascii="Georgia" w:hAnsi="Georgia"/>
                <w:sz w:val="19"/>
              </w:rPr>
              <w:t>• A reader of a draft cannot tell that it is a draft.</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view of the whole PRD, with direct access to each section and a search for items.</w:t>
            </w:r>
          </w:p>
          <w:p>
            <w:pPr>
              <w:spacing w:after="40"/>
              <w:ind w:left="173"/>
            </w:pPr>
            <w:r>
              <w:rPr>
                <w:rFonts w:ascii="Georgia" w:hAnsi="Georgia"/>
                <w:sz w:val="19"/>
              </w:rPr>
              <w:t>• One view of the grades, blocking defects, and gaps of all sections.</w:t>
            </w:r>
          </w:p>
          <w:p>
            <w:pPr>
              <w:spacing w:after="40"/>
              <w:ind w:left="173"/>
            </w:pPr>
            <w:r>
              <w:rPr>
                <w:rFonts w:ascii="Georgia" w:hAnsi="Georgia"/>
                <w:sz w:val="19"/>
              </w:rPr>
              <w:t>• An export in a format that a reader opens without the tools, in a theme the author selects.</w:t>
            </w:r>
          </w:p>
          <w:p>
            <w:pPr>
              <w:spacing w:after="40"/>
              <w:ind w:left="173"/>
            </w:pPr>
            <w:r>
              <w:rPr>
                <w:rFonts w:ascii="Georgia" w:hAnsi="Georgia"/>
                <w:sz w:val="19"/>
              </w:rPr>
              <w:t>• The view shows each change to a section without any action from the author.</w:t>
            </w:r>
          </w:p>
          <w:p>
            <w:pPr>
              <w:spacing w:after="40"/>
              <w:ind w:left="173"/>
            </w:pPr>
            <w:r>
              <w:rPr>
                <w:rFonts w:ascii="Georgia" w:hAnsi="Georgia"/>
                <w:sz w:val="19"/>
              </w:rPr>
              <w:t>• The export shows the version and the status of the PRD and of each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Each stakeholder has read the version, and the author has the comments and the sponsor's decision.</w:t>
            </w:r>
          </w:p>
        </w:tc>
      </w:tr>
    </w:tbl>
    <w:p>
      <w:pPr>
        <w:spacing w:after="40"/>
      </w:pPr>
    </w:p>
    <w:p>
      <w:pPr>
        <w:keepNext/>
        <w:spacing w:before="220" w:after="60"/>
        <w:ind w:left="115"/>
        <w:pBdr>
          <w:left w:val="single" w:sz="18" w:space="0" w:color="1F4E79"/>
        </w:pBdr>
      </w:pPr>
      <w:r>
        <w:rPr>
          <w:rFonts w:ascii="Calibri" w:hAnsi="Calibri"/>
          <w:b/>
          <w:color w:val="1F4E79"/>
          <w:sz w:val="20"/>
        </w:rPr>
        <w:t>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The developer has the sections and items for the current work, such as requirements, journeys, and scenarios, and can share those sections with the team.</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starts work on a part of the product.</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opens the PRD set and sees the list of sections.</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w:t>
            </w:r>
          </w:p>
          <w:p>
            <w:pPr>
              <w:spacing w:after="20"/>
              <w:ind w:left="173"/>
            </w:pPr>
            <w:r>
              <w:rPr>
                <w:rFonts w:ascii="Calibri" w:hAnsi="Calibri"/>
                <w:b/>
                <w:color w:val="8B93A1"/>
                <w:sz w:val="17"/>
              </w:rPr>
              <w:t xml:space="preserve">Acceptance: </w:t>
            </w:r>
            <w:r>
              <w:rPr>
                <w:rFonts w:ascii="Georgia" w:hAnsi="Georgia"/>
                <w:sz w:val="19"/>
              </w:rPr>
              <w:t>Given a PRD set, when the developer opens it, then the developer sees the version and the list of sections.</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Search for the work</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enters a search term and selects a category, such as requirements, journeys, or scenarios, or all.; The developer sees the best matches first, each with its section and id.; The developer opens a match and follows its links to related items.</w:t>
            </w:r>
          </w:p>
          <w:p>
            <w:pPr>
              <w:spacing w:after="20"/>
              <w:ind w:left="173"/>
            </w:pPr>
            <w:r>
              <w:rPr>
                <w:rFonts w:ascii="Calibri" w:hAnsi="Calibri"/>
                <w:b/>
                <w:color w:val="8B93A1"/>
                <w:sz w:val="17"/>
              </w:rPr>
              <w:t xml:space="preserve">Inputs: </w:t>
            </w:r>
            <w:r>
              <w:rPr>
                <w:rFonts w:ascii="Georgia" w:hAnsi="Georgia"/>
                <w:sz w:val="19"/>
              </w:rPr>
              <w:t>A search term and a category</w:t>
            </w:r>
          </w:p>
          <w:p>
            <w:pPr>
              <w:spacing w:after="20"/>
              <w:ind w:left="173"/>
            </w:pPr>
            <w:r>
              <w:rPr>
                <w:rFonts w:ascii="Calibri" w:hAnsi="Calibri"/>
                <w:b/>
                <w:color w:val="8B93A1"/>
                <w:sz w:val="17"/>
              </w:rPr>
              <w:t xml:space="preserve">Outputs: </w:t>
            </w:r>
            <w:r>
              <w:rPr>
                <w:rFonts w:ascii="Georgia" w:hAnsi="Georgia"/>
                <w:sz w:val="19"/>
              </w:rPr>
              <w:t>The matching items, best match first</w:t>
            </w:r>
          </w:p>
          <w:p>
            <w:pPr>
              <w:spacing w:after="20"/>
              <w:ind w:left="173"/>
            </w:pPr>
            <w:r>
              <w:rPr>
                <w:rFonts w:ascii="Calibri" w:hAnsi="Calibri"/>
                <w:b/>
                <w:color w:val="8B93A1"/>
                <w:sz w:val="17"/>
              </w:rPr>
              <w:t xml:space="preserve">Acceptance: </w:t>
            </w:r>
            <w:r>
              <w:rPr>
                <w:rFonts w:ascii="Georgia" w:hAnsi="Georgia"/>
                <w:sz w:val="19"/>
              </w:rPr>
              <w:t>Given a search term and a category, when the developer searches, then the developer sees the matching items best first, each with its id and section, and opens one in one action.</w:t>
            </w:r>
          </w:p>
          <w:p>
            <w:pPr>
              <w:spacing w:after="20"/>
              <w:ind w:left="173"/>
            </w:pPr>
            <w:r>
              <w:rPr>
                <w:rFonts w:ascii="Calibri" w:hAnsi="Calibri"/>
                <w:b/>
                <w:color w:val="8B93A1"/>
                <w:sz w:val="17"/>
              </w:rPr>
              <w:t xml:space="preserve">Decision: </w:t>
            </w:r>
            <w:r>
              <w:rPr>
                <w:rFonts w:ascii="Georgia" w:hAnsi="Georgia"/>
                <w:sz w:val="19"/>
              </w:rPr>
              <w:t>Which items apply to the current work?</w:t>
            </w:r>
          </w:p>
          <w:p>
            <w:pPr>
              <w:spacing w:after="20"/>
            </w:pPr>
            <w:r>
              <w:rPr>
                <w:rFonts w:ascii="Calibri" w:hAnsi="Calibri"/>
                <w:b/>
                <w:sz w:val="18"/>
              </w:rPr>
              <w:t>Share the items</w:t>
            </w:r>
          </w:p>
          <w:p>
            <w:pPr>
              <w:spacing w:after="20"/>
              <w:ind w:left="173"/>
            </w:pPr>
            <w:r>
              <w:rPr>
                <w:rFonts w:ascii="Calibri" w:hAnsi="Calibri"/>
                <w:b/>
                <w:color w:val="8B93A1"/>
                <w:sz w:val="17"/>
              </w:rPr>
              <w:t xml:space="preserve">ID: </w:t>
            </w:r>
            <w:r>
              <w:rPr>
                <w:rFonts w:ascii="Georgia" w:hAnsi="Georgia"/>
                <w:sz w:val="19"/>
              </w:rPr>
              <w:t>ST-010</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exports the selected sections in a document format the team opens without the authoring tools, or prints them.; The developer sends the file to the team, outside the viewer.</w:t>
            </w:r>
          </w:p>
          <w:p>
            <w:pPr>
              <w:spacing w:after="20"/>
              <w:ind w:left="173"/>
            </w:pPr>
            <w:r>
              <w:rPr>
                <w:rFonts w:ascii="Calibri" w:hAnsi="Calibri"/>
                <w:b/>
                <w:color w:val="8B93A1"/>
                <w:sz w:val="17"/>
              </w:rPr>
              <w:t xml:space="preserve">Inputs: </w:t>
            </w:r>
            <w:r>
              <w:rPr>
                <w:rFonts w:ascii="Georgia" w:hAnsi="Georgia"/>
                <w:sz w:val="19"/>
              </w:rPr>
              <w:t>The selected sections, the format, and the theme</w:t>
            </w:r>
          </w:p>
          <w:p>
            <w:pPr>
              <w:spacing w:after="20"/>
              <w:ind w:left="173"/>
            </w:pPr>
            <w:r>
              <w:rPr>
                <w:rFonts w:ascii="Calibri" w:hAnsi="Calibri"/>
                <w:b/>
                <w:color w:val="8B93A1"/>
                <w:sz w:val="17"/>
              </w:rPr>
              <w:t xml:space="preserve">Outputs: </w:t>
            </w:r>
            <w:r>
              <w:rPr>
                <w:rFonts w:ascii="Georgia" w:hAnsi="Georgia"/>
                <w:sz w:val="19"/>
              </w:rPr>
              <w:t>One file with only those sections</w:t>
            </w:r>
          </w:p>
          <w:p>
            <w:pPr>
              <w:spacing w:after="20"/>
              <w:ind w:left="173"/>
            </w:pPr>
            <w:r>
              <w:rPr>
                <w:rFonts w:ascii="Calibri" w:hAnsi="Calibri"/>
                <w:b/>
                <w:color w:val="8B93A1"/>
                <w:sz w:val="17"/>
              </w:rPr>
              <w:t xml:space="preserve">Acceptance: </w:t>
            </w:r>
            <w:r>
              <w:rPr>
                <w:rFonts w:ascii="Georgia" w:hAnsi="Georgia"/>
                <w:sz w:val="19"/>
              </w:rPr>
              <w:t>Given the developer selects two sections, when the developer exports them, then the team has one file with only those two sections.</w:t>
            </w:r>
          </w:p>
          <w:p>
            <w:pPr>
              <w:spacing w:after="20"/>
              <w:ind w:left="173"/>
            </w:pPr>
            <w:r>
              <w:rPr>
                <w:rFonts w:ascii="Calibri" w:hAnsi="Calibri"/>
                <w:b/>
                <w:color w:val="8B93A1"/>
                <w:sz w:val="17"/>
              </w:rPr>
              <w:t xml:space="preserve">Decision: </w:t>
            </w:r>
            <w:r>
              <w:rPr>
                <w:rFonts w:ascii="Georgia" w:hAnsi="Georgia"/>
                <w:sz w:val="19"/>
              </w:rPr>
              <w:t>Which sections does the team need?</w:t>
            </w:r>
          </w:p>
          <w:p>
            <w:pPr>
              <w:spacing w:after="20"/>
              <w:ind w:left="173"/>
            </w:pPr>
            <w:r>
              <w:rPr>
                <w:rFonts w:ascii="Calibri" w:hAnsi="Calibri"/>
                <w:b/>
                <w:color w:val="8B93A1"/>
                <w:sz w:val="17"/>
              </w:rPr>
              <w:t xml:space="preserve">Handoff: </w:t>
            </w:r>
            <w:r>
              <w:rPr>
                <w:rFonts w:ascii="Georgia" w:hAnsi="Georgia"/>
                <w:sz w:val="19"/>
              </w:rPr>
              <w:t>Developers on the team (PER-005)</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Finding one requirement or scenario in 18 files takes a search (P-001).</w:t>
            </w:r>
          </w:p>
          <w:p>
            <w:pPr>
              <w:spacing w:after="40"/>
              <w:ind w:left="173"/>
            </w:pPr>
            <w:r>
              <w:rPr>
                <w:rFonts w:ascii="Georgia" w:hAnsi="Georgia"/>
                <w:sz w:val="19"/>
              </w:rPr>
              <w:t>• The team needs only the sections for the current work, not the whole PRD.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search by term and category, with the best matches first.</w:t>
            </w:r>
          </w:p>
          <w:p>
            <w:pPr>
              <w:spacing w:after="40"/>
              <w:ind w:left="173"/>
            </w:pPr>
            <w:r>
              <w:rPr>
                <w:rFonts w:ascii="Georgia" w:hAnsi="Georgia"/>
                <w:sz w:val="19"/>
              </w:rPr>
              <w:t>• An export of selected sections only.</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developer has the items for the current work, and the team has a file with the sections that hold those items.</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J-003  </w:t>
      </w:r>
      <w:r>
        <w:rPr>
          <w:rFonts w:ascii="Calibri" w:hAnsi="Calibri"/>
          <w:b/>
          <w:sz w:val="20"/>
        </w:rPr>
        <w:t>The sponsor approves or rejects a version of the PRD, with a reason.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receives an export of a PRD version from the author.</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Read the export</w:t>
            </w:r>
          </w:p>
          <w:p>
            <w:pPr>
              <w:spacing w:after="20"/>
              <w:ind w:left="173"/>
            </w:pPr>
            <w:r>
              <w:rPr>
                <w:rFonts w:ascii="Calibri" w:hAnsi="Calibri"/>
                <w:b/>
                <w:color w:val="8B93A1"/>
                <w:sz w:val="17"/>
              </w:rPr>
              <w:t xml:space="preserve">ID: </w:t>
            </w:r>
            <w:r>
              <w:rPr>
                <w:rFonts w:ascii="Georgia" w:hAnsi="Georgia"/>
                <w:sz w:val="19"/>
              </w:rPr>
              <w:t>ST-011</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opens the file without the authoring tools.; The sponsor sees the version and if it is a draft on the first page.; The sponsor reads the executive summary and the contents list with the status and score of each section.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sponsor knows what the PRD proposes and how complete it is</w:t>
            </w:r>
          </w:p>
          <w:p>
            <w:pPr>
              <w:spacing w:after="20"/>
              <w:ind w:left="173"/>
            </w:pPr>
            <w:r>
              <w:rPr>
                <w:rFonts w:ascii="Calibri" w:hAnsi="Calibri"/>
                <w:b/>
                <w:color w:val="8B93A1"/>
                <w:sz w:val="17"/>
              </w:rPr>
              <w:t xml:space="preserve">Acceptance: </w:t>
            </w:r>
            <w:r>
              <w:rPr>
                <w:rFonts w:ascii="Georgia" w:hAnsi="Georgia"/>
                <w:sz w:val="19"/>
              </w:rPr>
              <w:t>Given an export of a draft version, when the sponsor opens it, then the first page shows the version and the word Draft, then the summary and the status and score of every section.</w:t>
            </w:r>
          </w:p>
          <w:p>
            <w:pPr>
              <w:spacing w:after="20"/>
              <w:ind w:left="173"/>
            </w:pPr>
            <w:r>
              <w:rPr>
                <w:rFonts w:ascii="Calibri" w:hAnsi="Calibri"/>
                <w:b/>
                <w:color w:val="8B93A1"/>
                <w:sz w:val="17"/>
              </w:rPr>
              <w:t xml:space="preserve">Decision: </w:t>
            </w:r>
            <w:r>
              <w:rPr>
                <w:rFonts w:ascii="Georgia" w:hAnsi="Georgia"/>
                <w:sz w:val="19"/>
              </w:rPr>
              <w:t>Is there enough here to decide, or must the author answer questions first?</w:t>
            </w:r>
          </w:p>
          <w:p>
            <w:pPr>
              <w:spacing w:after="20"/>
            </w:pPr>
            <w:r>
              <w:rPr>
                <w:rFonts w:ascii="Calibri" w:hAnsi="Calibri"/>
                <w:b/>
                <w:sz w:val="18"/>
              </w:rPr>
              <w:t>Decide and reply</w:t>
            </w:r>
          </w:p>
          <w:p>
            <w:pPr>
              <w:spacing w:after="20"/>
              <w:ind w:left="173"/>
            </w:pPr>
            <w:r>
              <w:rPr>
                <w:rFonts w:ascii="Calibri" w:hAnsi="Calibri"/>
                <w:b/>
                <w:color w:val="8B93A1"/>
                <w:sz w:val="17"/>
              </w:rPr>
              <w:t xml:space="preserve">ID: </w:t>
            </w:r>
            <w:r>
              <w:rPr>
                <w:rFonts w:ascii="Georgia" w:hAnsi="Georgia"/>
                <w:sz w:val="19"/>
              </w:rPr>
              <w:t>ST-012</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approves or rejects the version, outside the viewer.; The sponsor sends the decision and the reason to the author.</w:t>
            </w:r>
          </w:p>
          <w:p>
            <w:pPr>
              <w:spacing w:after="20"/>
              <w:ind w:left="173"/>
            </w:pPr>
            <w:r>
              <w:rPr>
                <w:rFonts w:ascii="Calibri" w:hAnsi="Calibri"/>
                <w:b/>
                <w:color w:val="8B93A1"/>
                <w:sz w:val="17"/>
              </w:rPr>
              <w:t xml:space="preserve">Inputs: </w:t>
            </w:r>
            <w:r>
              <w:rPr>
                <w:rFonts w:ascii="Georgia" w:hAnsi="Georgia"/>
                <w:sz w:val="19"/>
              </w:rPr>
              <w:t>The sponsor's reading of the export</w:t>
            </w:r>
          </w:p>
          <w:p>
            <w:pPr>
              <w:spacing w:after="20"/>
              <w:ind w:left="173"/>
            </w:pPr>
            <w:r>
              <w:rPr>
                <w:rFonts w:ascii="Calibri" w:hAnsi="Calibri"/>
                <w:b/>
                <w:color w:val="8B93A1"/>
                <w:sz w:val="17"/>
              </w:rPr>
              <w:t xml:space="preserve">Outputs: </w:t>
            </w:r>
            <w:r>
              <w:rPr>
                <w:rFonts w:ascii="Georgia" w:hAnsi="Georgia"/>
                <w:sz w:val="19"/>
              </w:rPr>
              <w:t>An approval or a rejection, with a reason</w:t>
            </w:r>
          </w:p>
          <w:p>
            <w:pPr>
              <w:spacing w:after="20"/>
              <w:ind w:left="173"/>
            </w:pPr>
            <w:r>
              <w:rPr>
                <w:rFonts w:ascii="Calibri" w:hAnsi="Calibri"/>
                <w:b/>
                <w:color w:val="8B93A1"/>
                <w:sz w:val="17"/>
              </w:rPr>
              <w:t xml:space="preserve">Acceptance: </w:t>
            </w:r>
            <w:r>
              <w:rPr>
                <w:rFonts w:ascii="Georgia" w:hAnsi="Georgia"/>
                <w:sz w:val="19"/>
              </w:rPr>
              <w:t>Given the sponsor decided on a version, when the sponsor replies, then the author has the decision and its reason.</w:t>
            </w:r>
          </w:p>
          <w:p>
            <w:pPr>
              <w:spacing w:after="20"/>
              <w:ind w:left="173"/>
            </w:pPr>
            <w:r>
              <w:rPr>
                <w:rFonts w:ascii="Calibri" w:hAnsi="Calibri"/>
                <w:b/>
                <w:color w:val="8B93A1"/>
                <w:sz w:val="17"/>
              </w:rPr>
              <w:t xml:space="preserve">Decision: </w:t>
            </w:r>
            <w:r>
              <w:rPr>
                <w:rFonts w:ascii="Georgia" w:hAnsi="Georgia"/>
                <w:sz w:val="19"/>
              </w:rPr>
              <w:t>Approve or reject this version.</w:t>
            </w:r>
          </w:p>
          <w:p>
            <w:pPr>
              <w:spacing w:after="20"/>
              <w:ind w:left="173"/>
            </w:pPr>
            <w:r>
              <w:rPr>
                <w:rFonts w:ascii="Calibri" w:hAnsi="Calibri"/>
                <w:b/>
                <w:color w:val="8B93A1"/>
                <w:sz w:val="17"/>
              </w:rPr>
              <w:t xml:space="preserve">Handoff: </w:t>
            </w:r>
            <w:r>
              <w:rPr>
                <w:rFonts w:ascii="Georgia" w:hAnsi="Georgia"/>
                <w:sz w:val="19"/>
              </w:rPr>
              <w:t>PRD author (PER-001), who records the decision in the change log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sponsor will not read 18 files to make a decision (P-002).</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short file that starts with the version, the draft mark, the summary, and the status of every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author has the sponsor's decision and its reason for this version.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final · 92/100 · no blocking defects</w:t>
      </w:r>
    </w:p>
    <w:p>
      <w:pPr>
        <w:jc w:val="center"/>
      </w:pPr>
      <w:r>
        <w:drawing>
          <wp:inline xmlns:a="http://schemas.openxmlformats.org/drawingml/2006/main" xmlns:pic="http://schemas.openxmlformats.org/drawingml/2006/picture">
            <wp:extent cx="2095787" cy="7315200"/>
            <wp:docPr id="4" name="Picture 4"/>
            <wp:cNvGraphicFramePr>
              <a:graphicFrameLocks noChangeAspect="1"/>
            </wp:cNvGraphicFramePr>
            <a:graphic>
              <a:graphicData uri="http://schemas.openxmlformats.org/drawingml/2006/picture">
                <pic:pic>
                  <pic:nvPicPr>
                    <pic:cNvPr id="0" name="SC-001.png"/>
                    <pic:cNvPicPr/>
                  </pic:nvPicPr>
                  <pic:blipFill>
                    <a:blip r:embed="rId12"/>
                    <a:stretch>
                      <a:fillRect/>
                    </a:stretch>
                  </pic:blipFill>
                  <pic:spPr>
                    <a:xfrm>
                      <a:off x="0" y="0"/>
                      <a:ext cx="2095787"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84375" cy="7315200"/>
            <wp:docPr id="5" name="Picture 5"/>
            <wp:cNvGraphicFramePr>
              <a:graphicFrameLocks noChangeAspect="1"/>
            </wp:cNvGraphicFramePr>
            <a:graphic>
              <a:graphicData uri="http://schemas.openxmlformats.org/drawingml/2006/picture">
                <pic:pic>
                  <pic:nvPicPr>
                    <pic:cNvPr id="0" name="SC-002.png"/>
                    <pic:cNvPicPr/>
                  </pic:nvPicPr>
                  <pic:blipFill>
                    <a:blip r:embed="rId13"/>
                    <a:stretch>
                      <a:fillRect/>
                    </a:stretch>
                  </pic:blipFill>
                  <pic:spPr>
                    <a:xfrm>
                      <a:off x="0" y="0"/>
                      <a:ext cx="3284375"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3462914" cy="7315200"/>
            <wp:docPr id="6" name="Picture 6"/>
            <wp:cNvGraphicFramePr>
              <a:graphicFrameLocks noChangeAspect="1"/>
            </wp:cNvGraphicFramePr>
            <a:graphic>
              <a:graphicData uri="http://schemas.openxmlformats.org/drawingml/2006/picture">
                <pic:pic>
                  <pic:nvPicPr>
                    <pic:cNvPr id="0" name="SC-003.png"/>
                    <pic:cNvPicPr/>
                  </pic:nvPicPr>
                  <pic:blipFill>
                    <a:blip r:embed="rId14"/>
                    <a:stretch>
                      <a:fillRect/>
                    </a:stretch>
                  </pic:blipFill>
                  <pic:spPr>
                    <a:xfrm>
                      <a:off x="0" y="0"/>
                      <a:ext cx="346291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54260" cy="7315200"/>
            <wp:docPr id="7" name="Picture 7"/>
            <wp:cNvGraphicFramePr>
              <a:graphicFrameLocks noChangeAspect="1"/>
            </wp:cNvGraphicFramePr>
            <a:graphic>
              <a:graphicData uri="http://schemas.openxmlformats.org/drawingml/2006/picture">
                <pic:pic>
                  <pic:nvPicPr>
                    <pic:cNvPr id="0" name="SC-004.png"/>
                    <pic:cNvPicPr/>
                  </pic:nvPicPr>
                  <pic:blipFill>
                    <a:blip r:embed="rId15"/>
                    <a:stretch>
                      <a:fillRect/>
                    </a:stretch>
                  </pic:blipFill>
                  <pic:spPr>
                    <a:xfrm>
                      <a:off x="0" y="0"/>
                      <a:ext cx="3154260"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67197" cy="7315200"/>
            <wp:docPr id="8" name="Picture 8"/>
            <wp:cNvGraphicFramePr>
              <a:graphicFrameLocks noChangeAspect="1"/>
            </wp:cNvGraphicFramePr>
            <a:graphic>
              <a:graphicData uri="http://schemas.openxmlformats.org/drawingml/2006/picture">
                <pic:pic>
                  <pic:nvPicPr>
                    <pic:cNvPr id="0" name="SC-005.png"/>
                    <pic:cNvPicPr/>
                  </pic:nvPicPr>
                  <pic:blipFill>
                    <a:blip r:embed="rId16"/>
                    <a:stretch>
                      <a:fillRect/>
                    </a:stretch>
                  </pic:blipFill>
                  <pic:spPr>
                    <a:xfrm>
                      <a:off x="0" y="0"/>
                      <a:ext cx="2767197"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629960" cy="7315199"/>
            <wp:docPr id="9" name="Picture 9"/>
            <wp:cNvGraphicFramePr>
              <a:graphicFrameLocks noChangeAspect="1"/>
            </wp:cNvGraphicFramePr>
            <a:graphic>
              <a:graphicData uri="http://schemas.openxmlformats.org/drawingml/2006/picture">
                <pic:pic>
                  <pic:nvPicPr>
                    <pic:cNvPr id="0" name="SC-006.png"/>
                    <pic:cNvPicPr/>
                  </pic:nvPicPr>
                  <pic:blipFill>
                    <a:blip r:embed="rId17"/>
                    <a:stretch>
                      <a:fillRect/>
                    </a:stretch>
                  </pic:blipFill>
                  <pic:spPr>
                    <a:xfrm>
                      <a:off x="0" y="0"/>
                      <a:ext cx="3629960" cy="7315199"/>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4926818" cy="7315200"/>
            <wp:docPr id="10" name="Picture 10"/>
            <wp:cNvGraphicFramePr>
              <a:graphicFrameLocks noChangeAspect="1"/>
            </wp:cNvGraphicFramePr>
            <a:graphic>
              <a:graphicData uri="http://schemas.openxmlformats.org/drawingml/2006/picture">
                <pic:pic>
                  <pic:nvPicPr>
                    <pic:cNvPr id="0" name="SC-007.png"/>
                    <pic:cNvPicPr/>
                  </pic:nvPicPr>
                  <pic:blipFill>
                    <a:blip r:embed="rId18"/>
                    <a:stretch>
                      <a:fillRect/>
                    </a:stretch>
                  </pic:blipFill>
                  <pic:spPr>
                    <a:xfrm>
                      <a:off x="0" y="0"/>
                      <a:ext cx="4926818" cy="7315200"/>
                    </a:xfrm>
                    <a:prstGeom prst="rect"/>
                  </pic:spPr>
                </pic:pic>
              </a:graphicData>
            </a:graphic>
          </wp:inline>
        </w:drawing>
      </w:r>
    </w:p>
    <w:p>
      <w:pPr>
        <w:spacing w:after="200"/>
        <w:jc w:val="center"/>
      </w:pPr>
      <w:r>
        <w:rPr>
          <w:rFonts w:ascii="Georgia" w:hAnsi="Georgia"/>
          <w:color w:val="5C6370"/>
          <w:sz w:val="16"/>
        </w:rPr>
        <w:t>SC-007 scenario</w:t>
      </w:r>
    </w:p>
    <w:p>
      <w:r>
        <w:rPr>
          <w:rFonts w:ascii="Georgia" w:hAnsi="Georgia"/>
        </w:rPr>
        <w:t>SC-001 is the happy path of the golden thread. It is the end-to-end acceptance test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7"/>
        <w:gridCol w:w="1213"/>
        <w:gridCol w:w="1167"/>
        <w:gridCol w:w="1305"/>
        <w:gridCol w:w="3641"/>
      </w:tblGrid>
      <w:tr>
        <w:tc>
          <w:tcPr>
            <w:tcW w:type="dxa" w:w="1168"/>
            <w:tcBorders>
              <w:bottom w:val="single" w:sz="12" w:space="4" w:color="16181D"/>
            </w:tcBorders>
          </w:tcPr>
          <w:p>
            <w:pPr>
              <w:spacing w:after="60"/>
            </w:pPr>
            <w:r/>
            <w:r>
              <w:rPr>
                <w:rFonts w:ascii="Calibri" w:hAnsi="Calibri"/>
                <w:b/>
                <w:caps/>
                <w:color w:val="5C6370"/>
                <w:sz w:val="15"/>
              </w:rPr>
              <w:t>ID</w:t>
            </w:r>
          </w:p>
        </w:tc>
        <w:tc>
          <w:tcPr>
            <w:tcW w:type="dxa" w:w="1214"/>
            <w:tcBorders>
              <w:bottom w:val="single" w:sz="12" w:space="4" w:color="16181D"/>
            </w:tcBorders>
          </w:tcPr>
          <w:p>
            <w:pPr>
              <w:spacing w:after="60"/>
            </w:pPr>
            <w:r/>
            <w:r>
              <w:rPr>
                <w:rFonts w:ascii="Calibri" w:hAnsi="Calibri"/>
                <w:b/>
                <w:caps/>
                <w:color w:val="5C6370"/>
                <w:sz w:val="15"/>
              </w:rPr>
              <w:t>Journey</w:t>
            </w:r>
          </w:p>
        </w:tc>
        <w:tc>
          <w:tcPr>
            <w:tcW w:type="dxa" w:w="1168"/>
            <w:tcBorders>
              <w:bottom w:val="single" w:sz="12" w:space="4" w:color="16181D"/>
            </w:tcBorders>
          </w:tcPr>
          <w:p>
            <w:pPr>
              <w:spacing w:after="60"/>
            </w:pPr>
            <w:r/>
            <w:r>
              <w:rPr>
                <w:rFonts w:ascii="Calibri" w:hAnsi="Calibri"/>
                <w:b/>
                <w:caps/>
                <w:color w:val="5C6370"/>
                <w:sz w:val="15"/>
              </w:rPr>
              <w:t>Stage</w:t>
            </w:r>
          </w:p>
        </w:tc>
        <w:tc>
          <w:tcPr>
            <w:tcW w:type="dxa" w:w="1305"/>
            <w:tcBorders>
              <w:bottom w:val="single" w:sz="12" w:space="4" w:color="16181D"/>
            </w:tcBorders>
          </w:tcPr>
          <w:p>
            <w:pPr>
              <w:spacing w:after="60"/>
            </w:pPr>
            <w:r/>
            <w:r>
              <w:rPr>
                <w:rFonts w:ascii="Calibri" w:hAnsi="Calibri"/>
                <w:b/>
                <w:caps/>
                <w:color w:val="5C6370"/>
                <w:sz w:val="15"/>
              </w:rPr>
              <w:t>Variant</w:t>
            </w:r>
          </w:p>
        </w:tc>
        <w:tc>
          <w:tcPr>
            <w:tcW w:type="dxa" w:w="3642"/>
            <w:tcBorders>
              <w:bottom w:val="single" w:sz="12" w:space="4" w:color="16181D"/>
            </w:tcBorders>
          </w:tcPr>
          <w:p>
            <w:pPr>
              <w:spacing w:after="60"/>
            </w:pPr>
            <w:r/>
            <w:r>
              <w:rPr>
                <w:rFonts w:ascii="Calibri" w:hAnsi="Calibri"/>
                <w:b/>
                <w:caps/>
                <w:color w:val="5C6370"/>
                <w:sz w:val="15"/>
              </w:rPr>
              <w:t>Summary</w:t>
            </w:r>
          </w:p>
        </w:tc>
      </w:tr>
      <w:tr>
        <w:tc>
          <w:tcPr>
            <w:tcW w:type="dxa" w:w="1168"/>
            <w:tcBorders>
              <w:bottom w:val="single" w:sz="6" w:space="4" w:color="D8DCE3"/>
            </w:tcBorders>
          </w:tcPr>
          <w:p>
            <w:pPr>
              <w:spacing w:after="60"/>
            </w:pPr>
            <w:r/>
            <w:r>
              <w:rPr>
                <w:rFonts w:ascii="Georgia" w:hAnsi="Georgia"/>
                <w:sz w:val="18"/>
              </w:rPr>
              <w:t>SC-001</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author fixes a weak section and sends a draft fixed-layout document to the sponsor</w:t>
            </w:r>
          </w:p>
        </w:tc>
      </w:tr>
      <w:tr>
        <w:tc>
          <w:tcPr>
            <w:tcW w:type="dxa" w:w="1168"/>
            <w:tcBorders>
              <w:bottom w:val="single" w:sz="6" w:space="4" w:color="D8DCE3"/>
            </w:tcBorders>
          </w:tcPr>
          <w:p>
            <w:pPr>
              <w:spacing w:after="60"/>
            </w:pPr>
            <w:r/>
            <w:r>
              <w:rPr>
                <w:rFonts w:ascii="Georgia" w:hAnsi="Georgia"/>
                <w:sz w:val="18"/>
              </w:rPr>
              <w:t>SC-002</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PRD set has pending sections and one unreadable section</w:t>
            </w:r>
          </w:p>
        </w:tc>
      </w:tr>
      <w:tr>
        <w:tc>
          <w:tcPr>
            <w:tcW w:type="dxa" w:w="1168"/>
            <w:tcBorders>
              <w:bottom w:val="single" w:sz="6" w:space="4" w:color="D8DCE3"/>
            </w:tcBorders>
          </w:tcPr>
          <w:p>
            <w:pPr>
              <w:spacing w:after="60"/>
            </w:pPr>
            <w:r/>
            <w:r>
              <w:rPr>
                <w:rFonts w:ascii="Georgia" w:hAnsi="Georgia"/>
                <w:sz w:val="18"/>
              </w:rPr>
              <w:t>SC-003</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ST-004</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authoring tools change a section while the author reads it</w:t>
            </w:r>
          </w:p>
        </w:tc>
      </w:tr>
      <w:tr>
        <w:tc>
          <w:tcPr>
            <w:tcW w:type="dxa" w:w="1168"/>
            <w:tcBorders>
              <w:bottom w:val="single" w:sz="6" w:space="4" w:color="D8DCE3"/>
            </w:tcBorders>
          </w:tcPr>
          <w:p>
            <w:pPr>
              <w:spacing w:after="60"/>
            </w:pPr>
            <w:r/>
            <w:r>
              <w:rPr>
                <w:rFonts w:ascii="Georgia" w:hAnsi="Georgia"/>
                <w:sz w:val="18"/>
              </w:rPr>
              <w:t>SC-004</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ST-005</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exports a set that is not complete</w:t>
            </w:r>
          </w:p>
        </w:tc>
      </w:tr>
      <w:tr>
        <w:tc>
          <w:tcPr>
            <w:tcW w:type="dxa" w:w="1168"/>
            <w:tcBorders>
              <w:bottom w:val="single" w:sz="6" w:space="4" w:color="D8DCE3"/>
            </w:tcBorders>
          </w:tcPr>
          <w:p>
            <w:pPr>
              <w:spacing w:after="60"/>
            </w:pPr>
            <w:r/>
            <w:r>
              <w:rPr>
                <w:rFonts w:ascii="Georgia" w:hAnsi="Georgia"/>
                <w:sz w:val="18"/>
              </w:rPr>
              <w:t>SC-005</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A developer searches by category and exports two sections</w:t>
            </w:r>
          </w:p>
        </w:tc>
      </w:tr>
      <w:tr>
        <w:tc>
          <w:tcPr>
            <w:tcW w:type="dxa" w:w="1168"/>
            <w:tcBorders>
              <w:bottom w:val="single" w:sz="6" w:space="4" w:color="D8DCE3"/>
            </w:tcBorders>
          </w:tcPr>
          <w:p>
            <w:pPr>
              <w:spacing w:after="60"/>
            </w:pPr>
            <w:r/>
            <w:r>
              <w:rPr>
                <w:rFonts w:ascii="Georgia" w:hAnsi="Georgia"/>
                <w:sz w:val="18"/>
              </w:rPr>
              <w:t>SC-006</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reopens the viewer the next day</w:t>
            </w:r>
          </w:p>
        </w:tc>
      </w:tr>
      <w:tr>
        <w:tc>
          <w:tcPr>
            <w:tcW w:type="dxa" w:w="1168"/>
            <w:tcBorders>
              <w:bottom w:val="single" w:sz="6" w:space="4" w:color="D8DCE3"/>
            </w:tcBorders>
          </w:tcPr>
          <w:p>
            <w:pPr>
              <w:spacing w:after="60"/>
            </w:pPr>
            <w:r/>
            <w:r>
              <w:rPr>
                <w:rFonts w:ascii="Georgia" w:hAnsi="Georgia"/>
                <w:sz w:val="18"/>
              </w:rPr>
              <w:t>SC-007</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A search finds no match</w:t>
            </w:r>
          </w:p>
        </w:tc>
      </w:tr>
    </w:tbl>
    <w:p>
      <w:pPr>
        <w:spacing w:after="40"/>
      </w:pPr>
    </w:p>
    <w:p>
      <w:pPr>
        <w:pStyle w:val="Heading3"/>
      </w:pPr>
      <w:r>
        <w:t>SC-001. The author sends a draft fixed-layout document to the sponsor</w:t>
      </w:r>
    </w:p>
    <w:p>
      <w:r>
        <w:rPr>
          <w:rFonts w:ascii="Georgia" w:hAnsi="Georgia"/>
        </w:rPr>
        <w:t>The author opens the set, sees that section 4 has the lowest score (61), fixes it in the authoring tools, and sees the new score in the viewer. The author exports the whole set as a fixed-layout document with the Clay theme. Expected outcome: the sponsor's file shows version 0.1.0, the word "Draft", every section in order, and the status and score of each section.</w:t>
      </w:r>
    </w:p>
    <w:p>
      <w:pPr>
        <w:pStyle w:val="Heading3"/>
      </w:pPr>
      <w:r>
        <w:t>SC-002. The set has pending sections and one unreadable section</w:t>
      </w:r>
    </w:p>
    <w:p>
      <w:r>
        <w:rPr>
          <w:rFonts w:ascii="Georgia" w:hAnsi="Georgia"/>
        </w:rPr>
        <w:t>Expected outcome: the set opens, all 18 documents are listed, the unreadable section is marked with its file name, and the other 17 can be read.</w:t>
      </w:r>
    </w:p>
    <w:p>
      <w:pPr>
        <w:pStyle w:val="Heading3"/>
      </w:pPr>
      <w:r>
        <w:t>SC-003. A section changes while the author reads it</w:t>
      </w:r>
    </w:p>
    <w:p>
      <w:r>
        <w:rPr>
          <w:rFonts w:ascii="Georgia" w:hAnsi="Georgia"/>
        </w:rPr>
        <w:t>Expected outcome: the viewer shows score 75 and the new text without any action from the author. Section 8 sets the time limit.</w:t>
      </w:r>
    </w:p>
    <w:p>
      <w:pPr>
        <w:pStyle w:val="Heading3"/>
      </w:pPr>
      <w:r>
        <w:t>SC-004. The author exports a set that is not complete</w:t>
      </w:r>
    </w:p>
    <w:p>
      <w:r>
        <w:rPr>
          <w:rFonts w:ascii="Georgia" w:hAnsi="Georgia"/>
        </w:rPr>
        <w:t>Expected outcome: the editable document shows "Draft" and the version on the first page, the status and score of every section in the contents list, and "not written yet" for each pending section.</w:t>
      </w:r>
    </w:p>
    <w:p>
      <w:pPr>
        <w:pStyle w:val="Heading3"/>
      </w:pPr>
      <w:r>
        <w:t>SC-005. A developer searches by category and exports two sections</w:t>
      </w:r>
    </w:p>
    <w:p>
      <w:r>
        <w:rPr>
          <w:rFonts w:ascii="Georgia" w:hAnsi="Georgia"/>
        </w:rPr>
        <w:t>Expected outcome: the developer sees only the items that contain "export", best match first, and the team receives one file with only the two selected sections.</w:t>
      </w:r>
    </w:p>
    <w:p>
      <w:pPr>
        <w:pStyle w:val="Heading3"/>
      </w:pPr>
      <w:r>
        <w:t>SC-006. The author reopens the viewer the next day</w:t>
      </w:r>
    </w:p>
    <w:p>
      <w:r>
        <w:rPr>
          <w:rFonts w:ascii="Georgia" w:hAnsi="Georgia"/>
        </w:rPr>
        <w:t>Expected outcome: the viewer opens the same PRD set as in the last session, and every section shows its current version, including changes made while the viewer was closed.</w:t>
      </w:r>
    </w:p>
    <w:p>
      <w:pPr>
        <w:pStyle w:val="Heading3"/>
      </w:pPr>
      <w:r>
        <w:t>SC-007. A search finds no match</w:t>
      </w:r>
    </w:p>
    <w:p>
      <w:r>
        <w:rPr>
          <w:rFonts w:ascii="Georgia" w:hAnsi="Georgia"/>
        </w:rPr>
        <w:t>Expected outcome: the developer sees that no item contains "invoice", and sees no results (FR-008).</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Forge Viewer PRD set has 18 documents. The root document and 4 sections are at draft, and 13 sections are at pending. Section 4 has a score of 61 and 0 blocking defects.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wants to send version 0.1.0 to the sponsor for early comments.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 and sees the product name, version 0.1.0, and the status of all 18 documents.</w:t>
            </w:r>
          </w:p>
          <w:p>
            <w:pPr>
              <w:spacing w:after="40"/>
              <w:ind w:left="173"/>
            </w:pPr>
            <w:r>
              <w:rPr>
                <w:rFonts w:ascii="Georgia" w:hAnsi="Georgia"/>
                <w:sz w:val="19"/>
              </w:rPr>
              <w:t>• The author sees that section 4 has a score of 61, the lowest of the graded sections.</w:t>
            </w:r>
          </w:p>
          <w:p>
            <w:pPr>
              <w:spacing w:after="40"/>
              <w:ind w:left="173"/>
            </w:pPr>
            <w:r>
              <w:rPr>
                <w:rFonts w:ascii="Georgia" w:hAnsi="Georgia"/>
                <w:sz w:val="19"/>
              </w:rPr>
              <w:t>• The author goes directly to section 4 and reads it.</w:t>
            </w:r>
          </w:p>
          <w:p>
            <w:pPr>
              <w:spacing w:after="40"/>
              <w:ind w:left="173"/>
            </w:pPr>
            <w:r>
              <w:rPr>
                <w:rFonts w:ascii="Georgia" w:hAnsi="Georgia"/>
                <w:sz w:val="19"/>
              </w:rPr>
              <w:t>• The author fixes section 4 in the authoring tools. The viewer shows the new text and the new score without any action from the author.</w:t>
            </w:r>
          </w:p>
          <w:p>
            <w:pPr>
              <w:spacing w:after="40"/>
              <w:ind w:left="173"/>
            </w:pPr>
            <w:r>
              <w:rPr>
                <w:rFonts w:ascii="Georgia" w:hAnsi="Georgia"/>
                <w:sz w:val="19"/>
              </w:rPr>
              <w:t>• The author exports the whole PRD set as one fixed-layout document with the Clay theme.</w:t>
            </w:r>
          </w:p>
          <w:p>
            <w:pPr>
              <w:spacing w:after="40"/>
              <w:ind w:left="173"/>
            </w:pPr>
            <w:r>
              <w:rPr>
                <w:rFonts w:ascii="Georgia" w:hAnsi="Georgia"/>
                <w:sz w:val="19"/>
              </w:rPr>
              <w:t>• The author sends the file to the product sponsor.</w:t>
            </w:r>
          </w:p>
          <w:p>
            <w:pPr>
              <w:spacing w:after="40"/>
              <w:ind w:left="173"/>
            </w:pPr>
            <w:r>
              <w:rPr>
                <w:rFonts w:ascii="Georgia" w:hAnsi="Georgia"/>
                <w:sz w:val="19"/>
              </w:rPr>
              <w:t>• The sponsor opens the file without the authoring tools and sees on the first page that version 0.1.0 is a draft.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sponsor has one fixed-layout document that shows version 0.1.0, the word "Draft", every section in order, and the status and score of each section.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files. Thirteen sections are at pending and fail the authoring tools' check because they have no content yet. One section has a header that cannot be read.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PRD set.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w:t>
            </w:r>
          </w:p>
          <w:p>
            <w:pPr>
              <w:spacing w:after="40"/>
              <w:ind w:left="173"/>
            </w:pPr>
            <w:r>
              <w:rPr>
                <w:rFonts w:ascii="Georgia" w:hAnsi="Georgia"/>
                <w:sz w:val="19"/>
              </w:rPr>
              <w:t>• The author sees all 18 documents in order, with the status of each.</w:t>
            </w:r>
          </w:p>
          <w:p>
            <w:pPr>
              <w:spacing w:after="40"/>
              <w:ind w:left="173"/>
            </w:pPr>
            <w:r>
              <w:rPr>
                <w:rFonts w:ascii="Georgia" w:hAnsi="Georgia"/>
                <w:sz w:val="19"/>
              </w:rPr>
              <w:t>• The author sees which section has a header that cannot be read, and the name of its file.</w:t>
            </w:r>
          </w:p>
          <w:p>
            <w:pPr>
              <w:spacing w:after="40"/>
              <w:ind w:left="173"/>
            </w:pPr>
            <w:r>
              <w:rPr>
                <w:rFonts w:ascii="Georgia" w:hAnsi="Georgia"/>
                <w:sz w:val="19"/>
              </w:rPr>
              <w:t>• The author reads the other 17 documents as usual.</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PRD set opens. All 18 documents are listed. The one unreadable section is marked as unreadable with its file name, and the 17 other documents can be read.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reads section 4 in the viewer. Section 4 shows a score of 61. At the same time, the authoring tools rewrite section 4 and grade it at 75.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save the new version of section 4.</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reads section 4 in the viewer.</w:t>
            </w:r>
          </w:p>
          <w:p>
            <w:pPr>
              <w:spacing w:after="40"/>
              <w:ind w:left="173"/>
            </w:pPr>
            <w:r>
              <w:rPr>
                <w:rFonts w:ascii="Georgia" w:hAnsi="Georgia"/>
                <w:sz w:val="19"/>
              </w:rPr>
              <w:t>• The authoring tools save a new version of section 4.</w:t>
            </w:r>
          </w:p>
          <w:p>
            <w:pPr>
              <w:spacing w:after="40"/>
              <w:ind w:left="173"/>
            </w:pPr>
            <w:r>
              <w:rPr>
                <w:rFonts w:ascii="Georgia" w:hAnsi="Georgia"/>
                <w:sz w:val="19"/>
              </w:rPr>
              <w:t>• The author sees the new text and the score 75, without any action in the viewer.</w:t>
            </w:r>
          </w:p>
          <w:p>
            <w:pPr>
              <w:spacing w:after="40"/>
              <w:ind w:left="173"/>
            </w:pPr>
            <w:r>
              <w:rPr>
                <w:rFonts w:ascii="Georgia" w:hAnsi="Georgia"/>
                <w:sz w:val="19"/>
              </w:rPr>
              <w:t>• The author sees that section 4 changed.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shows score 75 and the new text of section 4, and the author did nothing to get it. Section 8 sets the time limit.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the root document and 4 sections at draft, and 13 sections at pending. The engineering lead wants an early copy.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exports the PRD set before the interview covers all sections.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selects the whole PRD set, the editable document format, and the Ice Snowstorm theme.</w:t>
            </w:r>
          </w:p>
          <w:p>
            <w:pPr>
              <w:spacing w:after="40"/>
              <w:ind w:left="173"/>
            </w:pPr>
            <w:r>
              <w:rPr>
                <w:rFonts w:ascii="Georgia" w:hAnsi="Georgia"/>
                <w:sz w:val="19"/>
              </w:rPr>
              <w:t>• The author saves the file and sends it to the engineering lead.</w:t>
            </w:r>
          </w:p>
          <w:p>
            <w:pPr>
              <w:spacing w:after="40"/>
              <w:ind w:left="173"/>
            </w:pPr>
            <w:r>
              <w:rPr>
                <w:rFonts w:ascii="Georgia" w:hAnsi="Georgia"/>
                <w:sz w:val="19"/>
              </w:rPr>
              <w:t>• The engineering lead opens the file without the authoring tools.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shows the word "Draft" and version 0.1.0 on the first page. The contents list shows the status and score of every section. Each pending section says that it is not written yet.</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its functional requirements and scenarios written. The developer starts work on the export feature.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the requirements and scenarios about export.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"export" and selects the category "functional requirements".</w:t>
            </w:r>
          </w:p>
          <w:p>
            <w:pPr>
              <w:spacing w:after="40"/>
              <w:ind w:left="173"/>
            </w:pPr>
            <w:r>
              <w:rPr>
                <w:rFonts w:ascii="Georgia" w:hAnsi="Georgia"/>
                <w:sz w:val="19"/>
              </w:rPr>
              <w:t>• The developer sees the matching requirements, best match first, each with its id and section.</w:t>
            </w:r>
          </w:p>
          <w:p>
            <w:pPr>
              <w:spacing w:after="40"/>
              <w:ind w:left="173"/>
            </w:pPr>
            <w:r>
              <w:rPr>
                <w:rFonts w:ascii="Georgia" w:hAnsi="Georgia"/>
                <w:sz w:val="19"/>
              </w:rPr>
              <w:t>• The developer changes the category to "all" and sees the matching scenarios as well.</w:t>
            </w:r>
          </w:p>
          <w:p>
            <w:pPr>
              <w:spacing w:after="40"/>
              <w:ind w:left="173"/>
            </w:pPr>
            <w:r>
              <w:rPr>
                <w:rFonts w:ascii="Georgia" w:hAnsi="Georgia"/>
                <w:sz w:val="19"/>
              </w:rPr>
              <w:t>• The developer exports the user journeys and functional requirements sections as one editable document and sends it to the team.</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only the items that contain "export", best match first, each with its id and section. The team receives one file with only the two selected sections.</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Yesterday the author read the PRD Forge Viewer PRD set and closed the viewer. Overnight the authoring tools changed section 6 from pending to draft.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viewer the next day.</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viewer.</w:t>
            </w:r>
          </w:p>
          <w:p>
            <w:pPr>
              <w:spacing w:after="40"/>
              <w:ind w:left="173"/>
            </w:pPr>
            <w:r>
              <w:rPr>
                <w:rFonts w:ascii="Georgia" w:hAnsi="Georgia"/>
                <w:sz w:val="19"/>
              </w:rPr>
              <w:t>• The author sees the same PRD set as yesterday, without selecting it again.</w:t>
            </w:r>
          </w:p>
          <w:p>
            <w:pPr>
              <w:spacing w:after="40"/>
              <w:ind w:left="173"/>
            </w:pPr>
            <w:r>
              <w:rPr>
                <w:rFonts w:ascii="Georgia" w:hAnsi="Georgia"/>
                <w:sz w:val="19"/>
              </w:rPr>
              <w:t>• The author sees section 6 at draft, with its new text.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the same PRD set as in the last session, and every section shows its current version, including section 6 at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SC-007  </w:t>
      </w:r>
      <w:r>
        <w:rPr>
          <w:rFonts w:ascii="Calibri" w:hAnsi="Calibri"/>
          <w:b/>
          <w:sz w:val="20"/>
        </w:rPr>
        <w:t>The PRD set has its functional requirements and scenarios written.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searches for a term that no item contains.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"invoice" and selects the category "all".</w:t>
            </w:r>
          </w:p>
          <w:p>
            <w:pPr>
              <w:spacing w:after="40"/>
              <w:ind w:left="173"/>
            </w:pPr>
            <w:r>
              <w:rPr>
                <w:rFonts w:ascii="Georgia" w:hAnsi="Georgia"/>
                <w:sz w:val="19"/>
              </w:rPr>
              <w:t>• The viewer finds no item that contains "invoice".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that no item contains "invoice", and sees no results.</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final · 92/100 · no blocking defects</w:t>
      </w:r>
    </w:p>
    <w:p>
      <w:r>
        <w:rPr>
          <w:rFonts w:ascii="Georgia" w:hAnsi="Georgia"/>
        </w:rPr>
        <w:t>Release 1 delivers J-001, the golden thread, from ST-001 to ST-005 in the viewer. ST-006 and ST-007 happen outside the viewer. Release 1 also delivers J-002, from ST-008 to ST-010.</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06"/>
        <w:gridCol w:w="6028"/>
        <w:gridCol w:w="1406"/>
      </w:tblGrid>
      <w:tr>
        <w:tc>
          <w:tcPr>
            <w:tcW w:type="dxa" w:w="1406"/>
            <w:tcBorders>
              <w:bottom w:val="single" w:sz="12" w:space="4" w:color="16181D"/>
            </w:tcBorders>
          </w:tcPr>
          <w:p>
            <w:pPr>
              <w:spacing w:after="60"/>
            </w:pPr>
            <w:r/>
            <w:r>
              <w:rPr>
                <w:rFonts w:ascii="Calibri" w:hAnsi="Calibri"/>
                <w:b/>
                <w:caps/>
                <w:color w:val="5C6370"/>
                <w:sz w:val="15"/>
              </w:rPr>
              <w:t>ID</w:t>
            </w:r>
          </w:p>
        </w:tc>
        <w:tc>
          <w:tcPr>
            <w:tcW w:type="dxa" w:w="6029"/>
            <w:tcBorders>
              <w:bottom w:val="single" w:sz="12" w:space="4" w:color="16181D"/>
            </w:tcBorders>
          </w:tcPr>
          <w:p>
            <w:pPr>
              <w:spacing w:after="60"/>
            </w:pPr>
            <w:r/>
            <w:r>
              <w:rPr>
                <w:rFonts w:ascii="Calibri" w:hAnsi="Calibri"/>
                <w:b/>
                <w:caps/>
                <w:color w:val="5C6370"/>
                <w:sz w:val="15"/>
              </w:rPr>
              <w:t>In scope for release 1</w:t>
            </w:r>
          </w:p>
        </w:tc>
        <w:tc>
          <w:tcPr>
            <w:tcW w:type="dxa" w:w="1406"/>
            <w:tcBorders>
              <w:bottom w:val="single" w:sz="12" w:space="4" w:color="16181D"/>
            </w:tcBorders>
          </w:tcPr>
          <w:p>
            <w:pPr>
              <w:spacing w:after="60"/>
            </w:pPr>
            <w:r/>
            <w:r>
              <w:rPr>
                <w:rFonts w:ascii="Calibri" w:hAnsi="Calibri"/>
                <w:b/>
                <w:caps/>
                <w:color w:val="5C6370"/>
                <w:sz w:val="15"/>
              </w:rPr>
              <w:t>Stage</w:t>
            </w:r>
          </w:p>
        </w:tc>
      </w:tr>
      <w:tr>
        <w:tc>
          <w:tcPr>
            <w:tcW w:type="dxa" w:w="1406"/>
            <w:tcBorders>
              <w:bottom w:val="single" w:sz="6" w:space="4" w:color="D8DCE3"/>
            </w:tcBorders>
          </w:tcPr>
          <w:p>
            <w:pPr>
              <w:spacing w:after="60"/>
            </w:pPr>
            <w:r/>
            <w:r>
              <w:rPr>
                <w:rFonts w:ascii="Georgia" w:hAnsi="Georgia"/>
                <w:sz w:val="18"/>
              </w:rPr>
              <w:t>IN-001</w:t>
            </w:r>
          </w:p>
        </w:tc>
        <w:tc>
          <w:tcPr>
            <w:tcW w:type="dxa" w:w="6029"/>
            <w:tcBorders>
              <w:bottom w:val="single" w:sz="6" w:space="4" w:color="D8DCE3"/>
            </w:tcBorders>
          </w:tcPr>
          <w:p>
            <w:pPr>
              <w:spacing w:after="60"/>
            </w:pPr>
            <w:r/>
            <w:r>
              <w:rPr>
                <w:rFonts w:ascii="Georgia" w:hAnsi="Georgia"/>
                <w:sz w:val="18"/>
              </w:rPr>
              <w:t>Open a PRD set and see every document's status; reopen the same set next time</w:t>
            </w:r>
          </w:p>
        </w:tc>
        <w:tc>
          <w:tcPr>
            <w:tcW w:type="dxa" w:w="1406"/>
            <w:tcBorders>
              <w:bottom w:val="single" w:sz="6" w:space="4" w:color="D8DCE3"/>
            </w:tcBorders>
          </w:tcPr>
          <w:p>
            <w:pPr>
              <w:spacing w:after="60"/>
            </w:pPr>
            <w:r/>
            <w:r>
              <w:rPr>
                <w:rFonts w:ascii="Georgia" w:hAnsi="Georgia"/>
                <w:sz w:val="18"/>
              </w:rPr>
              <w:t>ST-001</w:t>
            </w:r>
          </w:p>
        </w:tc>
      </w:tr>
      <w:tr>
        <w:tc>
          <w:tcPr>
            <w:tcW w:type="dxa" w:w="1406"/>
            <w:tcBorders>
              <w:bottom w:val="single" w:sz="6" w:space="4" w:color="D8DCE3"/>
            </w:tcBorders>
          </w:tcPr>
          <w:p>
            <w:pPr>
              <w:spacing w:after="60"/>
            </w:pPr>
            <w:r/>
            <w:r>
              <w:rPr>
                <w:rFonts w:ascii="Georgia" w:hAnsi="Georgia"/>
                <w:sz w:val="18"/>
              </w:rPr>
              <w:t>IN-002</w:t>
            </w:r>
          </w:p>
        </w:tc>
        <w:tc>
          <w:tcPr>
            <w:tcW w:type="dxa" w:w="6029"/>
            <w:tcBorders>
              <w:bottom w:val="single" w:sz="6" w:space="4" w:color="D8DCE3"/>
            </w:tcBorders>
          </w:tcPr>
          <w:p>
            <w:pPr>
              <w:spacing w:after="60"/>
            </w:pPr>
            <w:r/>
            <w:r>
              <w:rPr>
                <w:rFonts w:ascii="Georgia" w:hAnsi="Georgia"/>
                <w:sz w:val="18"/>
              </w:rPr>
              <w:t>See status, score, blocking count, and grade date of every section</w:t>
            </w:r>
          </w:p>
        </w:tc>
        <w:tc>
          <w:tcPr>
            <w:tcW w:type="dxa" w:w="1406"/>
            <w:tcBorders>
              <w:bottom w:val="single" w:sz="6" w:space="4" w:color="D8DCE3"/>
            </w:tcBorders>
          </w:tcPr>
          <w:p>
            <w:pPr>
              <w:spacing w:after="60"/>
            </w:pPr>
            <w:r/>
            <w:r>
              <w:rPr>
                <w:rFonts w:ascii="Georgia" w:hAnsi="Georgia"/>
                <w:sz w:val="18"/>
              </w:rPr>
              <w:t>ST-002</w:t>
            </w:r>
          </w:p>
        </w:tc>
      </w:tr>
      <w:tr>
        <w:tc>
          <w:tcPr>
            <w:tcW w:type="dxa" w:w="1406"/>
            <w:tcBorders>
              <w:bottom w:val="single" w:sz="6" w:space="4" w:color="D8DCE3"/>
            </w:tcBorders>
          </w:tcPr>
          <w:p>
            <w:pPr>
              <w:spacing w:after="60"/>
            </w:pPr>
            <w:r/>
            <w:r>
              <w:rPr>
                <w:rFonts w:ascii="Georgia" w:hAnsi="Georgia"/>
                <w:sz w:val="18"/>
              </w:rPr>
              <w:t>IN-003</w:t>
            </w:r>
          </w:p>
        </w:tc>
        <w:tc>
          <w:tcPr>
            <w:tcW w:type="dxa" w:w="6029"/>
            <w:tcBorders>
              <w:bottom w:val="single" w:sz="6" w:space="4" w:color="D8DCE3"/>
            </w:tcBorders>
          </w:tcPr>
          <w:p>
            <w:pPr>
              <w:spacing w:after="60"/>
            </w:pPr>
            <w:r/>
            <w:r>
              <w:rPr>
                <w:rFonts w:ascii="Georgia" w:hAnsi="Georgia"/>
                <w:sz w:val="18"/>
              </w:rPr>
              <w:t>Go directly to any section or item in the tree</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IN-004</w:t>
            </w:r>
          </w:p>
        </w:tc>
        <w:tc>
          <w:tcPr>
            <w:tcW w:type="dxa" w:w="6029"/>
            <w:tcBorders>
              <w:bottom w:val="single" w:sz="6" w:space="4" w:color="D8DCE3"/>
            </w:tcBorders>
          </w:tcPr>
          <w:p>
            <w:pPr>
              <w:spacing w:after="60"/>
            </w:pPr>
            <w:r/>
            <w:r>
              <w:rPr>
                <w:rFonts w:ascii="Georgia" w:hAnsi="Georgia"/>
                <w:sz w:val="18"/>
              </w:rPr>
              <w:t>Search by term and category, best matches first</w:t>
            </w:r>
          </w:p>
        </w:tc>
        <w:tc>
          <w:tcPr>
            <w:tcW w:type="dxa" w:w="1406"/>
            <w:tcBorders>
              <w:bottom w:val="single" w:sz="6" w:space="4" w:color="D8DCE3"/>
            </w:tcBorders>
          </w:tcPr>
          <w:p>
            <w:pPr>
              <w:spacing w:after="60"/>
            </w:pPr>
            <w:r/>
            <w:r>
              <w:rPr>
                <w:rFonts w:ascii="Georgia" w:hAnsi="Georgia"/>
                <w:sz w:val="18"/>
              </w:rPr>
              <w:t>ST-009</w:t>
            </w:r>
          </w:p>
        </w:tc>
      </w:tr>
      <w:tr>
        <w:tc>
          <w:tcPr>
            <w:tcW w:type="dxa" w:w="1406"/>
            <w:tcBorders>
              <w:bottom w:val="single" w:sz="6" w:space="4" w:color="D8DCE3"/>
            </w:tcBorders>
          </w:tcPr>
          <w:p>
            <w:pPr>
              <w:spacing w:after="60"/>
            </w:pPr>
            <w:r/>
            <w:r>
              <w:rPr>
                <w:rFonts w:ascii="Georgia" w:hAnsi="Georgia"/>
                <w:sz w:val="18"/>
              </w:rPr>
              <w:t>IN-005</w:t>
            </w:r>
          </w:p>
        </w:tc>
        <w:tc>
          <w:tcPr>
            <w:tcW w:type="dxa" w:w="6029"/>
            <w:tcBorders>
              <w:bottom w:val="single" w:sz="6" w:space="4" w:color="D8DCE3"/>
            </w:tcBorders>
          </w:tcPr>
          <w:p>
            <w:pPr>
              <w:spacing w:after="60"/>
            </w:pPr>
            <w:r/>
            <w:r>
              <w:rPr>
                <w:rFonts w:ascii="Georgia" w:hAnsi="Georgia"/>
                <w:sz w:val="18"/>
              </w:rPr>
              <w:t>See changes from the authoring tools without any action</w:t>
            </w:r>
          </w:p>
        </w:tc>
        <w:tc>
          <w:tcPr>
            <w:tcW w:type="dxa" w:w="1406"/>
            <w:tcBorders>
              <w:bottom w:val="single" w:sz="6" w:space="4" w:color="D8DCE3"/>
            </w:tcBorders>
          </w:tcPr>
          <w:p>
            <w:pPr>
              <w:spacing w:after="60"/>
            </w:pPr>
            <w:r/>
            <w:r>
              <w:rPr>
                <w:rFonts w:ascii="Georgia" w:hAnsi="Georgia"/>
                <w:sz w:val="18"/>
              </w:rPr>
              <w:t>ST-004</w:t>
            </w:r>
          </w:p>
        </w:tc>
      </w:tr>
      <w:tr>
        <w:tc>
          <w:tcPr>
            <w:tcW w:type="dxa" w:w="1406"/>
            <w:tcBorders>
              <w:bottom w:val="single" w:sz="6" w:space="4" w:color="D8DCE3"/>
            </w:tcBorders>
          </w:tcPr>
          <w:p>
            <w:pPr>
              <w:spacing w:after="60"/>
            </w:pPr>
            <w:r/>
            <w:r>
              <w:rPr>
                <w:rFonts w:ascii="Georgia" w:hAnsi="Georgia"/>
                <w:sz w:val="18"/>
              </w:rPr>
              <w:t>IN-006</w:t>
            </w:r>
          </w:p>
        </w:tc>
        <w:tc>
          <w:tcPr>
            <w:tcW w:type="dxa" w:w="6029"/>
            <w:tcBorders>
              <w:bottom w:val="single" w:sz="6" w:space="4" w:color="D8DCE3"/>
            </w:tcBorders>
          </w:tcPr>
          <w:p>
            <w:pPr>
              <w:spacing w:after="60"/>
            </w:pPr>
            <w:r/>
            <w:r>
              <w:rPr>
                <w:rFonts w:ascii="Georgia" w:hAnsi="Georgia"/>
                <w:sz w:val="18"/>
              </w:rPr>
              <w:t>Export the whole set or selected sections as a fixed-layout or editable document (C-001), or print, with version and status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IN-007</w:t>
            </w:r>
          </w:p>
        </w:tc>
        <w:tc>
          <w:tcPr>
            <w:tcW w:type="dxa" w:w="6029"/>
            <w:tcBorders>
              <w:bottom w:val="single" w:sz="6" w:space="4" w:color="D8DCE3"/>
            </w:tcBorders>
          </w:tcPr>
          <w:p>
            <w:pPr>
              <w:spacing w:after="60"/>
            </w:pPr>
            <w:r/>
            <w:r>
              <w:rPr>
                <w:rFonts w:ascii="Georgia" w:hAnsi="Georgia"/>
                <w:sz w:val="18"/>
              </w:rPr>
              <w:t>Select a built-in theme, or make, change, and delete custom themes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IN-008</w:t>
            </w:r>
          </w:p>
        </w:tc>
        <w:tc>
          <w:tcPr>
            <w:tcW w:type="dxa" w:w="6029"/>
            <w:tcBorders>
              <w:bottom w:val="single" w:sz="6" w:space="4" w:color="D8DCE3"/>
            </w:tcBorders>
          </w:tcPr>
          <w:p>
            <w:pPr>
              <w:spacing w:after="60"/>
            </w:pPr>
            <w:r/>
            <w:r>
              <w:rPr>
                <w:rFonts w:ascii="Georgia" w:hAnsi="Georgia"/>
                <w:sz w:val="18"/>
              </w:rPr>
              <w:t>Export only the sections that a developer selects</w:t>
            </w:r>
          </w:p>
        </w:tc>
        <w:tc>
          <w:tcPr>
            <w:tcW w:type="dxa" w:w="1406"/>
            <w:tcBorders>
              <w:bottom w:val="single" w:sz="6" w:space="4" w:color="D8DCE3"/>
            </w:tcBorders>
          </w:tcPr>
          <w:p>
            <w:pPr>
              <w:spacing w:after="60"/>
            </w:pPr>
            <w:r/>
            <w:r>
              <w:rPr>
                <w:rFonts w:ascii="Georgia" w:hAnsi="Georgia"/>
                <w:sz w:val="18"/>
              </w:rPr>
              <w:t>ST-010</w:t>
            </w:r>
          </w:p>
        </w:tc>
      </w:tr>
    </w:tbl>
    <w:p>
      <w:pPr>
        <w:spacing w:after="40"/>
      </w:pPr>
    </w:p>
    <w:p>
      <w:pPr>
        <w:pStyle w:val="Heading3"/>
      </w:pPr>
      <w:r>
        <w:t>Out of scope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383"/>
        <w:gridCol w:w="3274"/>
        <w:gridCol w:w="4184"/>
      </w:tblGrid>
      <w:tr>
        <w:tc>
          <w:tcPr>
            <w:tcW w:type="dxa" w:w="1383"/>
            <w:tcBorders>
              <w:bottom w:val="single" w:sz="12" w:space="4" w:color="16181D"/>
            </w:tcBorders>
          </w:tcPr>
          <w:p>
            <w:pPr>
              <w:spacing w:after="60"/>
            </w:pPr>
            <w:r/>
            <w:r>
              <w:rPr>
                <w:rFonts w:ascii="Calibri" w:hAnsi="Calibri"/>
                <w:b/>
                <w:caps/>
                <w:color w:val="5C6370"/>
                <w:sz w:val="15"/>
              </w:rPr>
              <w:t>ID</w:t>
            </w:r>
          </w:p>
        </w:tc>
        <w:tc>
          <w:tcPr>
            <w:tcW w:type="dxa" w:w="3274"/>
            <w:tcBorders>
              <w:bottom w:val="single" w:sz="12" w:space="4" w:color="16181D"/>
            </w:tcBorders>
          </w:tcPr>
          <w:p>
            <w:pPr>
              <w:spacing w:after="60"/>
            </w:pPr>
            <w:r/>
            <w:r>
              <w:rPr>
                <w:rFonts w:ascii="Calibri" w:hAnsi="Calibri"/>
                <w:b/>
                <w:caps/>
                <w:color w:val="5C6370"/>
                <w:sz w:val="15"/>
              </w:rPr>
              <w:t>Item</w:t>
            </w:r>
          </w:p>
        </w:tc>
        <w:tc>
          <w:tcPr>
            <w:tcW w:type="dxa" w:w="4185"/>
            <w:tcBorders>
              <w:bottom w:val="single" w:sz="12" w:space="4" w:color="16181D"/>
            </w:tcBorders>
          </w:tcPr>
          <w:p>
            <w:pPr>
              <w:spacing w:after="60"/>
            </w:pPr>
            <w:r/>
            <w:r>
              <w:rPr>
                <w:rFonts w:ascii="Calibri" w:hAnsi="Calibri"/>
                <w:b/>
                <w:caps/>
                <w:color w:val="5C6370"/>
                <w:sz w:val="15"/>
              </w:rPr>
              <w:t>Revisit when</w:t>
            </w:r>
          </w:p>
        </w:tc>
      </w:tr>
      <w:tr>
        <w:tc>
          <w:tcPr>
            <w:tcW w:type="dxa" w:w="1383"/>
            <w:tcBorders>
              <w:bottom w:val="single" w:sz="6" w:space="4" w:color="D8DCE3"/>
            </w:tcBorders>
          </w:tcPr>
          <w:p>
            <w:pPr>
              <w:spacing w:after="60"/>
            </w:pPr>
            <w:r/>
            <w:r>
              <w:rPr>
                <w:rFonts w:ascii="Georgia" w:hAnsi="Georgia"/>
                <w:sz w:val="18"/>
              </w:rPr>
              <w:t>OUT-001</w:t>
            </w:r>
          </w:p>
        </w:tc>
        <w:tc>
          <w:tcPr>
            <w:tcW w:type="dxa" w:w="3274"/>
            <w:tcBorders>
              <w:bottom w:val="single" w:sz="6" w:space="4" w:color="D8DCE3"/>
            </w:tcBorders>
          </w:tcPr>
          <w:p>
            <w:pPr>
              <w:spacing w:after="60"/>
            </w:pPr>
            <w:r/>
            <w:r>
              <w:rPr>
                <w:rFonts w:ascii="Georgia" w:hAnsi="Georgia"/>
                <w:sz w:val="18"/>
              </w:rPr>
              <w:t>Editing section text in the viewer</w:t>
            </w:r>
          </w:p>
        </w:tc>
        <w:tc>
          <w:tcPr>
            <w:tcW w:type="dxa" w:w="4185"/>
            <w:tcBorders>
              <w:bottom w:val="single" w:sz="6" w:space="4" w:color="D8DCE3"/>
            </w:tcBorders>
          </w:tcPr>
          <w:p>
            <w:pPr>
              <w:spacing w:after="60"/>
            </w:pPr>
            <w:r/>
            <w:r>
              <w:rPr>
                <w:rFonts w:ascii="Georgia" w:hAnsi="Georgia"/>
                <w:sz w:val="18"/>
              </w:rPr>
              <w:t>Authors ask to edit without the authoring tools</w:t>
            </w:r>
          </w:p>
        </w:tc>
      </w:tr>
      <w:tr>
        <w:tc>
          <w:tcPr>
            <w:tcW w:type="dxa" w:w="1383"/>
            <w:tcBorders>
              <w:bottom w:val="single" w:sz="6" w:space="4" w:color="D8DCE3"/>
            </w:tcBorders>
          </w:tcPr>
          <w:p>
            <w:pPr>
              <w:spacing w:after="60"/>
            </w:pPr>
            <w:r/>
            <w:r>
              <w:rPr>
                <w:rFonts w:ascii="Georgia" w:hAnsi="Georgia"/>
                <w:sz w:val="18"/>
              </w:rPr>
              <w:t>OUT-002</w:t>
            </w:r>
          </w:p>
        </w:tc>
        <w:tc>
          <w:tcPr>
            <w:tcW w:type="dxa" w:w="3274"/>
            <w:tcBorders>
              <w:bottom w:val="single" w:sz="6" w:space="4" w:color="D8DCE3"/>
            </w:tcBorders>
          </w:tcPr>
          <w:p>
            <w:pPr>
              <w:spacing w:after="60"/>
            </w:pPr>
            <w:r/>
            <w:r>
              <w:rPr>
                <w:rFonts w:ascii="Georgia" w:hAnsi="Georgia"/>
                <w:sz w:val="18"/>
              </w:rPr>
              <w:t>The findings behind each grade</w:t>
            </w:r>
          </w:p>
        </w:tc>
        <w:tc>
          <w:tcPr>
            <w:tcW w:type="dxa" w:w="4185"/>
            <w:tcBorders>
              <w:bottom w:val="single" w:sz="6" w:space="4" w:color="D8DCE3"/>
            </w:tcBorders>
          </w:tcPr>
          <w:p>
            <w:pPr>
              <w:spacing w:after="60"/>
            </w:pPr>
            <w:r/>
            <w:r>
              <w:rPr>
                <w:rFonts w:ascii="Georgia" w:hAnsi="Georgia"/>
                <w:sz w:val="18"/>
              </w:rPr>
              <w:t>Release 2, on 2026-11-06 (D-002 delivered).</w:t>
            </w:r>
          </w:p>
        </w:tc>
      </w:tr>
    </w:tbl>
    <w:p>
      <w:pPr>
        <w:spacing w:after="40"/>
      </w:pPr>
    </w:p>
    <w:p>
      <w:pPr>
        <w:pStyle w:val="Heading3"/>
      </w:pPr>
      <w:r>
        <w:t>Non-goals</w:t>
      </w:r>
    </w:p>
    <w:p>
      <w:pPr>
        <w:pStyle w:val="ListBullet"/>
        <w:spacing w:after="60"/>
      </w:pPr>
      <w:r>
        <w:t>We are not building a tool that writes or grades a PRD. The authoring tools do that.</w:t>
      </w:r>
    </w:p>
    <w:p>
      <w:pPr>
        <w:pStyle w:val="ListBullet"/>
        <w:spacing w:after="60"/>
      </w:pPr>
      <w:r>
        <w:t>We are not building a way to send files to stakeholders. The author sends the export with the tools the author already uses.</w:t>
      </w:r>
    </w:p>
    <w:p>
      <w:pPr>
        <w:pStyle w:val="ListBullet"/>
        <w:spacing w:after="60"/>
      </w:pPr>
      <w:r>
        <w:t>We are not building comments inside the viewer.</w:t>
      </w:r>
    </w:p>
    <w:p>
      <w:pPr>
        <w:pStyle w:val="ListBullet"/>
        <w:spacing w:after="60"/>
      </w:pPr>
      <w:r>
        <w:t>We are not building a view of several PRD sets at once.</w:t>
      </w:r>
    </w:p>
    <w:p>
      <w:pPr>
        <w:pStyle w:val="ListBullet"/>
        <w:spacing w:after="60"/>
      </w:pPr>
      <w:r>
        <w:t>We are not building accounts, cloud copies, or shared links.</w:t>
      </w:r>
    </w:p>
    <w:p>
      <w:pPr>
        <w:pStyle w:val="ListBullet"/>
        <w:spacing w:after="60"/>
      </w:pPr>
      <w:r>
        <w:t>We are not building a viewer for PRDs in other formats (C-003).</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Open a PRD set and see the product name, the version, the executive summary, and the status of every document. The next session opens the same PRD set.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IN-003  </w:t>
      </w:r>
      <w:r>
        <w:rPr>
          <w:rFonts w:ascii="Calibri" w:hAnsi="Calibri"/>
          <w:b/>
          <w:sz w:val="20"/>
        </w:rPr>
        <w:t>Go directly to any section and read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FR-023</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Search the PRD set by term, in one category or in all, and see the best matches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each change that the authoring tools make to a section, without any action from the author.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Export the whole PRD set or selected sections as a fixed-layout or an editable document (C-001), or print it. The export shows the version and the status of the PRD and of each section.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Select an export theme. The viewer includes the built-in themes, and the author can make, change, and delete custom themes.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IN-008  </w:t>
      </w:r>
      <w:r>
        <w:rPr>
          <w:rFonts w:ascii="Calibri" w:hAnsi="Calibri"/>
          <w:b/>
          <w:sz w:val="20"/>
        </w:rPr>
        <w:t>Export only the sections that a developer selects.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Editing the text of a section in the viewer (Q-005).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After release 1 ships, when authors ask to edit without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OUT-002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Showing the findings behind each grade, such as what is missing and what to improve (Q-004).</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authoring tools record the findings from PRD Forge 0.2.0 (D-002 delivered). Release 2 shows them, on 2026-11-06.</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91/100 · 1 blocking defects</w:t>
      </w:r>
    </w:p>
    <w:p>
      <w:r>
        <w:rPr>
          <w:rFonts w:ascii="Georgia" w:hAnsi="Georgia"/>
        </w:rPr>
        <w:t>Each requirement uses MoSCoW priority: must, should, could, or won't.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PRD set and see its contents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Return to the same PRD set in the next session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set with incomplete or unreadable documents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grades of all sections together</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Go directly to any section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the previous or next section. Dropped: the tree covers it</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Follow a reference to the item it names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ST-009</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Search by term and category</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ST-009</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changes from the authoring tools without any action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 fixed-layout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an editable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Export only selected sections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ST-010</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Print the set or selected sections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PER-004</w:t>
            </w:r>
          </w:p>
        </w:tc>
        <w:tc>
          <w:tcPr>
            <w:tcW w:type="dxa" w:w="3673"/>
            <w:tcBorders>
              <w:bottom w:val="single" w:sz="6" w:space="4" w:color="D8DCE3"/>
            </w:tcBorders>
          </w:tcPr>
          <w:p>
            <w:pPr>
              <w:spacing w:after="60"/>
            </w:pPr>
            <w:r/>
            <w:r>
              <w:rPr>
                <w:rFonts w:ascii="Georgia" w:hAnsi="Georgia"/>
                <w:sz w:val="18"/>
              </w:rPr>
              <w:t>See the version, and if it is a draft,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a built-in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Make a custom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Change a custom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Delete a custom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the status and score of every section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Keep custom themes from one session to the next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Start the viewer from a terminal with prdf</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a PRD set from remembered locations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Expand a section in the tree and select an item</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one PRD set when docs/prd holds more than one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bl>
    <w:p>
      <w:pPr>
        <w:spacing w:after="40"/>
      </w:pPr>
    </w:p>
    <w:p>
      <w:pPr>
        <w:pStyle w:val="Heading3"/>
      </w:pPr>
      <w:r>
        <w:t>FR-001. Open a PRD set and see its contents</w:t>
      </w:r>
    </w:p>
    <w:p>
      <w:r>
        <w:rPr>
          <w:rFonts w:ascii="Georgia" w:hAnsi="Georgia"/>
        </w:rPr>
        <w:t>Given a PRD set with 18 documents, when the author opens it, then the author sees the product name, the version, the executive summary, and all 18 documents in order, each with its status.</w:t>
      </w:r>
    </w:p>
    <w:p>
      <w:pPr>
        <w:pStyle w:val="Heading3"/>
      </w:pPr>
      <w:r>
        <w:t>FR-002. Return to the same PRD set in the next session</w:t>
      </w:r>
    </w:p>
    <w:p>
      <w:r>
        <w:rPr>
          <w:rFonts w:ascii="Georgia" w:hAnsi="Georgia"/>
        </w:rPr>
        <w:t>The same PRD set opens without any selection, and each section shows its current version.</w:t>
      </w:r>
    </w:p>
    <w:p>
      <w:pPr>
        <w:pStyle w:val="Heading3"/>
      </w:pPr>
      <w:r>
        <w:t>FR-003. Open a set with incomplete or unreadable documents</w:t>
      </w:r>
    </w:p>
    <w:p>
      <w:r>
        <w:rPr>
          <w:rFonts w:ascii="Georgia" w:hAnsi="Georgia"/>
        </w:rPr>
        <w:t>All documents are listed. Pending sections show pending. An unreadable section is marked with its file name, and the other documents can be read.</w:t>
      </w:r>
    </w:p>
    <w:p>
      <w:pPr>
        <w:pStyle w:val="Heading3"/>
      </w:pPr>
      <w:r>
        <w:t>FR-004. See the grades of all sections together</w:t>
      </w:r>
    </w:p>
    <w:p>
      <w:r>
        <w:rPr>
          <w:rFonts w:ascii="Georgia" w:hAnsi="Georgia"/>
        </w:rPr>
        <w:t>The author sees status, score, blocking count, and grade date for every section. A section with no grade shows that it is not graded.</w:t>
      </w:r>
    </w:p>
    <w:p>
      <w:pPr>
        <w:pStyle w:val="Heading3"/>
      </w:pPr>
      <w:r>
        <w:t>FR-005. Go directly to any section</w:t>
      </w:r>
    </w:p>
    <w:p>
      <w:r>
        <w:rPr>
          <w:rFonts w:ascii="Georgia" w:hAnsi="Georgia"/>
        </w:rPr>
        <w:t>From any section, the author reaches any other section in one action.</w:t>
      </w:r>
    </w:p>
    <w:p>
      <w:pPr>
        <w:pStyle w:val="Heading3"/>
      </w:pPr>
      <w:r>
        <w:t>FR-006. Move to the previous or next section</w:t>
      </w:r>
    </w:p>
    <w:p>
      <w:r>
        <w:rPr>
          <w:rFonts w:ascii="Georgia" w:hAnsi="Georgia"/>
        </w:rPr>
        <w:t>Dropped on 2026-10-26. The tree (FR-005 and FR-023) moves the author to any section, so the viewer has no previous and next links. The ID stays, and nobody reuses it.</w:t>
      </w:r>
    </w:p>
    <w:p>
      <w:pPr>
        <w:pStyle w:val="Heading3"/>
      </w:pPr>
      <w:r>
        <w:t>FR-007. Follow a reference to the item it names</w:t>
      </w:r>
    </w:p>
    <w:p>
      <w:r>
        <w:rPr>
          <w:rFonts w:ascii="Georgia" w:hAnsi="Georgia"/>
        </w:rPr>
        <w:t>From FR-004, the developer follows the reference to ST-002 in J-001.</w:t>
      </w:r>
    </w:p>
    <w:p>
      <w:pPr>
        <w:pStyle w:val="Heading3"/>
      </w:pPr>
      <w:r>
        <w:t>FR-008. Search by term and category</w:t>
      </w:r>
    </w:p>
    <w:p>
      <w:r>
        <w:rPr>
          <w:rFonts w:ascii="Georgia" w:hAnsi="Georgia"/>
        </w:rPr>
        <w:t>Each result shows its id, title, section, and a relevance score from 0 to 100, highest first. Selecting a result opens the item. A search with no match says so.</w:t>
      </w:r>
    </w:p>
    <w:p>
      <w:pPr>
        <w:pStyle w:val="Heading3"/>
      </w:pPr>
      <w:r>
        <w:t>FR-009. See changes from the authoring tools without any action</w:t>
      </w:r>
    </w:p>
    <w:p>
      <w:r>
        <w:rPr>
          <w:rFonts w:ascii="Georgia" w:hAnsi="Georgia"/>
        </w:rPr>
        <w:t>The author sees a new score and new text without any action, within the time limit in section 8.</w:t>
      </w:r>
    </w:p>
    <w:p>
      <w:pPr>
        <w:pStyle w:val="Heading3"/>
      </w:pPr>
      <w:r>
        <w:t>FR-010. Export as a fixed-layout document</w:t>
      </w:r>
    </w:p>
    <w:p>
      <w:r>
        <w:rPr>
          <w:rFonts w:ascii="Georgia" w:hAnsi="Georgia"/>
        </w:rPr>
        <w:t>One fixed-layout document (C-001) holds every document in order. A reader opens it without the authoring tools.</w:t>
      </w:r>
    </w:p>
    <w:p>
      <w:pPr>
        <w:pStyle w:val="Heading3"/>
      </w:pPr>
      <w:r>
        <w:t>FR-011. Export as an editable document</w:t>
      </w:r>
    </w:p>
    <w:p>
      <w:r>
        <w:rPr>
          <w:rFonts w:ascii="Georgia" w:hAnsi="Georgia"/>
        </w:rPr>
        <w:t>One editable document (C-001) holds every document in order. A reader opens it without the authoring tools.</w:t>
      </w:r>
    </w:p>
    <w:p>
      <w:pPr>
        <w:pStyle w:val="Heading3"/>
      </w:pPr>
      <w:r>
        <w:t>FR-012. Export only selected sections</w:t>
      </w:r>
    </w:p>
    <w:p>
      <w:r>
        <w:rPr>
          <w:rFonts w:ascii="Georgia" w:hAnsi="Georgia"/>
        </w:rPr>
        <w:t>The file contains only the selected sections, in reading order.</w:t>
      </w:r>
    </w:p>
    <w:p>
      <w:pPr>
        <w:pStyle w:val="Heading3"/>
      </w:pPr>
      <w:r>
        <w:t>FR-013. Print the set or selected sections</w:t>
      </w:r>
    </w:p>
    <w:p>
      <w:r>
        <w:rPr>
          <w:rFonts w:ascii="Georgia" w:hAnsi="Georgia"/>
        </w:rPr>
        <w:t>The printed copy matches the fixed-layout export in documents, order, and draft mark.</w:t>
      </w:r>
    </w:p>
    <w:p>
      <w:pPr>
        <w:pStyle w:val="Heading3"/>
      </w:pPr>
      <w:r>
        <w:t>FR-014. See the version, and if it is a draft, in an export</w:t>
      </w:r>
    </w:p>
    <w:p>
      <w:r>
        <w:rPr>
          <w:rFonts w:ascii="Georgia" w:hAnsi="Georgia"/>
        </w:rPr>
        <w:t>The first page shows the version and "Draft".</w:t>
      </w:r>
    </w:p>
    <w:p>
      <w:pPr>
        <w:pStyle w:val="Heading3"/>
      </w:pPr>
      <w:r>
        <w:t>FR-015. Select a built-in export theme</w:t>
      </w:r>
    </w:p>
    <w:p>
      <w:r>
        <w:rPr>
          <w:rFonts w:ascii="Georgia" w:hAnsi="Georgia"/>
        </w:rPr>
        <w:t>The built-in themes are Ice Snowstorm and Clay. The acceptance criteria give the colors and fonts of each.</w:t>
      </w:r>
    </w:p>
    <w:p>
      <w:pPr>
        <w:pStyle w:val="Heading3"/>
      </w:pPr>
      <w:r>
        <w:t>FR-016. Make a custom export theme</w:t>
      </w:r>
    </w:p>
    <w:p>
      <w:r>
        <w:rPr>
          <w:rFonts w:ascii="Georgia" w:hAnsi="Georgia"/>
        </w:rPr>
        <w:t>The author selects a page color, a text color, a heading color, an accent color, and a text font and a heading font from serif, sans-serif, and monospace. Exports carry their fonts, so every reader sees the same fonts.</w:t>
      </w:r>
    </w:p>
    <w:p>
      <w:pPr>
        <w:pStyle w:val="Heading3"/>
      </w:pPr>
      <w:r>
        <w:t>FR-017. Change a custom export theme</w:t>
      </w:r>
    </w:p>
    <w:p>
      <w:r>
        <w:rPr>
          <w:rFonts w:ascii="Georgia" w:hAnsi="Georgia"/>
        </w:rPr>
        <w:t>Later exports use the changed values. Built-in themes cannot change.</w:t>
      </w:r>
    </w:p>
    <w:p>
      <w:pPr>
        <w:pStyle w:val="Heading3"/>
      </w:pPr>
      <w:r>
        <w:t>FR-018. Delete a custom export theme</w:t>
      </w:r>
    </w:p>
    <w:p>
      <w:r>
        <w:rPr>
          <w:rFonts w:ascii="Georgia" w:hAnsi="Georgia"/>
        </w:rPr>
        <w:t>The deleted theme is no longer available. Built-in themes cannot be deleted.</w:t>
      </w:r>
    </w:p>
    <w:p>
      <w:pPr>
        <w:pStyle w:val="Heading3"/>
      </w:pPr>
      <w:r>
        <w:t>FR-019. See the status and score of every section in an export</w:t>
      </w:r>
    </w:p>
    <w:p>
      <w:r>
        <w:rPr>
          <w:rFonts w:ascii="Georgia" w:hAnsi="Georgia"/>
        </w:rPr>
        <w:t>The contents list shows the status and score of every section. Each pending section says that it is not written yet.</w:t>
      </w:r>
    </w:p>
    <w:p>
      <w:pPr>
        <w:pStyle w:val="Heading3"/>
      </w:pPr>
      <w:r>
        <w:t>FR-020. Keep custom themes from one session to the next</w:t>
      </w:r>
    </w:p>
    <w:p>
      <w:r>
        <w:rPr>
          <w:rFonts w:ascii="Georgia" w:hAnsi="Georgia"/>
        </w:rPr>
        <w:t>A custom theme is still available, with the same values, after the viewer restarts.</w:t>
      </w:r>
    </w:p>
    <w:p>
      <w:pPr>
        <w:pStyle w:val="Heading3"/>
      </w:pPr>
      <w:r>
        <w:t>FR-021. Start the viewer from a terminal with prdf</w:t>
      </w:r>
    </w:p>
    <w:p>
      <w:r>
        <w:rPr>
          <w:rFonts w:ascii="Georgia" w:hAnsi="Georgia"/>
        </w:rPr>
        <w:t xml:space="preserve">The command </w:t>
      </w:r>
      <w:r>
        <w:rPr>
          <w:rFonts w:ascii="Consolas" w:hAnsi="Consolas"/>
          <w:sz w:val="19"/>
        </w:rPr>
        <w:t>prdf</w:t>
      </w:r>
      <w:r>
        <w:rPr>
          <w:rFonts w:ascii="Georgia" w:hAnsi="Georgia"/>
        </w:rPr>
        <w:t xml:space="preserve"> opens the viewer on the PRD set in the current directory, or on the path that the author gives.</w:t>
      </w:r>
    </w:p>
    <w:p>
      <w:pPr>
        <w:pStyle w:val="Heading3"/>
      </w:pPr>
      <w:r>
        <w:t>FR-022. Choose a PRD set from remembered locations</w:t>
      </w:r>
    </w:p>
    <w:p>
      <w:r>
        <w:rPr>
          <w:rFonts w:ascii="Georgia" w:hAnsi="Georgia"/>
        </w:rPr>
        <w:t>The viewer remembers every PRD set location that it opened. In a folder with no PRD set, the author picks one from that list.</w:t>
      </w:r>
    </w:p>
    <w:p>
      <w:pPr>
        <w:pStyle w:val="Heading3"/>
      </w:pPr>
      <w:r>
        <w:t>FR-023. Expand a section in the tree and select an item</w:t>
      </w:r>
    </w:p>
    <w:p>
      <w:r>
        <w:rPr>
          <w:rFonts w:ascii="Georgia" w:hAnsi="Georgia"/>
        </w:rPr>
        <w:t>The author expands a section in the tree, sees its items by id, and selects one item to read it with the status and grade of its section.</w:t>
      </w:r>
    </w:p>
    <w:p>
      <w:pPr>
        <w:pStyle w:val="Heading3"/>
      </w:pPr>
      <w:r>
        <w:t>FR-024. Choose one of several PRD sets</w:t>
      </w:r>
    </w:p>
    <w:p>
      <w:r>
        <w:rPr>
          <w:rFonts w:ascii="Georgia" w:hAnsi="Georgia"/>
        </w:rPr>
        <w:t>When docs/prd holds more than one PRD set, prdf reopens the set that was open in the last session. If none of them was open before, the viewer shows a list of the sets it found, and the author selects one. The PRD owner decided this on 2026-10-26.</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Open a PRD set and see its contents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product name, the version, the executive summary, and every document of the set in order, each with its status.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opens it, then the author sees the product name, the version, the executive summary, and all 18 documents in order, each with its status.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Return to the same PRD set in the next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continues with the same PRD set without selecting it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while a PRD set was open, when the author opens the viewer again, then the same PRD set is open without any selection.</w:t>
            </w:r>
          </w:p>
          <w:p>
            <w:pPr>
              <w:spacing w:after="40"/>
              <w:ind w:left="173"/>
            </w:pPr>
            <w:r>
              <w:rPr>
                <w:rFonts w:ascii="Georgia" w:hAnsi="Georgia"/>
                <w:sz w:val="19"/>
              </w:rPr>
              <w:t>• Given a section changed while the viewer was closed, when the author opens the viewer again, then the author sees the current version of that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FR-003  </w:t>
      </w:r>
      <w:r>
        <w:rPr>
          <w:rFonts w:ascii="Calibri" w:hAnsi="Calibri"/>
          <w:b/>
          <w:sz w:val="20"/>
        </w:rPr>
        <w:t>Open a PRD set that has incomplete or unreadable documents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every readable document and sees which documents cannot be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13 pending sections that have no content, when the author opens it, then all 18 documents are listed and each pending section shows its status as pending.</w:t>
            </w:r>
          </w:p>
          <w:p>
            <w:pPr>
              <w:spacing w:after="40"/>
              <w:ind w:left="173"/>
            </w:pPr>
            <w:r>
              <w:rPr>
                <w:rFonts w:ascii="Georgia" w:hAnsi="Georgia"/>
                <w:sz w:val="19"/>
              </w:rPr>
              <w:t>• Given one section that cannot be read, when the author opens the set, then the author sees that section marked as unreadable with its file name, and can read the other 17 documents.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See the grades of all sections together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status, score, count of blocking defects, and grade date of every section at the same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4 has score 61 and 0 blocking defects and section 3 has score 75 and 1 blocking defect, when the author views the grades, then the author sees both sections with those values and their grade dates.</w:t>
            </w:r>
          </w:p>
          <w:p>
            <w:pPr>
              <w:spacing w:after="40"/>
              <w:ind w:left="173"/>
            </w:pPr>
            <w:r>
              <w:rPr>
                <w:rFonts w:ascii="Georgia" w:hAnsi="Georgia"/>
                <w:sz w:val="19"/>
              </w:rPr>
              <w:t>• Given a section that has no grade, when the author views the grades, then that section shows that it is not graded.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Go directly to any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selected section without opening other documents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the problem and opportunity section, when the author selects the functional requirements section, then the author sees it in one action.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FR-006  </w:t>
      </w:r>
      <w:r>
        <w:rPr>
          <w:rFonts w:ascii="Calibri" w:hAnsi="Calibri"/>
          <w:b/>
          <w:sz w:val="20"/>
        </w:rPr>
        <w:t>Move to the previous or the next section in 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PRD set from start to end, one section after the other.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section 4, when the author moves to the next section, then the author sees section 5, user journeys.</w:t>
            </w:r>
          </w:p>
          <w:p>
            <w:pPr>
              <w:spacing w:after="40"/>
              <w:ind w:left="173"/>
            </w:pPr>
            <w:r>
              <w:rPr>
                <w:rFonts w:ascii="Georgia" w:hAnsi="Georgia"/>
                <w:sz w:val="19"/>
              </w:rPr>
              <w:t>• Given the author is reading section 4, when the author moves to the previous section, then the author sees section 3, objectives and success metrics.</w:t>
            </w:r>
          </w:p>
          <w:p>
            <w:pPr>
              <w:spacing w:after="40"/>
              <w:ind w:left="173"/>
            </w:pPr>
            <w:r>
              <w:rPr>
                <w:rFonts w:ascii="Georgia" w:hAnsi="Georgia"/>
                <w:sz w:val="19"/>
              </w:rPr>
              <w:t>• Given the author is reading the last section, when the author tries to move to the next section, then the author stays on the last section and sees that it is the last one.</w:t>
            </w:r>
          </w:p>
          <w:p>
            <w:pPr>
              <w:spacing w:after="40"/>
              <w:ind w:left="173"/>
            </w:pPr>
            <w:r>
              <w:rPr>
                <w:rFonts w:ascii="Georgia" w:hAnsi="Georgia"/>
                <w:sz w:val="19"/>
              </w:rPr>
              <w:t>• Given the author is reading the root document, when the author tries to move to the previous section, then the author stays on the root document and sees that it is the first one.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Dropped on 2026-10-26 by the PRD owner: the tree (FR-005, FR-023) moves the author to any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FR-007  </w:t>
      </w:r>
      <w:r>
        <w:rPr>
          <w:rFonts w:ascii="Calibri" w:hAnsi="Calibri"/>
          <w:b/>
          <w:sz w:val="20"/>
        </w:rPr>
        <w:t>Follow a reference from one item to the item it names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reads the related item, such as the journey stage that a requirement serves.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requirement FR-004 names stage ST-002, when the developer follows that reference, then the developer sees stage ST-002 in J-001.</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J-002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Search the PRD set by term, in one category or in all categories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sees the matching items, most relevant first, each with its id and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term "export" and the category functional requirements, when the developer searches, then the developer sees only the functional requirements that contain "export", each with its id and section.</w:t>
            </w:r>
          </w:p>
          <w:p>
            <w:pPr>
              <w:spacing w:after="40"/>
              <w:ind w:left="173"/>
            </w:pPr>
            <w:r>
              <w:rPr>
                <w:rFonts w:ascii="Georgia" w:hAnsi="Georgia"/>
                <w:sz w:val="19"/>
              </w:rPr>
              <w:t>• Given the same term and the category "all", when the developer searches, then the developer sees matching items from every section, including scenarios.</w:t>
            </w:r>
          </w:p>
          <w:p>
            <w:pPr>
              <w:spacing w:after="40"/>
              <w:ind w:left="173"/>
            </w:pPr>
            <w:r>
              <w:rPr>
                <w:rFonts w:ascii="Georgia" w:hAnsi="Georgia"/>
                <w:sz w:val="19"/>
              </w:rPr>
              <w:t>• Given item A has "export" in its title and item B has "export" only once in its text, when the developer searches for "export", then item A is above item B.</w:t>
            </w:r>
          </w:p>
          <w:p>
            <w:pPr>
              <w:spacing w:after="40"/>
              <w:ind w:left="173"/>
            </w:pPr>
            <w:r>
              <w:rPr>
                <w:rFonts w:ascii="Georgia" w:hAnsi="Georgia"/>
                <w:sz w:val="19"/>
              </w:rPr>
              <w:t>• Given a search with matches, when the developer views the results, then each result shows its id, its title, its section, and a relevance score from 0 to 100, highest first.</w:t>
            </w:r>
          </w:p>
          <w:p>
            <w:pPr>
              <w:spacing w:after="40"/>
              <w:ind w:left="173"/>
            </w:pPr>
            <w:r>
              <w:rPr>
                <w:rFonts w:ascii="Georgia" w:hAnsi="Georgia"/>
                <w:sz w:val="19"/>
              </w:rPr>
              <w:t>• Given a list of results, when the developer selects one result, then the developer sees that item in its section.</w:t>
            </w:r>
          </w:p>
          <w:p>
            <w:pPr>
              <w:spacing w:after="40"/>
              <w:ind w:left="173"/>
            </w:pPr>
            <w:r>
              <w:rPr>
                <w:rFonts w:ascii="Georgia" w:hAnsi="Georgia"/>
                <w:sz w:val="19"/>
              </w:rPr>
              <w:t>• Given a term that no item contains, when the developer searches, then the developer sees that there are no matches.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changes that the authoring tools make, without any 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current version of each section without any action.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reads section 4 with score 61, when the authoring tools save section 4 with score 75, then the author sees score 75 and the new text without any action, within the time limit in NFR-002.</w:t>
            </w:r>
          </w:p>
          <w:p>
            <w:pPr>
              <w:spacing w:after="40"/>
              <w:ind w:left="173"/>
            </w:pPr>
            <w:r>
              <w:rPr>
                <w:rFonts w:ascii="Georgia" w:hAnsi="Georgia"/>
                <w:sz w:val="19"/>
              </w:rPr>
              <w:t>• Given the author reads section 4 when the authoring tools save it, when the new version shows, then the author sees that section 4 changed.</w:t>
            </w:r>
          </w:p>
          <w:p>
            <w:pPr>
              <w:spacing w:after="40"/>
              <w:ind w:left="173"/>
            </w:pPr>
            <w:r>
              <w:rPr>
                <w:rFonts w:ascii="Georgia" w:hAnsi="Georgia"/>
                <w:sz w:val="19"/>
              </w:rPr>
              <w:t>• Given the authoring tools change a section the author is not reading, when the author views the grades, then that section shows its new status and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FR-010  </w:t>
      </w:r>
      <w:r>
        <w:rPr>
          <w:rFonts w:ascii="Calibri" w:hAnsi="Calibri"/>
          <w:b/>
          <w:sz w:val="20"/>
        </w:rPr>
        <w:t>Export the PRD set as a fixed-layout document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fixed-layout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 fixed-layout document, then one file in the format that C-001 names contains every document in order, and the sponsor opens it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Export the PRD set as an editable document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editable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an editable document, then one file in the format that C-001 names contains every document in order, and the engineering lead opens it in a word processor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FR-012  </w:t>
      </w:r>
      <w:r>
        <w:rPr>
          <w:rFonts w:ascii="Calibri" w:hAnsi="Calibri"/>
          <w:b/>
          <w:sz w:val="20"/>
        </w:rPr>
        <w:t>Export only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has one file with only the selected sections.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selects the user journeys section and the functional requirements section, when the developer exports them, then the file contains only those two sections, in reading order.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FR-013  </w:t>
      </w:r>
      <w:r>
        <w:rPr>
          <w:rFonts w:ascii="Calibri" w:hAnsi="Calibri"/>
          <w:b/>
          <w:sz w:val="20"/>
        </w:rPr>
        <w:t>Print the PRD set or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a printed copy with the same content as the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selects the whole PRD set, when the author prints it, then the printed copy has the same documents, order, and draft mark as the fixed-layout export.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FR-014  </w:t>
      </w:r>
      <w:r>
        <w:rPr>
          <w:rFonts w:ascii="Calibri" w:hAnsi="Calibri"/>
          <w:b/>
          <w:sz w:val="20"/>
        </w:rPr>
        <w:t>See the version of the PRD, and if it is a draft,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sponsor knows which version is in the file, and if it is a draft.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version 0.1.0 with sections at draft, when the sponsor opens the export, then the first page shows version 0.1.0 and the word "Draft".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Select an export theme from the built-in 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export has the colors and fonts of the selected theme.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built-in theme Clay, when the author exports with Clay, then the file has page color FAF9F5, text color 3D3D3A, heading color 141413, accent color D97757, a serif font for headings, and a sans-serif font for text.</w:t>
            </w:r>
          </w:p>
          <w:p>
            <w:pPr>
              <w:spacing w:after="40"/>
              <w:ind w:left="173"/>
            </w:pPr>
            <w:r>
              <w:rPr>
                <w:rFonts w:ascii="Georgia" w:hAnsi="Georgia"/>
                <w:sz w:val="19"/>
              </w:rPr>
              <w:t>• Given the built-in theme Ice Snowstorm, when the author exports with it, then the file has page color F3F6FB, text color 111111, heading color 0B1F4B, accent color 1D4E89, and a sans-serif font for headings and text.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Make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exports with colors and fonts that the author selected.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 theme named "Acme" with a page color, a text color, a heading color, an accent color, a text font, and a heading font, each font chosen from serif, sans-serif, and monospace, when the author exports with "Acme", then the file uses those colors and fonts.</w:t>
            </w:r>
          </w:p>
          <w:p>
            <w:pPr>
              <w:spacing w:after="40"/>
              <w:ind w:left="173"/>
            </w:pPr>
            <w:r>
              <w:rPr>
                <w:rFonts w:ascii="Georgia" w:hAnsi="Georgia"/>
                <w:sz w:val="19"/>
              </w:rPr>
              <w:t>• Given an export with the theme "Acme", when a reader opens it on a computer that does not have those fonts installed, then the reader sees the same fonts as the author.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FR-017  </w:t>
      </w:r>
      <w:r>
        <w:rPr>
          <w:rFonts w:ascii="Calibri" w:hAnsi="Calibri"/>
          <w:b/>
          <w:sz w:val="20"/>
        </w:rPr>
        <w:t>Change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Later exports use the changed colors and fonts.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changes its accent color and exports, then the file uses the new accent color.</w:t>
            </w:r>
          </w:p>
          <w:p>
            <w:pPr>
              <w:spacing w:after="40"/>
              <w:ind w:left="173"/>
            </w:pPr>
            <w:r>
              <w:rPr>
                <w:rFonts w:ascii="Georgia" w:hAnsi="Georgia"/>
                <w:sz w:val="19"/>
              </w:rPr>
              <w:t>• Given a built-in theme, when the author tries to change it, then the built-in theme stays as it was.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Delete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deleted theme is no longer available for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deletes it, then "Acme" is no longer available to select.</w:t>
            </w:r>
          </w:p>
          <w:p>
            <w:pPr>
              <w:spacing w:after="40"/>
              <w:ind w:left="173"/>
            </w:pPr>
            <w:r>
              <w:rPr>
                <w:rFonts w:ascii="Georgia" w:hAnsi="Georgia"/>
                <w:sz w:val="19"/>
              </w:rPr>
              <w:t>• Given a built-in theme, when the author tries to delete it, then the built-in theme is still available.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See the status and score of every section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engineering lead knows which sections are finished before reading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13 pending sections, when the engineering lead opens the export, then the contents list shows the status and score of every section.</w:t>
            </w:r>
          </w:p>
          <w:p>
            <w:pPr>
              <w:spacing w:after="40"/>
              <w:ind w:left="173"/>
            </w:pPr>
            <w:r>
              <w:rPr>
                <w:rFonts w:ascii="Georgia" w:hAnsi="Georgia"/>
                <w:sz w:val="19"/>
              </w:rPr>
              <w:t>• Given a pending section, when the engineering lead reaches it in the export, then the section says that it is not written yet.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Keep custom export themes from one session to the next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uses the same custom themes after the viewer restarts.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made the custom theme "Acme", when the author closes and reopens the viewer, then "Acme" is available to select, with the same colors and fonts.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Start the viewer from a terminal with the command 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PRD set of the current directory in the viewer, with no other step.</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one PRD set, when the author runs prdf, then the viewer opens and shows that PRD set.</w:t>
            </w:r>
          </w:p>
          <w:p>
            <w:pPr>
              <w:spacing w:after="40"/>
              <w:ind w:left="173"/>
            </w:pPr>
            <w:r>
              <w:rPr>
                <w:rFonts w:ascii="Georgia" w:hAnsi="Georgia"/>
                <w:sz w:val="19"/>
              </w:rPr>
              <w:t>• Given the author runs prdf with the path of a PRD set, when the viewer opens, then it shows that PRD set.</w:t>
            </w:r>
          </w:p>
          <w:p>
            <w:pPr>
              <w:spacing w:after="40"/>
              <w:ind w:left="173"/>
            </w:pPr>
            <w:r>
              <w:rPr>
                <w:rFonts w:ascii="Georgia" w:hAnsi="Georgia"/>
                <w:sz w:val="19"/>
              </w:rPr>
              <w:t>• Given the current directory contains no PRD set, when the author runs prdf, then the author sees that no PRD set was found there, and sees the list of known PRD set locations (FR-022).</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FR-022  </w:t>
      </w:r>
      <w:r>
        <w:rPr>
          <w:rFonts w:ascii="Calibri" w:hAnsi="Calibri"/>
          <w:b/>
          <w:sz w:val="20"/>
        </w:rPr>
        <w:t>Choose a PRD set from the locations the viewer remembers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any PRD set opened before, without typing or finding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opened PRD sets in two different folders before, when the author opens a folder with no PRD set, then the author sees both locations, each with its product name.</w:t>
            </w:r>
          </w:p>
          <w:p>
            <w:pPr>
              <w:spacing w:after="40"/>
              <w:ind w:left="173"/>
            </w:pPr>
            <w:r>
              <w:rPr>
                <w:rFonts w:ascii="Georgia" w:hAnsi="Georgia"/>
                <w:sz w:val="19"/>
              </w:rPr>
              <w:t>• Given the list of known locations, when the author selects one, then the viewer opens that PRD set.</w:t>
            </w:r>
          </w:p>
          <w:p>
            <w:pPr>
              <w:spacing w:after="40"/>
              <w:ind w:left="173"/>
            </w:pPr>
            <w:r>
              <w:rPr>
                <w:rFonts w:ascii="Georgia" w:hAnsi="Georgia"/>
                <w:sz w:val="19"/>
              </w:rPr>
              <w:t>• Given a known location whose PRD set no longer exists, when the author sees the list, then that location is marked as not found.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FR-023  </w:t>
      </w:r>
      <w:r>
        <w:rPr>
          <w:rFonts w:ascii="Calibri" w:hAnsi="Calibri"/>
          <w:b/>
          <w:sz w:val="20"/>
        </w:rPr>
        <w:t>Expand a section in the tree and select one of its items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one item, such as a persona or a requirement, without reading the whole section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users and personas section with PER-001 to PER-005, when the author expands that section in the tree, then the author sees the five persona ids below it.</w:t>
            </w:r>
          </w:p>
          <w:p>
            <w:pPr>
              <w:spacing w:after="40"/>
              <w:ind w:left="173"/>
            </w:pPr>
            <w:r>
              <w:rPr>
                <w:rFonts w:ascii="Georgia" w:hAnsi="Georgia"/>
                <w:sz w:val="19"/>
              </w:rPr>
              <w:t>• Given the expanded section, when the author selects PER-001, then the author sees PER-001 with the status and grade of its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wireframe WF-002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FR-024  </w:t>
      </w:r>
      <w:r>
        <w:rPr>
          <w:rFonts w:ascii="Calibri" w:hAnsi="Calibri"/>
          <w:b/>
          <w:sz w:val="20"/>
        </w:rPr>
        <w:t>Choose one PRD set when the docs/prd folder holds more than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the intended PRD set without typing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two PRD sets, and neither set was open in the last session, when the author runs prdf, then the author sees both sets, each with its product name and folder, and the viewer opens neither set.</w:t>
            </w:r>
          </w:p>
          <w:p>
            <w:pPr>
              <w:spacing w:after="40"/>
              <w:ind w:left="173"/>
            </w:pPr>
            <w:r>
              <w:rPr>
                <w:rFonts w:ascii="Georgia" w:hAnsi="Georgia"/>
                <w:sz w:val="19"/>
              </w:rPr>
              <w:t>• Given the current directory contains docs/prd with two PRD sets, and one of them was open in the last session, when the author runs prdf, then the viewer opens that set.</w:t>
            </w:r>
          </w:p>
          <w:p>
            <w:pPr>
              <w:spacing w:after="40"/>
              <w:ind w:left="173"/>
            </w:pPr>
            <w:r>
              <w:rPr>
                <w:rFonts w:ascii="Georgia" w:hAnsi="Georgia"/>
                <w:sz w:val="19"/>
              </w:rPr>
              <w:t>• Given that list, when the author selects one set, then the viewer opens that PRD set.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2026-10-26 (HLD review ADV-02)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review · 94/100 · no blocking defects</w:t>
      </w:r>
    </w:p>
    <w:p>
      <w:r>
        <w:rPr>
          <w:rFonts w:ascii="Georgia" w:hAnsi="Georgia"/>
        </w:rPr>
        <w:t>Each sketch shows what a person sees and what they can do there, with the set's own content. None of them decides how anything looks or how it is built. Every screen has a tree of the PRD set on the left. The person expands the PRD, then a section, then an item.</w:t>
      </w:r>
    </w:p>
    <w:p>
      <w:r>
        <w:rPr>
          <w:rFonts w:ascii="Georgia" w:hAnsi="Georgia"/>
        </w:rPr>
        <w:t>The PRD owner approved WF-001 to WF-009 on 2026-10-26. The sponsor approved the WF-006 change for FR-024 in version 0.3.2. Version 0.3.4 changes the example folder names in WF-006 and waits for approval.</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PRD set, with the scores</w:t>
      </w:r>
    </w:p>
    <w:p>
      <w:r>
        <w:rPr>
          <w:rFonts w:ascii="Georgia" w:hAnsi="Georgia"/>
        </w:rPr>
        <w:t>Illustration, not a design. Illustrates FR-001, FR-002, FR-003, FR-004, FR-005, and FR-009. PER-001 sees it at ST-001.</w:t>
      </w:r>
    </w:p>
    <w:p>
      <w:r>
        <w:rPr>
          <w:rFonts w:ascii="Georgia" w:hAnsi="Georgia"/>
        </w:rPr>
        <w:t>The author opens the set and sees every section and its grade in one place. Each section in the root page is a link.</w:t>
      </w:r>
    </w:p>
    <w:p>
      <w:pPr>
        <w:jc w:val="center"/>
      </w:pPr>
      <w:r>
        <w:drawing>
          <wp:inline xmlns:a="http://schemas.openxmlformats.org/drawingml/2006/main" xmlns:pic="http://schemas.openxmlformats.org/drawingml/2006/picture">
            <wp:extent cx="4508500" cy="3860800"/>
            <wp:docPr id="11" name="Picture 11"/>
            <wp:cNvGraphicFramePr>
              <a:graphicFrameLocks noChangeAspect="1"/>
            </wp:cNvGraphicFramePr>
            <a:graphic>
              <a:graphicData uri="http://schemas.openxmlformats.org/drawingml/2006/picture">
                <pic:pic>
                  <pic:nvPicPr>
                    <pic:cNvPr id="0" name="WF-001.png"/>
                    <pic:cNvPicPr/>
                  </pic:nvPicPr>
                  <pic:blipFill>
                    <a:blip r:embed="rId19"/>
                    <a:stretch>
                      <a:fillRect/>
                    </a:stretch>
                  </pic:blipFill>
                  <pic:spPr>
                    <a:xfrm>
                      <a:off x="0" y="0"/>
                      <a:ext cx="4508500" cy="38608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One item, selected in the tree</w:t>
      </w:r>
    </w:p>
    <w:p>
      <w:r>
        <w:rPr>
          <w:rFonts w:ascii="Georgia" w:hAnsi="Georgia"/>
        </w:rPr>
        <w:t>Illustration, not a design. Illustrates FR-005, FR-007, FR-009, and FR-023. PER-001 sees it at ST-003.</w:t>
      </w:r>
    </w:p>
    <w:p>
      <w:r>
        <w:rPr>
          <w:rFonts w:ascii="Georgia" w:hAnsi="Georgia"/>
        </w:rPr>
        <w:t>The author expands a section and reads one item. The authoring tools changed the section a moment ago.</w:t>
      </w:r>
    </w:p>
    <w:p>
      <w:pPr>
        <w:jc w:val="center"/>
      </w:pPr>
      <w:r>
        <w:drawing>
          <wp:inline xmlns:a="http://schemas.openxmlformats.org/drawingml/2006/main" xmlns:pic="http://schemas.openxmlformats.org/drawingml/2006/picture">
            <wp:extent cx="4457700" cy="2755900"/>
            <wp:docPr id="12" name="Picture 12"/>
            <wp:cNvGraphicFramePr>
              <a:graphicFrameLocks noChangeAspect="1"/>
            </wp:cNvGraphicFramePr>
            <a:graphic>
              <a:graphicData uri="http://schemas.openxmlformats.org/drawingml/2006/picture">
                <pic:pic>
                  <pic:nvPicPr>
                    <pic:cNvPr id="0" name="WF-002.png"/>
                    <pic:cNvPicPr/>
                  </pic:nvPicPr>
                  <pic:blipFill>
                    <a:blip r:embed="rId20"/>
                    <a:stretch>
                      <a:fillRect/>
                    </a:stretch>
                  </pic:blipFill>
                  <pic:spPr>
                    <a:xfrm>
                      <a:off x="0" y="0"/>
                      <a:ext cx="4457700" cy="27559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Search results</w:t>
      </w:r>
    </w:p>
    <w:p>
      <w:r>
        <w:rPr>
          <w:rFonts w:ascii="Georgia" w:hAnsi="Georgia"/>
        </w:rPr>
        <w:t>Illustration, not a design. Illustrates FR-008 and FR-023. PER-002 sees it at ST-009.</w:t>
      </w:r>
    </w:p>
    <w:p>
      <w:r>
        <w:rPr>
          <w:rFonts w:ascii="Georgia" w:hAnsi="Georgia"/>
        </w:rPr>
        <w:t>The developer searches the requirements for "export". The search computes the relevance scores, so the numbers here only show the order: highest first.</w:t>
      </w:r>
    </w:p>
    <w:p>
      <w:pPr>
        <w:jc w:val="center"/>
      </w:pPr>
      <w:r>
        <w:drawing>
          <wp:inline xmlns:a="http://schemas.openxmlformats.org/drawingml/2006/main" xmlns:pic="http://schemas.openxmlformats.org/drawingml/2006/picture">
            <wp:extent cx="5308600" cy="2400300"/>
            <wp:docPr id="13" name="Picture 13"/>
            <wp:cNvGraphicFramePr>
              <a:graphicFrameLocks noChangeAspect="1"/>
            </wp:cNvGraphicFramePr>
            <a:graphic>
              <a:graphicData uri="http://schemas.openxmlformats.org/drawingml/2006/picture">
                <pic:pic>
                  <pic:nvPicPr>
                    <pic:cNvPr id="0" name="WF-003.png"/>
                    <pic:cNvPicPr/>
                  </pic:nvPicPr>
                  <pic:blipFill>
                    <a:blip r:embed="rId21"/>
                    <a:stretch>
                      <a:fillRect/>
                    </a:stretch>
                  </pic:blipFill>
                  <pic:spPr>
                    <a:xfrm>
                      <a:off x="0" y="0"/>
                      <a:ext cx="5308600" cy="24003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A search with no match</w:t>
      </w:r>
    </w:p>
    <w:p>
      <w:r>
        <w:rPr>
          <w:rFonts w:ascii="Georgia" w:hAnsi="Georgia"/>
        </w:rPr>
        <w:t>Illustration, not a design. Illustrates FR-008. PER-002 sees it at ST-009.</w:t>
      </w:r>
    </w:p>
    <w:p>
      <w:r>
        <w:rPr>
          <w:rFonts w:ascii="Georgia" w:hAnsi="Georgia"/>
        </w:rPr>
        <w:t>SC-007 names this state.</w:t>
      </w:r>
    </w:p>
    <w:p>
      <w:pPr>
        <w:jc w:val="center"/>
      </w:pPr>
      <w:r>
        <w:drawing>
          <wp:inline xmlns:a="http://schemas.openxmlformats.org/drawingml/2006/main" xmlns:pic="http://schemas.openxmlformats.org/drawingml/2006/picture">
            <wp:extent cx="3924300" cy="1549400"/>
            <wp:docPr id="14" name="Picture 14"/>
            <wp:cNvGraphicFramePr>
              <a:graphicFrameLocks noChangeAspect="1"/>
            </wp:cNvGraphicFramePr>
            <a:graphic>
              <a:graphicData uri="http://schemas.openxmlformats.org/drawingml/2006/picture">
                <pic:pic>
                  <pic:nvPicPr>
                    <pic:cNvPr id="0" name="WF-004.png"/>
                    <pic:cNvPicPr/>
                  </pic:nvPicPr>
                  <pic:blipFill>
                    <a:blip r:embed="rId22"/>
                    <a:stretch>
                      <a:fillRect/>
                    </a:stretch>
                  </pic:blipFill>
                  <pic:spPr>
                    <a:xfrm>
                      <a:off x="0" y="0"/>
                      <a:ext cx="3924300" cy="15494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A document that cannot be read</w:t>
      </w:r>
    </w:p>
    <w:p>
      <w:r>
        <w:rPr>
          <w:rFonts w:ascii="Georgia" w:hAnsi="Georgia"/>
        </w:rPr>
        <w:t>Illustration, not a design. Illustrates FR-003. PER-001 sees it at ST-001.</w:t>
      </w:r>
    </w:p>
    <w:p>
      <w:r>
        <w:rPr>
          <w:rFonts w:ascii="Georgia" w:hAnsi="Georgia"/>
        </w:rPr>
        <w:t>SC-002 names this state.</w:t>
      </w:r>
    </w:p>
    <w:p>
      <w:pPr>
        <w:jc w:val="center"/>
      </w:pPr>
      <w:r>
        <w:drawing>
          <wp:inline xmlns:a="http://schemas.openxmlformats.org/drawingml/2006/main" xmlns:pic="http://schemas.openxmlformats.org/drawingml/2006/picture">
            <wp:extent cx="4368800" cy="20447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4368800" cy="20447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No PRD set in this folder</w:t>
      </w:r>
    </w:p>
    <w:p>
      <w:r>
        <w:rPr>
          <w:rFonts w:ascii="Georgia" w:hAnsi="Georgia"/>
        </w:rPr>
        <w:t>Illustration, not a design. Illustrates FR-021, FR-022, and FR-024. PER-001 sees it at ST-001.</w:t>
      </w:r>
    </w:p>
    <w:p>
      <w:r>
        <w:rPr>
          <w:rFonts w:ascii="Georgia" w:hAnsi="Georgia"/>
        </w:rPr>
        <w:t>The author runs prdf in a folder with no PRD set. The first three locations are real PRD sets on the owner's computer. The fourth shows a location that no longer exists. When docs/prd holds more than one PRD set, the same screen lists those sets first, and the viewer opens none until the author selects one (FR-024).</w:t>
      </w:r>
    </w:p>
    <w:p>
      <w:pPr>
        <w:jc w:val="center"/>
      </w:pPr>
      <w:r>
        <w:drawing>
          <wp:inline xmlns:a="http://schemas.openxmlformats.org/drawingml/2006/main" xmlns:pic="http://schemas.openxmlformats.org/drawingml/2006/picture">
            <wp:extent cx="4483100" cy="2374900"/>
            <wp:docPr id="16" name="Picture 16"/>
            <wp:cNvGraphicFramePr>
              <a:graphicFrameLocks noChangeAspect="1"/>
            </wp:cNvGraphicFramePr>
            <a:graphic>
              <a:graphicData uri="http://schemas.openxmlformats.org/drawingml/2006/picture">
                <pic:pic>
                  <pic:nvPicPr>
                    <pic:cNvPr id="0" name="WF-006.png"/>
                    <pic:cNvPicPr/>
                  </pic:nvPicPr>
                  <pic:blipFill>
                    <a:blip r:embed="rId24"/>
                    <a:stretch>
                      <a:fillRect/>
                    </a:stretch>
                  </pic:blipFill>
                  <pic:spPr>
                    <a:xfrm>
                      <a:off x="0" y="0"/>
                      <a:ext cx="4483100" cy="23749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Export</w:t>
      </w:r>
    </w:p>
    <w:p>
      <w:r>
        <w:rPr>
          <w:rFonts w:ascii="Georgia" w:hAnsi="Georgia"/>
        </w:rPr>
        <w:t>Illustration, not a design. Illustrates FR-010, FR-011, FR-012, FR-013, and FR-015. PER-001 sees it at ST-005.</w:t>
      </w:r>
    </w:p>
    <w:p>
      <w:r>
        <w:rPr>
          <w:rFonts w:ascii="Georgia" w:hAnsi="Georgia"/>
        </w:rPr>
        <w:t>The author exports the whole set, or some sections, in a theme.</w:t>
      </w:r>
    </w:p>
    <w:p>
      <w:pPr>
        <w:jc w:val="center"/>
      </w:pPr>
      <w:r>
        <w:drawing>
          <wp:inline xmlns:a="http://schemas.openxmlformats.org/drawingml/2006/main" xmlns:pic="http://schemas.openxmlformats.org/drawingml/2006/picture">
            <wp:extent cx="4508500" cy="3454400"/>
            <wp:docPr id="17" name="Picture 17"/>
            <wp:cNvGraphicFramePr>
              <a:graphicFrameLocks noChangeAspect="1"/>
            </wp:cNvGraphicFramePr>
            <a:graphic>
              <a:graphicData uri="http://schemas.openxmlformats.org/drawingml/2006/picture">
                <pic:pic>
                  <pic:nvPicPr>
                    <pic:cNvPr id="0" name="WF-007.png"/>
                    <pic:cNvPicPr/>
                  </pic:nvPicPr>
                  <pic:blipFill>
                    <a:blip r:embed="rId25"/>
                    <a:stretch>
                      <a:fillRect/>
                    </a:stretch>
                  </pic:blipFill>
                  <pic:spPr>
                    <a:xfrm>
                      <a:off x="0" y="0"/>
                      <a:ext cx="4508500" cy="34544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Themes</w:t>
      </w:r>
    </w:p>
    <w:p>
      <w:r>
        <w:rPr>
          <w:rFonts w:ascii="Georgia" w:hAnsi="Georgia"/>
        </w:rPr>
        <w:t>Illustration, not a design. Illustrates FR-015, FR-016, FR-017, FR-018, and FR-020. PER-001 sees it at ST-005.</w:t>
      </w:r>
    </w:p>
    <w:p>
      <w:r>
        <w:rPr>
          <w:rFonts w:ascii="Georgia" w:hAnsi="Georgia"/>
        </w:rPr>
        <w:t>The author makes and changes the custom theme "Acme", the same theme that the acceptance criteria of FR-016 to FR-018 use. Its colors are the values the author types.</w:t>
      </w:r>
    </w:p>
    <w:p>
      <w:pPr>
        <w:jc w:val="center"/>
      </w:pPr>
      <w:r>
        <w:drawing>
          <wp:inline xmlns:a="http://schemas.openxmlformats.org/drawingml/2006/main" xmlns:pic="http://schemas.openxmlformats.org/drawingml/2006/picture">
            <wp:extent cx="3632200" cy="3644900"/>
            <wp:docPr id="18" name="Picture 18"/>
            <wp:cNvGraphicFramePr>
              <a:graphicFrameLocks noChangeAspect="1"/>
            </wp:cNvGraphicFramePr>
            <a:graphic>
              <a:graphicData uri="http://schemas.openxmlformats.org/drawingml/2006/picture">
                <pic:pic>
                  <pic:nvPicPr>
                    <pic:cNvPr id="0" name="WF-008.png"/>
                    <pic:cNvPicPr/>
                  </pic:nvPicPr>
                  <pic:blipFill>
                    <a:blip r:embed="rId26"/>
                    <a:stretch>
                      <a:fillRect/>
                    </a:stretch>
                  </pic:blipFill>
                  <pic:spPr>
                    <a:xfrm>
                      <a:off x="0" y="0"/>
                      <a:ext cx="3632200" cy="36449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First page of an export</w:t>
      </w:r>
    </w:p>
    <w:p>
      <w:r>
        <w:rPr>
          <w:rFonts w:ascii="Georgia" w:hAnsi="Georgia"/>
        </w:rPr>
        <w:t>Illustration, not a design. Illustrates FR-014, FR-019, and FR-010. PER-004 sees it at ST-011.</w:t>
      </w:r>
    </w:p>
    <w:p>
      <w:r>
        <w:rPr>
          <w:rFonts w:ascii="Georgia" w:hAnsi="Georgia"/>
        </w:rPr>
        <w:t>The sponsor opens the file without the authoring tools and reads the first page. The contents rows are example values. No section of this set is pending today. The Change log row shows how a pending section looks (SC-004, FR-019).</w:t>
      </w:r>
    </w:p>
    <w:p>
      <w:pPr>
        <w:jc w:val="center"/>
      </w:pPr>
      <w:r>
        <w:drawing>
          <wp:inline xmlns:a="http://schemas.openxmlformats.org/drawingml/2006/main" xmlns:pic="http://schemas.openxmlformats.org/drawingml/2006/picture">
            <wp:extent cx="3860800" cy="3327400"/>
            <wp:docPr id="19" name="Picture 19"/>
            <wp:cNvGraphicFramePr>
              <a:graphicFrameLocks noChangeAspect="1"/>
            </wp:cNvGraphicFramePr>
            <a:graphic>
              <a:graphicData uri="http://schemas.openxmlformats.org/drawingml/2006/picture">
                <pic:pic>
                  <pic:nvPicPr>
                    <pic:cNvPr id="0" name="WF-009.png"/>
                    <pic:cNvPicPr/>
                  </pic:nvPicPr>
                  <pic:blipFill>
                    <a:blip r:embed="rId27"/>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PRD set, with the scores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the PRD, and below it every section with its score</w:t>
            </w:r>
          </w:p>
          <w:p>
            <w:pPr>
              <w:spacing w:after="40"/>
              <w:ind w:left="173"/>
            </w:pPr>
            <w:r>
              <w:rPr>
                <w:rFonts w:ascii="Georgia" w:hAnsi="Georgia"/>
                <w:sz w:val="19"/>
              </w:rPr>
              <w:t>• The root page: the product name, the version, the draft mark, and the totals</w:t>
            </w:r>
          </w:p>
          <w:p>
            <w:pPr>
              <w:spacing w:after="40"/>
              <w:ind w:left="173"/>
            </w:pPr>
            <w:r>
              <w:rPr>
                <w:rFonts w:ascii="Georgia" w:hAnsi="Georgia"/>
                <w:sz w:val="19"/>
              </w:rPr>
              <w:t>• The grades: each section is a link, with its score and blocking defects</w:t>
            </w:r>
          </w:p>
          <w:p>
            <w:pPr>
              <w:spacing w:after="40"/>
              <w:ind w:left="173"/>
            </w:pPr>
            <w:r>
              <w:rPr>
                <w:rFonts w:ascii="Georgia" w:hAnsi="Georgia"/>
                <w:sz w:val="19"/>
              </w:rPr>
              <w:t>• The change mark on a section that changed</w:t>
            </w:r>
          </w:p>
          <w:p>
            <w:pPr>
              <w:spacing w:after="40"/>
              <w:ind w:left="173"/>
            </w:pPr>
            <w:r>
              <w:rPr>
                <w:rFonts w:ascii="Georgia" w:hAnsi="Georgia"/>
                <w:sz w:val="19"/>
              </w:rPr>
              <w:t>• The executive summary</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One item, selected in the tree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FR-009</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selected item, with the status and grade of its section</w:t>
            </w:r>
          </w:p>
          <w:p>
            <w:pPr>
              <w:spacing w:after="40"/>
              <w:ind w:left="173"/>
            </w:pPr>
            <w:r>
              <w:rPr>
                <w:rFonts w:ascii="Georgia" w:hAnsi="Georgia"/>
                <w:sz w:val="19"/>
              </w:rPr>
              <w:t>• The selected item in the expanded section</w:t>
            </w:r>
          </w:p>
          <w:p>
            <w:pPr>
              <w:spacing w:after="40"/>
              <w:ind w:left="173"/>
            </w:pPr>
            <w:r>
              <w:rPr>
                <w:rFonts w:ascii="Georgia" w:hAnsi="Georgia"/>
                <w:sz w:val="19"/>
              </w:rPr>
              <w:t>• The change notice</w:t>
            </w:r>
          </w:p>
          <w:p>
            <w:pPr>
              <w:spacing w:after="40"/>
              <w:ind w:left="173"/>
            </w:pPr>
            <w:r>
              <w:rPr>
                <w:rFonts w:ascii="Georgia" w:hAnsi="Georgia"/>
                <w:sz w:val="19"/>
              </w:rPr>
              <w:t>• A reference that opens the item it names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Search results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search term and the category</w:t>
            </w:r>
          </w:p>
          <w:p>
            <w:pPr>
              <w:spacing w:after="40"/>
              <w:ind w:left="173"/>
            </w:pPr>
            <w:r>
              <w:rPr>
                <w:rFonts w:ascii="Georgia" w:hAnsi="Georgia"/>
                <w:sz w:val="19"/>
              </w:rPr>
              <w:t>• The number of matches</w:t>
            </w:r>
          </w:p>
          <w:p>
            <w:pPr>
              <w:spacing w:after="40"/>
              <w:ind w:left="173"/>
            </w:pPr>
            <w:r>
              <w:rPr>
                <w:rFonts w:ascii="Georgia" w:hAnsi="Georgia"/>
                <w:sz w:val="19"/>
              </w:rPr>
              <w:t>• The tree opens the section of the selected result</w:t>
            </w:r>
          </w:p>
          <w:p>
            <w:pPr>
              <w:spacing w:after="40"/>
              <w:ind w:left="173"/>
            </w:pPr>
            <w:r>
              <w:rPr>
                <w:rFonts w:ascii="Georgia" w:hAnsi="Georgia"/>
                <w:sz w:val="19"/>
              </w:rPr>
              <w:t>• Each result: relevance score, ID, title, and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A search with no match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no-match message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A document that cannot be 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and the page both mark the document that cannot be read</w:t>
            </w:r>
          </w:p>
          <w:p>
            <w:pPr>
              <w:spacing w:after="40"/>
              <w:ind w:left="173"/>
            </w:pPr>
            <w:r>
              <w:rPr>
                <w:rFonts w:ascii="Georgia" w:hAnsi="Georgia"/>
                <w:sz w:val="19"/>
              </w:rPr>
              <w:t>• The file name of that document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No PRD set in this folder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w:t>
            </w:r>
          </w:p>
          <w:p>
            <w:pPr>
              <w:spacing w:after="40"/>
              <w:ind w:left="173"/>
            </w:pPr>
            <w:r>
              <w:rPr>
                <w:rFonts w:ascii="Georgia" w:hAnsi="Georgia"/>
                <w:sz w:val="19"/>
              </w:rPr>
              <w:t>• The known locations, each with its product name</w:t>
            </w:r>
          </w:p>
          <w:p>
            <w:pPr>
              <w:spacing w:after="40"/>
              <w:ind w:left="173"/>
            </w:pPr>
            <w:r>
              <w:rPr>
                <w:rFonts w:ascii="Georgia" w:hAnsi="Georgia"/>
                <w:sz w:val="19"/>
              </w:rPr>
              <w:t>• A location whose PRD set no longer exists</w:t>
            </w:r>
          </w:p>
          <w:p>
            <w:pPr>
              <w:spacing w:after="40"/>
              <w:ind w:left="173"/>
            </w:pPr>
            <w:r>
              <w:rPr>
                <w:rFonts w:ascii="Georgia" w:hAnsi="Georgia"/>
                <w:sz w:val="19"/>
              </w:rPr>
              <w:t>• When docs/prd holds more than one PRD set, the sets found there, above the known locations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format, from C-001</w:t>
            </w:r>
          </w:p>
          <w:p>
            <w:pPr>
              <w:spacing w:after="40"/>
              <w:ind w:left="173"/>
            </w:pPr>
            <w:r>
              <w:rPr>
                <w:rFonts w:ascii="Georgia" w:hAnsi="Georgia"/>
                <w:sz w:val="19"/>
              </w:rPr>
              <w:t>• The theme; Edit themes opens WF-008</w:t>
            </w:r>
          </w:p>
          <w:p>
            <w:pPr>
              <w:spacing w:after="40"/>
              <w:ind w:left="173"/>
            </w:pPr>
            <w:r>
              <w:rPr>
                <w:rFonts w:ascii="Georgia" w:hAnsi="Georgia"/>
                <w:sz w:val="19"/>
              </w:rPr>
              <w:t>• The sections to export, in reading order</w:t>
            </w:r>
          </w:p>
          <w:p>
            <w:pPr>
              <w:spacing w:after="40"/>
              <w:ind w:left="173"/>
            </w:pPr>
            <w:r>
              <w:rPr>
                <w:rFonts w:ascii="Georgia" w:hAnsi="Georgia"/>
                <w:sz w:val="19"/>
              </w:rPr>
              <w:t>• The reason that the export shows Draft (TR-005)</w:t>
            </w:r>
          </w:p>
          <w:p>
            <w:pPr>
              <w:spacing w:after="40"/>
              <w:ind w:left="173"/>
            </w:pPr>
            <w:r>
              <w:rPr>
                <w:rFonts w:ascii="Georgia" w:hAnsi="Georgia"/>
                <w:sz w:val="19"/>
              </w:rPr>
              <w:t>• The print and export buttons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themes; the two built-in themes cannot change</w:t>
            </w:r>
          </w:p>
          <w:p>
            <w:pPr>
              <w:spacing w:after="40"/>
              <w:ind w:left="173"/>
            </w:pPr>
            <w:r>
              <w:rPr>
                <w:rFonts w:ascii="Georgia" w:hAnsi="Georgia"/>
                <w:sz w:val="19"/>
              </w:rPr>
              <w:t>• The name of the custom theme</w:t>
            </w:r>
          </w:p>
          <w:p>
            <w:pPr>
              <w:spacing w:after="40"/>
              <w:ind w:left="173"/>
            </w:pPr>
            <w:r>
              <w:rPr>
                <w:rFonts w:ascii="Georgia" w:hAnsi="Georgia"/>
                <w:sz w:val="19"/>
              </w:rPr>
              <w:t>• The four colors</w:t>
            </w:r>
          </w:p>
          <w:p>
            <w:pPr>
              <w:spacing w:after="40"/>
              <w:ind w:left="173"/>
            </w:pPr>
            <w:r>
              <w:rPr>
                <w:rFonts w:ascii="Georgia" w:hAnsi="Georgia"/>
                <w:sz w:val="19"/>
              </w:rPr>
              <w:t>• The text font and the heading font</w:t>
            </w:r>
          </w:p>
          <w:p>
            <w:pPr>
              <w:spacing w:after="40"/>
              <w:ind w:left="173"/>
            </w:pPr>
            <w:r>
              <w:rPr>
                <w:rFonts w:ascii="Georgia" w:hAnsi="Georgia"/>
                <w:sz w:val="19"/>
              </w:rPr>
              <w:t>• The delete button, for a custom theme only</w:t>
            </w:r>
          </w:p>
          <w:p>
            <w:pPr>
              <w:spacing w:after="40"/>
              <w:ind w:left="173"/>
            </w:pPr>
            <w:r>
              <w:rPr>
                <w:rFonts w:ascii="Georgia" w:hAnsi="Georgia"/>
                <w:sz w:val="19"/>
              </w:rPr>
              <w:t>• The save button; a saved theme is still there after a restart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First page of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FR-019</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draft mark</w:t>
            </w:r>
          </w:p>
          <w:p>
            <w:pPr>
              <w:spacing w:after="40"/>
              <w:ind w:left="173"/>
            </w:pPr>
            <w:r>
              <w:rPr>
                <w:rFonts w:ascii="Georgia" w:hAnsi="Georgia"/>
                <w:sz w:val="19"/>
              </w:rPr>
              <w:t>• The version</w:t>
            </w:r>
          </w:p>
          <w:p>
            <w:pPr>
              <w:spacing w:after="40"/>
              <w:ind w:left="173"/>
            </w:pPr>
            <w:r>
              <w:rPr>
                <w:rFonts w:ascii="Georgia" w:hAnsi="Georgia"/>
                <w:sz w:val="19"/>
              </w:rPr>
              <w:t>• The executive summary</w:t>
            </w:r>
          </w:p>
          <w:p>
            <w:pPr>
              <w:spacing w:after="40"/>
              <w:ind w:left="173"/>
            </w:pPr>
            <w:r>
              <w:rPr>
                <w:rFonts w:ascii="Georgia" w:hAnsi="Georgia"/>
                <w:sz w:val="19"/>
              </w:rPr>
              <w:t>• The contents, with the status, score, and blocking defects of each section</w:t>
            </w:r>
          </w:p>
          <w:p>
            <w:pPr>
              <w:spacing w:after="40"/>
              <w:ind w:left="173"/>
            </w:pPr>
            <w:r>
              <w:rPr>
                <w:rFonts w:ascii="Georgia" w:hAnsi="Georgia"/>
                <w:sz w:val="19"/>
              </w:rPr>
              <w:t>• A section that is not written yet, marked pending</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final · 86/100 · no blocking defects</w:t>
      </w:r>
    </w:p>
    <w:p>
      <w:r>
        <w:rPr>
          <w:rFonts w:ascii="Georgia" w:hAnsi="Georgia"/>
        </w:rPr>
        <w:t>The PRD owner accepted these targets on 2026-10-26. The test computer is the one in C-004. The author opens the viewer several times a day while writing a PRD (Q-003), so the open and update targets are 2 seconds.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2"/>
        <w:gridCol w:w="1449"/>
        <w:gridCol w:w="3463"/>
        <w:gridCol w:w="2563"/>
      </w:tblGrid>
      <w:tr>
        <w:tc>
          <w:tcPr>
            <w:tcW w:type="dxa" w:w="1193"/>
            <w:tcBorders>
              <w:bottom w:val="single" w:sz="12" w:space="4" w:color="16181D"/>
            </w:tcBorders>
          </w:tcPr>
          <w:p>
            <w:pPr>
              <w:spacing w:after="60"/>
            </w:pPr>
            <w:r/>
            <w:r>
              <w:rPr>
                <w:rFonts w:ascii="Calibri" w:hAnsi="Calibri"/>
                <w:b/>
                <w:caps/>
                <w:color w:val="5C6370"/>
                <w:sz w:val="15"/>
              </w:rPr>
              <w:t>ID</w:t>
            </w:r>
          </w:p>
        </w:tc>
        <w:tc>
          <w:tcPr>
            <w:tcW w:type="dxa" w:w="1450"/>
            <w:tcBorders>
              <w:bottom w:val="single" w:sz="12" w:space="4" w:color="16181D"/>
            </w:tcBorders>
          </w:tcPr>
          <w:p>
            <w:pPr>
              <w:spacing w:after="60"/>
            </w:pPr>
            <w:r/>
            <w:r>
              <w:rPr>
                <w:rFonts w:ascii="Calibri" w:hAnsi="Calibri"/>
                <w:b/>
                <w:caps/>
                <w:color w:val="5C6370"/>
                <w:sz w:val="15"/>
              </w:rPr>
              <w:t>Category</w:t>
            </w:r>
          </w:p>
        </w:tc>
        <w:tc>
          <w:tcPr>
            <w:tcW w:type="dxa" w:w="3463"/>
            <w:tcBorders>
              <w:bottom w:val="single" w:sz="12" w:space="4" w:color="16181D"/>
            </w:tcBorders>
          </w:tcPr>
          <w:p>
            <w:pPr>
              <w:spacing w:after="60"/>
            </w:pPr>
            <w:r/>
            <w:r>
              <w:rPr>
                <w:rFonts w:ascii="Calibri" w:hAnsi="Calibri"/>
                <w:b/>
                <w:caps/>
                <w:color w:val="5C6370"/>
                <w:sz w:val="15"/>
              </w:rPr>
              <w:t>Requirement</w:t>
            </w:r>
          </w:p>
        </w:tc>
        <w:tc>
          <w:tcPr>
            <w:tcW w:type="dxa" w:w="2563"/>
            <w:tcBorders>
              <w:bottom w:val="single" w:sz="12" w:space="4" w:color="16181D"/>
            </w:tcBorders>
          </w:tcPr>
          <w:p>
            <w:pPr>
              <w:spacing w:after="60"/>
            </w:pPr>
            <w:r/>
            <w:r>
              <w:rPr>
                <w:rFonts w:ascii="Calibri" w:hAnsi="Calibri"/>
                <w:b/>
                <w:caps/>
                <w:color w:val="5C6370"/>
                <w:sz w:val="15"/>
              </w:rPr>
              <w:t>Target</w:t>
            </w:r>
          </w:p>
        </w:tc>
      </w:tr>
      <w:tr>
        <w:tc>
          <w:tcPr>
            <w:tcW w:type="dxa" w:w="1193"/>
            <w:tcBorders>
              <w:bottom w:val="single" w:sz="6" w:space="4" w:color="D8DCE3"/>
            </w:tcBorders>
          </w:tcPr>
          <w:p>
            <w:pPr>
              <w:spacing w:after="60"/>
            </w:pPr>
            <w:r/>
            <w:r>
              <w:rPr>
                <w:rFonts w:ascii="Georgia" w:hAnsi="Georgia"/>
                <w:sz w:val="18"/>
              </w:rPr>
              <w:t>NFR-001</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Open a PRD set</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NFR-002</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a change from the authoring tools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NFR-003</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search results</w:t>
            </w:r>
          </w:p>
        </w:tc>
        <w:tc>
          <w:tcPr>
            <w:tcW w:type="dxa" w:w="2563"/>
            <w:tcBorders>
              <w:bottom w:val="single" w:sz="6" w:space="4" w:color="D8DCE3"/>
            </w:tcBorders>
          </w:tcPr>
          <w:p>
            <w:pPr>
              <w:spacing w:after="60"/>
            </w:pPr>
            <w:r/>
            <w:r>
              <w:rPr>
                <w:rFonts w:ascii="Georgia" w:hAnsi="Georgia"/>
                <w:sz w:val="18"/>
              </w:rPr>
              <w:t>p95 at most 0.5 s</w:t>
            </w:r>
          </w:p>
        </w:tc>
      </w:tr>
      <w:tr>
        <w:tc>
          <w:tcPr>
            <w:tcW w:type="dxa" w:w="1193"/>
            <w:tcBorders>
              <w:bottom w:val="single" w:sz="6" w:space="4" w:color="D8DCE3"/>
            </w:tcBorders>
          </w:tcPr>
          <w:p>
            <w:pPr>
              <w:spacing w:after="60"/>
            </w:pPr>
            <w:r/>
            <w:r>
              <w:rPr>
                <w:rFonts w:ascii="Georgia" w:hAnsi="Georgia"/>
                <w:sz w:val="18"/>
              </w:rPr>
              <w:t>NFR-004</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Make an export of the whole set</w:t>
            </w:r>
          </w:p>
        </w:tc>
        <w:tc>
          <w:tcPr>
            <w:tcW w:type="dxa" w:w="2563"/>
            <w:tcBorders>
              <w:bottom w:val="single" w:sz="6" w:space="4" w:color="D8DCE3"/>
            </w:tcBorders>
          </w:tcPr>
          <w:p>
            <w:pPr>
              <w:spacing w:after="60"/>
            </w:pPr>
            <w:r/>
            <w:r>
              <w:rPr>
                <w:rFonts w:ascii="Georgia" w:hAnsi="Georgia"/>
                <w:sz w:val="18"/>
              </w:rPr>
              <w:t>p95 at most 10 s</w:t>
            </w:r>
          </w:p>
        </w:tc>
      </w:tr>
      <w:tr>
        <w:tc>
          <w:tcPr>
            <w:tcW w:type="dxa" w:w="1193"/>
            <w:tcBorders>
              <w:bottom w:val="single" w:sz="6" w:space="4" w:color="D8DCE3"/>
            </w:tcBorders>
          </w:tcPr>
          <w:p>
            <w:pPr>
              <w:spacing w:after="60"/>
            </w:pPr>
            <w:r/>
            <w:r>
              <w:rPr>
                <w:rFonts w:ascii="Georgia" w:hAnsi="Georgia"/>
                <w:sz w:val="18"/>
              </w:rPr>
              <w:t>NFR-005</w:t>
            </w:r>
          </w:p>
        </w:tc>
        <w:tc>
          <w:tcPr>
            <w:tcW w:type="dxa" w:w="1450"/>
            <w:tcBorders>
              <w:bottom w:val="single" w:sz="6" w:space="4" w:color="D8DCE3"/>
            </w:tcBorders>
          </w:tcPr>
          <w:p>
            <w:pPr>
              <w:spacing w:after="60"/>
            </w:pPr>
            <w:r/>
            <w:r>
              <w:rPr>
                <w:rFonts w:ascii="Georgia" w:hAnsi="Georgia"/>
                <w:sz w:val="18"/>
              </w:rPr>
              <w:t>privacy</w:t>
            </w:r>
          </w:p>
        </w:tc>
        <w:tc>
          <w:tcPr>
            <w:tcW w:type="dxa" w:w="3463"/>
            <w:tcBorders>
              <w:bottom w:val="single" w:sz="6" w:space="4" w:color="D8DCE3"/>
            </w:tcBorders>
          </w:tcPr>
          <w:p>
            <w:pPr>
              <w:spacing w:after="60"/>
            </w:pPr>
            <w:r/>
            <w:r>
              <w:rPr>
                <w:rFonts w:ascii="Georgia" w:hAnsi="Georgia"/>
                <w:sz w:val="18"/>
              </w:rPr>
              <w:t>No PRD content leaves the computer</w:t>
            </w:r>
          </w:p>
        </w:tc>
        <w:tc>
          <w:tcPr>
            <w:tcW w:type="dxa" w:w="2563"/>
            <w:tcBorders>
              <w:bottom w:val="single" w:sz="6" w:space="4" w:color="D8DCE3"/>
            </w:tcBorders>
          </w:tcPr>
          <w:p>
            <w:pPr>
              <w:spacing w:after="60"/>
            </w:pPr>
            <w:r/>
            <w:r>
              <w:rPr>
                <w:rFonts w:ascii="Georgia" w:hAnsi="Georgia"/>
                <w:sz w:val="18"/>
              </w:rPr>
              <w:t>zero transfers</w:t>
            </w:r>
          </w:p>
        </w:tc>
      </w:tr>
      <w:tr>
        <w:tc>
          <w:tcPr>
            <w:tcW w:type="dxa" w:w="1193"/>
            <w:tcBorders>
              <w:bottom w:val="single" w:sz="6" w:space="4" w:color="D8DCE3"/>
            </w:tcBorders>
          </w:tcPr>
          <w:p>
            <w:pPr>
              <w:spacing w:after="60"/>
            </w:pPr>
            <w:r/>
            <w:r>
              <w:rPr>
                <w:rFonts w:ascii="Georgia" w:hAnsi="Georgia"/>
                <w:sz w:val="18"/>
              </w:rPr>
              <w:t>NFR-006</w:t>
            </w:r>
          </w:p>
        </w:tc>
        <w:tc>
          <w:tcPr>
            <w:tcW w:type="dxa" w:w="1450"/>
            <w:tcBorders>
              <w:bottom w:val="single" w:sz="6" w:space="4" w:color="D8DCE3"/>
            </w:tcBorders>
          </w:tcPr>
          <w:p>
            <w:pPr>
              <w:spacing w:after="60"/>
            </w:pPr>
            <w:r/>
            <w:r>
              <w:rPr>
                <w:rFonts w:ascii="Georgia" w:hAnsi="Georgia"/>
                <w:sz w:val="18"/>
              </w:rPr>
              <w:t>availability</w:t>
            </w:r>
          </w:p>
        </w:tc>
        <w:tc>
          <w:tcPr>
            <w:tcW w:type="dxa" w:w="3463"/>
            <w:tcBorders>
              <w:bottom w:val="single" w:sz="6" w:space="4" w:color="D8DCE3"/>
            </w:tcBorders>
          </w:tcPr>
          <w:p>
            <w:pPr>
              <w:spacing w:after="60"/>
            </w:pPr>
            <w:r/>
            <w:r>
              <w:rPr>
                <w:rFonts w:ascii="Georgia" w:hAnsi="Georgia"/>
                <w:sz w:val="18"/>
              </w:rPr>
              <w:t>Every feature works offline</w:t>
            </w:r>
          </w:p>
        </w:tc>
        <w:tc>
          <w:tcPr>
            <w:tcW w:type="dxa" w:w="2563"/>
            <w:tcBorders>
              <w:bottom w:val="single" w:sz="6" w:space="4" w:color="D8DCE3"/>
            </w:tcBorders>
          </w:tcPr>
          <w:p>
            <w:pPr>
              <w:spacing w:after="60"/>
            </w:pPr>
            <w:r/>
            <w:r>
              <w:rPr>
                <w:rFonts w:ascii="Georgia" w:hAnsi="Georgia"/>
                <w:sz w:val="18"/>
              </w:rPr>
              <w:t>100% of FR-001 to FR-024, except FR-006</w:t>
            </w:r>
          </w:p>
        </w:tc>
      </w:tr>
      <w:tr>
        <w:tc>
          <w:tcPr>
            <w:tcW w:type="dxa" w:w="1193"/>
            <w:tcBorders>
              <w:bottom w:val="single" w:sz="6" w:space="4" w:color="D8DCE3"/>
            </w:tcBorders>
          </w:tcPr>
          <w:p>
            <w:pPr>
              <w:spacing w:after="60"/>
            </w:pPr>
            <w:r/>
            <w:r>
              <w:rPr>
                <w:rFonts w:ascii="Georgia" w:hAnsi="Georgia"/>
                <w:sz w:val="18"/>
              </w:rPr>
              <w:t>NFR-007</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Keyboard-only use, WCAG 2.2 AA</w:t>
            </w:r>
          </w:p>
        </w:tc>
        <w:tc>
          <w:tcPr>
            <w:tcW w:type="dxa" w:w="2563"/>
            <w:tcBorders>
              <w:bottom w:val="single" w:sz="6" w:space="4" w:color="D8DCE3"/>
            </w:tcBorders>
          </w:tcPr>
          <w:p>
            <w:pPr>
              <w:spacing w:after="60"/>
            </w:pPr>
            <w:r/>
            <w:r>
              <w:rPr>
                <w:rFonts w:ascii="Georgia" w:hAnsi="Georgia"/>
                <w:sz w:val="18"/>
              </w:rPr>
              <w:t>100%, zero failures</w:t>
            </w:r>
          </w:p>
        </w:tc>
      </w:tr>
      <w:tr>
        <w:tc>
          <w:tcPr>
            <w:tcW w:type="dxa" w:w="1193"/>
            <w:tcBorders>
              <w:bottom w:val="single" w:sz="6" w:space="4" w:color="D8DCE3"/>
            </w:tcBorders>
          </w:tcPr>
          <w:p>
            <w:pPr>
              <w:spacing w:after="60"/>
            </w:pPr>
            <w:r/>
            <w:r>
              <w:rPr>
                <w:rFonts w:ascii="Georgia" w:hAnsi="Georgia"/>
                <w:sz w:val="18"/>
              </w:rPr>
              <w:t>NFR-008</w:t>
            </w:r>
          </w:p>
        </w:tc>
        <w:tc>
          <w:tcPr>
            <w:tcW w:type="dxa" w:w="1450"/>
            <w:tcBorders>
              <w:bottom w:val="single" w:sz="6" w:space="4" w:color="D8DCE3"/>
            </w:tcBorders>
          </w:tcPr>
          <w:p>
            <w:pPr>
              <w:spacing w:after="60"/>
            </w:pPr>
            <w:r/>
            <w:r>
              <w:rPr>
                <w:rFonts w:ascii="Georgia" w:hAnsi="Georgia"/>
                <w:sz w:val="18"/>
              </w:rPr>
              <w:t>durability</w:t>
            </w:r>
          </w:p>
        </w:tc>
        <w:tc>
          <w:tcPr>
            <w:tcW w:type="dxa" w:w="3463"/>
            <w:tcBorders>
              <w:bottom w:val="single" w:sz="6" w:space="4" w:color="D8DCE3"/>
            </w:tcBorders>
          </w:tcPr>
          <w:p>
            <w:pPr>
              <w:spacing w:after="60"/>
            </w:pPr>
            <w:r/>
            <w:r>
              <w:rPr>
                <w:rFonts w:ascii="Georgia" w:hAnsi="Georgia"/>
                <w:sz w:val="18"/>
              </w:rPr>
              <w:t>Custom themes survive a restart</w:t>
            </w:r>
          </w:p>
        </w:tc>
        <w:tc>
          <w:tcPr>
            <w:tcW w:type="dxa" w:w="2563"/>
            <w:tcBorders>
              <w:bottom w:val="single" w:sz="6" w:space="4" w:color="D8DCE3"/>
            </w:tcBorders>
          </w:tcPr>
          <w:p>
            <w:pPr>
              <w:spacing w:after="60"/>
            </w:pPr>
            <w:r/>
            <w:r>
              <w:rPr>
                <w:rFonts w:ascii="Georgia" w:hAnsi="Georgia"/>
                <w:sz w:val="18"/>
              </w:rPr>
              <w:t>zero lost</w:t>
            </w:r>
          </w:p>
        </w:tc>
      </w:tr>
      <w:tr>
        <w:tc>
          <w:tcPr>
            <w:tcW w:type="dxa" w:w="1193"/>
            <w:tcBorders>
              <w:bottom w:val="single" w:sz="6" w:space="4" w:color="D8DCE3"/>
            </w:tcBorders>
          </w:tcPr>
          <w:p>
            <w:pPr>
              <w:spacing w:after="60"/>
            </w:pPr>
            <w:r/>
            <w:r>
              <w:rPr>
                <w:rFonts w:ascii="Georgia" w:hAnsi="Georgia"/>
                <w:sz w:val="18"/>
              </w:rPr>
              <w:t>NFR-009</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Exports work with a screen reader</w:t>
            </w:r>
          </w:p>
        </w:tc>
        <w:tc>
          <w:tcPr>
            <w:tcW w:type="dxa" w:w="2563"/>
            <w:tcBorders>
              <w:bottom w:val="single" w:sz="6" w:space="4" w:color="D8DCE3"/>
            </w:tcBorders>
          </w:tcPr>
          <w:p>
            <w:pPr>
              <w:spacing w:after="60"/>
            </w:pPr>
            <w:r/>
            <w:r>
              <w:rPr>
                <w:rFonts w:ascii="Georgia" w:hAnsi="Georgia"/>
                <w:sz w:val="18"/>
              </w:rPr>
              <w:t>zero checker errors</w:t>
            </w:r>
          </w:p>
        </w:tc>
      </w:tr>
      <w:tr>
        <w:tc>
          <w:tcPr>
            <w:tcW w:type="dxa" w:w="1193"/>
            <w:tcBorders>
              <w:bottom w:val="single" w:sz="6" w:space="4" w:color="D8DCE3"/>
            </w:tcBorders>
          </w:tcPr>
          <w:p>
            <w:pPr>
              <w:spacing w:after="60"/>
            </w:pPr>
            <w:r/>
            <w:r>
              <w:rPr>
                <w:rFonts w:ascii="Georgia" w:hAnsi="Georgia"/>
                <w:sz w:val="18"/>
              </w:rPr>
              <w:t>NFR-010</w:t>
            </w:r>
          </w:p>
        </w:tc>
        <w:tc>
          <w:tcPr>
            <w:tcW w:type="dxa" w:w="1450"/>
            <w:tcBorders>
              <w:bottom w:val="single" w:sz="6" w:space="4" w:color="D8DCE3"/>
            </w:tcBorders>
          </w:tcPr>
          <w:p>
            <w:pPr>
              <w:spacing w:after="60"/>
            </w:pPr>
            <w:r/>
            <w:r>
              <w:rPr>
                <w:rFonts w:ascii="Georgia" w:hAnsi="Georgia"/>
                <w:sz w:val="18"/>
              </w:rPr>
              <w:t>security</w:t>
            </w:r>
          </w:p>
        </w:tc>
        <w:tc>
          <w:tcPr>
            <w:tcW w:type="dxa" w:w="3463"/>
            <w:tcBorders>
              <w:bottom w:val="single" w:sz="6" w:space="4" w:color="D8DCE3"/>
            </w:tcBorders>
          </w:tcPr>
          <w:p>
            <w:pPr>
              <w:spacing w:after="60"/>
            </w:pPr>
            <w:r/>
            <w:r>
              <w:rPr>
                <w:rFonts w:ascii="Georgia" w:hAnsi="Georgia"/>
                <w:sz w:val="18"/>
              </w:rPr>
              <w:t>Only local content shows. No script runs, nothing remote loads</w:t>
            </w:r>
          </w:p>
        </w:tc>
        <w:tc>
          <w:tcPr>
            <w:tcW w:type="dxa" w:w="2563"/>
            <w:tcBorders>
              <w:bottom w:val="single" w:sz="6" w:space="4" w:color="D8DCE3"/>
            </w:tcBorders>
          </w:tcPr>
          <w:p>
            <w:pPr>
              <w:spacing w:after="60"/>
            </w:pPr>
            <w:r/>
            <w:r>
              <w:rPr>
                <w:rFonts w:ascii="Georgia" w:hAnsi="Georgia"/>
                <w:sz w:val="18"/>
              </w:rPr>
              <w:t>zero scripts, zero requests</w:t>
            </w:r>
          </w:p>
        </w:tc>
      </w:tr>
    </w:tbl>
    <w:p>
      <w:pPr>
        <w:spacing w:after="40"/>
      </w:pPr>
    </w:p>
    <w:p>
      <w:pPr>
        <w:pStyle w:val="Heading3"/>
      </w:pPr>
      <w:r>
        <w:t>Categories that do not apply</w:t>
      </w:r>
    </w:p>
    <w:p>
      <w:pPr>
        <w:pStyle w:val="ListBullet"/>
        <w:spacing w:after="60"/>
      </w:pPr>
      <w:r>
        <w:rPr>
          <w:b/>
        </w:rPr>
        <w:t>Retention.</w:t>
      </w:r>
      <w:r>
        <w:t xml:space="preserve"> The viewer stores no PRD content. The PRD set stays where the authoring tools keep it (C-002).</w:t>
      </w:r>
    </w:p>
    <w:p>
      <w:pPr>
        <w:pStyle w:val="ListBullet"/>
        <w:spacing w:after="60"/>
      </w:pPr>
      <w:r>
        <w:rPr>
          <w:b/>
        </w:rPr>
        <w:t>Scale.</w:t>
      </w:r>
      <w:r>
        <w:t xml:space="preserve"> One person uses the viewer on one computer with one PRD set of 18 documents at a time.</w:t>
      </w:r>
    </w:p>
    <w:p>
      <w:pPr>
        <w:pStyle w:val="ListBullet"/>
        <w:spacing w:after="60"/>
      </w:pPr>
      <w:r>
        <w:rPr>
          <w:b/>
        </w:rPr>
        <w:t>Observability.</w:t>
      </w:r>
      <w:r>
        <w:t xml:space="preserve"> The viewer runs on one person's computer. Failures show to that person, as in FR-003.</w:t>
      </w:r>
    </w:p>
    <w:p>
      <w:pPr>
        <w:pStyle w:val="Heading3"/>
      </w:pPr>
      <w:r>
        <w:t>NFR-002. Show a change from the authoring tools</w:t>
      </w:r>
    </w:p>
    <w:p>
      <w:r>
        <w:rPr>
          <w:rFonts w:ascii="Georgia" w:hAnsi="Georgia"/>
        </w:rPr>
        <w:t>This sets the time limit that FR-009 and SC-003 refer to.</w:t>
      </w:r>
    </w:p>
    <w:p>
      <w:pPr>
        <w:pStyle w:val="Heading3"/>
      </w:pPr>
      <w:r>
        <w:t>NFR-005. No PRD content leaves the computer</w:t>
      </w:r>
    </w:p>
    <w:p>
      <w:r>
        <w:rPr>
          <w:rFonts w:ascii="Georgia" w:hAnsi="Georgia"/>
        </w:rPr>
        <w:t>The viewer never sends PRD content over a network. The PRD owner accepted this target on 2026-10-26.</w:t>
      </w:r>
    </w:p>
    <w:p>
      <w:pPr>
        <w:pStyle w:val="Heading3"/>
      </w:pPr>
      <w:r>
        <w:t>NFR-010. Only local content shows</w:t>
      </w:r>
    </w:p>
    <w:p>
      <w:r>
        <w:rPr>
          <w:rFonts w:ascii="Georgia" w:hAnsi="Georgia"/>
        </w:rPr>
        <w:t>A PRD set can hold a script or a link to a remote image. The viewer shows the text and the local files only. The viewer has no accounts and no shared data. The PRD owner accepted this target on 2026-10-26.</w:t>
      </w:r>
    </w:p>
    <w:p>
      <w:pPr>
        <w:keepNext/>
        <w:spacing w:before="220" w:after="60"/>
        <w:ind w:left="115"/>
        <w:pBdr>
          <w:left w:val="single" w:sz="18" w:space="0" w:color="1F4E79"/>
        </w:pBdr>
      </w:pPr>
      <w:r>
        <w:rPr>
          <w:rFonts w:ascii="Calibri" w:hAnsi="Calibri"/>
          <w:b/>
          <w:color w:val="1F4E79"/>
          <w:sz w:val="20"/>
        </w:rPr>
        <w:t xml:space="preserve">NFR-001  </w:t>
      </w:r>
      <w:r>
        <w:rPr>
          <w:rFonts w:ascii="Calibri" w:hAnsi="Calibri"/>
          <w:b/>
          <w:sz w:val="20"/>
        </w:rPr>
        <w:t>The author sees a PRD set within 2 seconds of opening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open action to the moment the author sees the product name, the version, and the status of every document.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18 documents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Open this PRD set 20 times on the test computer (C-004), time each open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The author sees a change from the authoring tools within 2 seconds of the save.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moment the authoring tools save a section to the moment the author sees the new text and score in the viewer.</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Change and save one section 20 times while the viewer shows it, on the test computer, time each update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The developer sees search results within 0.5 seconds of searching.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search action to the moment the developer sees the results.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0.5 seconds, for a PRD set of 18 documents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Run 20 searches with different terms and categories on this PRD set, on the test computer, time each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FR-008</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The author has the export file within 10 seconds of starting the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export action to the moment the file is ready to open.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10 seconds, for the whole PRD set of 18 documents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Export this PRD set 20 times, 10 times in each format of C-001, on the test computer, time each export,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NFR-005  </w:t>
      </w:r>
      <w:r>
        <w:rPr>
          <w:rFonts w:ascii="Calibri" w:hAnsi="Calibri"/>
          <w:b/>
          <w:sz w:val="20"/>
        </w:rPr>
        <w:t>No content of a PRD set leaves the author's computer.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network transfers that contain any content of a PRD set.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Record all network traffic from the test computer during a session that opens, searches, and exports this PRD set. Search the record for text from the PRD set. The count of matches is zero.</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NFR-006  </w:t>
      </w:r>
      <w:r>
        <w:rPr>
          <w:rFonts w:ascii="Calibri" w:hAnsi="Calibri"/>
          <w:b/>
          <w:sz w:val="20"/>
        </w:rPr>
        <w:t>Every release 1 feature works without a network connection.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functional requirements that pass with the network off.</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23 functional requirements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Turn off all network connections on the test computer and run the acceptance criteria of FR-001 to FR-024, except FR-006.</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 person who uses only a keyboard can do every task in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acceptance criteria that a tester completes with a keyboard only, and the count of WCAG 2.2 level AA failures.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acceptance criteria, and zero WCAG 2.2 AA failures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tester runs the acceptance criteria of FR-001 to FR-024, except FR-006, with a keyboard only, then checks the viewer against the WCAG 2.2 level AA success criteria.</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NFR-008  </w:t>
      </w:r>
      <w:r>
        <w:rPr>
          <w:rFonts w:ascii="Calibri" w:hAnsi="Calibri"/>
          <w:b/>
          <w:sz w:val="20"/>
        </w:rPr>
        <w:t>Custom export themes are not lost when the viewer restarts.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custom themes, or theme values, lost after a restart.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Make 5 custom themes, close the viewer, restart the computer, open the viewer, and compare every value of every theme.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FR-016</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reader who uses a screen reader can read every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errors that the built-in accessibility checker of the reader's software reports on an export.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errors, for each format in C-001</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Export this PRD set in each format of C-001 and run the accessibility checker of a standard PDF reader and of a word processor on each file.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shows content only from files on the computer. No script in a PRD set runs, and no remote image or link loads.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scripts that run, and number of network requests that the viewer makes, while it shows a test PRD set that holds a script in a section, a script in a diagram, a remote image, and a remote link.</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scripts run and zero network requests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the test computer, start a network monitor, open the test PRD set, read every section, select the remote link, and count the scripts that run and the network requests.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FR-023</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final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6"/>
        <w:gridCol w:w="1331"/>
        <w:gridCol w:w="4017"/>
        <w:gridCol w:w="2153"/>
      </w:tblGrid>
      <w:tr>
        <w:tc>
          <w:tcPr>
            <w:tcW w:type="dxa" w:w="1167"/>
            <w:tcBorders>
              <w:bottom w:val="single" w:sz="12" w:space="4" w:color="16181D"/>
            </w:tcBorders>
          </w:tcPr>
          <w:p>
            <w:pPr>
              <w:spacing w:after="60"/>
            </w:pPr>
            <w:r/>
            <w:r>
              <w:rPr>
                <w:rFonts w:ascii="Calibri" w:hAnsi="Calibri"/>
                <w:b/>
                <w:caps/>
                <w:color w:val="5C6370"/>
                <w:sz w:val="15"/>
              </w:rPr>
              <w:t>ID</w:t>
            </w:r>
          </w:p>
        </w:tc>
        <w:tc>
          <w:tcPr>
            <w:tcW w:type="dxa" w:w="1331"/>
            <w:tcBorders>
              <w:bottom w:val="single" w:sz="12" w:space="4" w:color="16181D"/>
            </w:tcBorders>
          </w:tcPr>
          <w:p>
            <w:pPr>
              <w:spacing w:after="60"/>
            </w:pPr>
            <w:r/>
            <w:r>
              <w:rPr>
                <w:rFonts w:ascii="Calibri" w:hAnsi="Calibri"/>
                <w:b/>
                <w:caps/>
                <w:color w:val="5C6370"/>
                <w:sz w:val="15"/>
              </w:rPr>
              <w:t>Category</w:t>
            </w:r>
          </w:p>
        </w:tc>
        <w:tc>
          <w:tcPr>
            <w:tcW w:type="dxa" w:w="4017"/>
            <w:tcBorders>
              <w:bottom w:val="single" w:sz="12" w:space="4" w:color="16181D"/>
            </w:tcBorders>
          </w:tcPr>
          <w:p>
            <w:pPr>
              <w:spacing w:after="60"/>
            </w:pPr>
            <w:r/>
            <w:r>
              <w:rPr>
                <w:rFonts w:ascii="Calibri" w:hAnsi="Calibri"/>
                <w:b/>
                <w:caps/>
                <w:color w:val="5C6370"/>
                <w:sz w:val="15"/>
              </w:rPr>
              <w:t>Rule</w:t>
            </w:r>
          </w:p>
        </w:tc>
        <w:tc>
          <w:tcPr>
            <w:tcW w:type="dxa" w:w="2153"/>
            <w:tcBorders>
              <w:bottom w:val="single" w:sz="12" w:space="4" w:color="16181D"/>
            </w:tcBorders>
          </w:tcPr>
          <w:p>
            <w:pPr>
              <w:spacing w:after="60"/>
            </w:pPr>
            <w:r/>
            <w:r>
              <w:rPr>
                <w:rFonts w:ascii="Calibri" w:hAnsi="Calibri"/>
                <w:b/>
                <w:caps/>
                <w:color w:val="5C6370"/>
                <w:sz w:val="15"/>
              </w:rPr>
              <w:t>Authority</w:t>
            </w:r>
          </w:p>
        </w:tc>
      </w:tr>
      <w:tr>
        <w:tc>
          <w:tcPr>
            <w:tcW w:type="dxa" w:w="1167"/>
            <w:tcBorders>
              <w:bottom w:val="single" w:sz="6" w:space="4" w:color="D8DCE3"/>
            </w:tcBorders>
          </w:tcPr>
          <w:p>
            <w:pPr>
              <w:spacing w:after="60"/>
            </w:pPr>
            <w:r/>
            <w:r>
              <w:rPr>
                <w:rFonts w:ascii="Georgia" w:hAnsi="Georgia"/>
                <w:sz w:val="18"/>
              </w:rPr>
              <w:t>C-001</w:t>
            </w:r>
          </w:p>
        </w:tc>
        <w:tc>
          <w:tcPr>
            <w:tcW w:type="dxa" w:w="1331"/>
            <w:tcBorders>
              <w:bottom w:val="single" w:sz="6" w:space="4" w:color="D8DCE3"/>
            </w:tcBorders>
          </w:tcPr>
          <w:p>
            <w:pPr>
              <w:spacing w:after="60"/>
            </w:pPr>
            <w:r/>
            <w:r>
              <w:rPr>
                <w:rFonts w:ascii="Georgia" w:hAnsi="Georgia"/>
                <w:sz w:val="18"/>
              </w:rPr>
              <w:t>policy</w:t>
            </w:r>
          </w:p>
        </w:tc>
        <w:tc>
          <w:tcPr>
            <w:tcW w:type="dxa" w:w="4017"/>
            <w:tcBorders>
              <w:bottom w:val="single" w:sz="6" w:space="4" w:color="D8DCE3"/>
            </w:tcBorders>
          </w:tcPr>
          <w:p>
            <w:pPr>
              <w:spacing w:after="60"/>
            </w:pPr>
            <w:r/>
            <w:r>
              <w:rPr>
                <w:rFonts w:ascii="Georgia" w:hAnsi="Georgia"/>
                <w:sz w:val="18"/>
              </w:rPr>
              <w:t>Exports are PDF (fixed-layout) and Word .docx (editable)</w:t>
            </w:r>
          </w:p>
        </w:tc>
        <w:tc>
          <w:tcPr>
            <w:tcW w:type="dxa" w:w="2153"/>
            <w:tcBorders>
              <w:bottom w:val="single" w:sz="6" w:space="4" w:color="D8DCE3"/>
            </w:tcBorders>
          </w:tcPr>
          <w:p>
            <w:pPr>
              <w:spacing w:after="60"/>
            </w:pPr>
            <w:r/>
            <w:r>
              <w:rPr>
                <w:rFonts w:ascii="Georgia" w:hAnsi="Georgia"/>
                <w:sz w:val="18"/>
              </w:rPr>
              <w:t>PRD owner, 2026-10-26</w:t>
            </w:r>
          </w:p>
        </w:tc>
      </w:tr>
      <w:tr>
        <w:tc>
          <w:tcPr>
            <w:tcW w:type="dxa" w:w="1167"/>
            <w:tcBorders>
              <w:bottom w:val="single" w:sz="6" w:space="4" w:color="D8DCE3"/>
            </w:tcBorders>
          </w:tcPr>
          <w:p>
            <w:pPr>
              <w:spacing w:after="60"/>
            </w:pPr>
            <w:r/>
            <w:r>
              <w:rPr>
                <w:rFonts w:ascii="Georgia" w:hAnsi="Georgia"/>
                <w:sz w:val="18"/>
              </w:rPr>
              <w:t>C-002</w:t>
            </w:r>
          </w:p>
        </w:tc>
        <w:tc>
          <w:tcPr>
            <w:tcW w:type="dxa" w:w="1331"/>
            <w:tcBorders>
              <w:bottom w:val="single" w:sz="6" w:space="4" w:color="D8DCE3"/>
            </w:tcBorders>
          </w:tcPr>
          <w:p>
            <w:pPr>
              <w:spacing w:after="60"/>
            </w:pPr>
            <w:r/>
            <w:r>
              <w:rPr>
                <w:rFonts w:ascii="Georgia" w:hAnsi="Georgia"/>
                <w:sz w:val="18"/>
              </w:rPr>
              <w:t>firm</w:t>
            </w:r>
          </w:p>
        </w:tc>
        <w:tc>
          <w:tcPr>
            <w:tcW w:type="dxa" w:w="4017"/>
            <w:tcBorders>
              <w:bottom w:val="single" w:sz="6" w:space="4" w:color="D8DCE3"/>
            </w:tcBorders>
          </w:tcPr>
          <w:p>
            <w:pPr>
              <w:spacing w:after="60"/>
            </w:pPr>
            <w:r/>
            <w:r>
              <w:rPr>
                <w:rFonts w:ascii="Georgia" w:hAnsi="Georgia"/>
                <w:sz w:val="18"/>
              </w:rPr>
              <w:t>The viewer never changes a document of a PRD set</w:t>
            </w:r>
          </w:p>
        </w:tc>
        <w:tc>
          <w:tcPr>
            <w:tcW w:type="dxa" w:w="2153"/>
            <w:tcBorders>
              <w:bottom w:val="single" w:sz="6" w:space="4" w:color="D8DCE3"/>
            </w:tcBorders>
          </w:tcPr>
          <w:p>
            <w:pPr>
              <w:spacing w:after="60"/>
            </w:pPr>
            <w:r/>
            <w:r>
              <w:rPr>
                <w:rFonts w:ascii="Georgia" w:hAnsi="Georgia"/>
                <w:sz w:val="18"/>
              </w:rPr>
              <w:t>PRD owner, 2026-10-26</w:t>
            </w:r>
          </w:p>
        </w:tc>
      </w:tr>
      <w:tr>
        <w:tc>
          <w:tcPr>
            <w:tcW w:type="dxa" w:w="1167"/>
            <w:tcBorders>
              <w:bottom w:val="single" w:sz="6" w:space="4" w:color="D8DCE3"/>
            </w:tcBorders>
          </w:tcPr>
          <w:p>
            <w:pPr>
              <w:spacing w:after="60"/>
            </w:pPr>
            <w:r/>
            <w:r>
              <w:rPr>
                <w:rFonts w:ascii="Georgia" w:hAnsi="Georgia"/>
                <w:sz w:val="18"/>
              </w:rPr>
              <w:t>C-003</w:t>
            </w:r>
          </w:p>
        </w:tc>
        <w:tc>
          <w:tcPr>
            <w:tcW w:type="dxa" w:w="1331"/>
            <w:tcBorders>
              <w:bottom w:val="single" w:sz="6" w:space="4" w:color="D8DCE3"/>
            </w:tcBorders>
          </w:tcPr>
          <w:p>
            <w:pPr>
              <w:spacing w:after="60"/>
            </w:pPr>
            <w:r/>
            <w:r>
              <w:rPr>
                <w:rFonts w:ascii="Georgia" w:hAnsi="Georgia"/>
                <w:sz w:val="18"/>
              </w:rPr>
              <w:t>standard</w:t>
            </w:r>
          </w:p>
        </w:tc>
        <w:tc>
          <w:tcPr>
            <w:tcW w:type="dxa" w:w="4017"/>
            <w:tcBorders>
              <w:bottom w:val="single" w:sz="6" w:space="4" w:color="D8DCE3"/>
            </w:tcBorders>
          </w:tcPr>
          <w:p>
            <w:pPr>
              <w:spacing w:after="60"/>
            </w:pPr>
            <w:r/>
            <w:r>
              <w:rPr>
                <w:rFonts w:ascii="Georgia" w:hAnsi="Georgia"/>
                <w:sz w:val="18"/>
              </w:rPr>
              <w:t>The viewer reads the PRD Forge document format, version 1</w:t>
            </w:r>
          </w:p>
        </w:tc>
        <w:tc>
          <w:tcPr>
            <w:tcW w:type="dxa" w:w="2153"/>
            <w:tcBorders>
              <w:bottom w:val="single" w:sz="6" w:space="4" w:color="D8DCE3"/>
            </w:tcBorders>
          </w:tcPr>
          <w:p>
            <w:pPr>
              <w:spacing w:after="60"/>
            </w:pPr>
            <w:r/>
            <w:r>
              <w:rPr>
                <w:rFonts w:ascii="Georgia" w:hAnsi="Georgia"/>
                <w:sz w:val="18"/>
              </w:rPr>
              <w:t>PRD Forge 0.1.0 schemas</w:t>
            </w:r>
          </w:p>
        </w:tc>
      </w:tr>
      <w:tr>
        <w:tc>
          <w:tcPr>
            <w:tcW w:type="dxa" w:w="1167"/>
            <w:tcBorders>
              <w:bottom w:val="single" w:sz="6" w:space="4" w:color="D8DCE3"/>
            </w:tcBorders>
          </w:tcPr>
          <w:p>
            <w:pPr>
              <w:spacing w:after="60"/>
            </w:pPr>
            <w:r/>
            <w:r>
              <w:rPr>
                <w:rFonts w:ascii="Georgia" w:hAnsi="Georgia"/>
                <w:sz w:val="18"/>
              </w:rPr>
              <w:t>C-004</w:t>
            </w:r>
          </w:p>
        </w:tc>
        <w:tc>
          <w:tcPr>
            <w:tcW w:type="dxa" w:w="1331"/>
            <w:tcBorders>
              <w:bottom w:val="single" w:sz="6" w:space="4" w:color="D8DCE3"/>
            </w:tcBorders>
          </w:tcPr>
          <w:p>
            <w:pPr>
              <w:spacing w:after="60"/>
            </w:pPr>
            <w:r/>
            <w:r>
              <w:rPr>
                <w:rFonts w:ascii="Georgia" w:hAnsi="Georgia"/>
                <w:sz w:val="18"/>
              </w:rPr>
              <w:t>policy</w:t>
            </w:r>
          </w:p>
        </w:tc>
        <w:tc>
          <w:tcPr>
            <w:tcW w:type="dxa" w:w="4017"/>
            <w:tcBorders>
              <w:bottom w:val="single" w:sz="6" w:space="4" w:color="D8DCE3"/>
            </w:tcBorders>
          </w:tcPr>
          <w:p>
            <w:pPr>
              <w:spacing w:after="60"/>
            </w:pPr>
            <w:r/>
            <w:r>
              <w:rPr>
                <w:rFonts w:ascii="Georgia" w:hAnsi="Georgia"/>
                <w:sz w:val="18"/>
              </w:rPr>
              <w:t>Release 1 runs on macOS only</w:t>
            </w:r>
          </w:p>
        </w:tc>
        <w:tc>
          <w:tcPr>
            <w:tcW w:type="dxa" w:w="2153"/>
            <w:tcBorders>
              <w:bottom w:val="single" w:sz="6" w:space="4" w:color="D8DCE3"/>
            </w:tcBorders>
          </w:tcPr>
          <w:p>
            <w:pPr>
              <w:spacing w:after="60"/>
            </w:pPr>
            <w:r/>
            <w:r>
              <w:rPr>
                <w:rFonts w:ascii="Georgia" w:hAnsi="Georgia"/>
                <w:sz w:val="18"/>
              </w:rPr>
              <w:t>PRD owner, 2026-10-26</w:t>
            </w:r>
          </w:p>
        </w:tc>
      </w:tr>
    </w:tbl>
    <w:p>
      <w:pPr>
        <w:spacing w:after="40"/>
      </w:pPr>
    </w:p>
    <w:p>
      <w:pPr>
        <w:pStyle w:val="Heading3"/>
      </w:pPr>
      <w:r>
        <w:t>C-001. Export formats</w:t>
      </w:r>
    </w:p>
    <w:p>
      <w:r>
        <w:rPr>
          <w:rFonts w:ascii="Georgia" w:hAnsi="Georgia"/>
        </w:rPr>
        <w:t>The stakeholders read PDF and Word files. The requirements say "fixed-layout document" and "editable document"; this constraint names the formats.</w:t>
      </w:r>
    </w:p>
    <w:p>
      <w:pPr>
        <w:pStyle w:val="Heading3"/>
      </w:pPr>
      <w:r>
        <w:t>C-002. The viewer is read-only</w:t>
      </w:r>
    </w:p>
    <w:p>
      <w:r>
        <w:rPr>
          <w:rFonts w:ascii="Georgia" w:hAnsi="Georgia"/>
        </w:rPr>
        <w:t>The author changes sections only in the authoring tools, so that every change is graded.</w:t>
      </w:r>
    </w:p>
    <w:p>
      <w:pPr>
        <w:pStyle w:val="Heading3"/>
      </w:pPr>
      <w:r>
        <w:t>C-003. The PRD Forge document format</w:t>
      </w:r>
    </w:p>
    <w:p>
      <w:r>
        <w:rPr>
          <w:rFonts w:ascii="Georgia" w:hAnsi="Georgia"/>
        </w:rPr>
        <w:t>The viewer reads PRD sets that follow the PRD Forge version 1 layout and headers.</w:t>
      </w:r>
    </w:p>
    <w:p>
      <w:pPr>
        <w:pStyle w:val="Heading3"/>
      </w:pPr>
      <w:r>
        <w:t>C-004. Release 1 platform</w:t>
      </w:r>
    </w:p>
    <w:p>
      <w:r>
        <w:rPr>
          <w:rFonts w:ascii="Georgia" w:hAnsi="Georgia"/>
        </w:rPr>
        <w:t>Release 1 runs on macOS, the operating system of the only test computer. Other operating systems wait for a later release.</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Exports use the formats that the stakeholders already read. The fixed-layout document is PDF. The editable document is a Microsoft Word document (.docx).</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PRD owner decision, Richard Hightower, 2026-10-26. The engineering lead, the sponsor, and the developers without the authoring tools read PDF and Word files.</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each export in a standard PDF reader and in a word processor that reads .docx files, on a computer without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does not change any document of a PRD set. The author changes documents only in the authoring tools.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PRD owner decision, Richard Hightower, 2026-10-26 (Q-005). Edits go through the authoring tools so that they are graded.</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Compare every document of a PRD set before and after a session in which the author opens, searches, and exports it. No document has changed.</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reads PRD sets in the document layout of the authoring tools, version 1: one root document and 17 section documents with the headers and links that the authoring tools define.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standard</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PRD Forge document format, version 1 (the prd-forge/*@1 schemas), published with PRD Forge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a PRD set that passes the PRD Forge validator. Every document and every grade shows in the viewer.</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Release 1 runs on macOS only. Other operating systems come in a later release, after the PRD owner decides.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PRD owner decision, Richard Hightower, 2026-10-26. The only test computer is an Apple silicon Mac with 16 GB of memory.</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Install release 1 on the test computer and run the acceptance criteria of FR-001 to FR-024, except FR-006.</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w:t>
      </w:r>
    </w:p>
    <w:p>
      <w:pPr>
        <w:spacing w:after="240"/>
      </w:pPr>
      <w:r>
        <w:rPr>
          <w:rFonts w:ascii="Calibri" w:hAnsi="Calibri"/>
          <w:b/>
          <w:caps/>
          <w:color w:val="5C6370"/>
          <w:sz w:val="15"/>
        </w:rPr>
        <w:t>final · 96/100 · no blocking defects</w:t>
      </w:r>
    </w:p>
    <w:p>
      <w:pPr>
        <w:jc w:val="center"/>
      </w:pPr>
      <w:r>
        <w:drawing>
          <wp:inline xmlns:a="http://schemas.openxmlformats.org/drawingml/2006/main" xmlns:pic="http://schemas.openxmlformats.org/drawingml/2006/picture">
            <wp:extent cx="5486399" cy="5598367"/>
            <wp:docPr id="20" name="Picture 20"/>
            <wp:cNvGraphicFramePr>
              <a:graphicFrameLocks noChangeAspect="1"/>
            </wp:cNvGraphicFramePr>
            <a:graphic>
              <a:graphicData uri="http://schemas.openxmlformats.org/drawingml/2006/picture">
                <pic:pic>
                  <pic:nvPicPr>
                    <pic:cNvPr id="0" name="decision-rights.png"/>
                    <pic:cNvPicPr/>
                  </pic:nvPicPr>
                  <pic:blipFill>
                    <a:blip r:embed="rId28"/>
                    <a:stretch>
                      <a:fillRect/>
                    </a:stretch>
                  </pic:blipFill>
                  <pic:spPr>
                    <a:xfrm>
                      <a:off x="0" y="0"/>
                      <a:ext cx="5486399" cy="5598367"/>
                    </a:xfrm>
                    <a:prstGeom prst="rect"/>
                  </pic:spPr>
                </pic:pic>
              </a:graphicData>
            </a:graphic>
          </wp:inline>
        </w:drawing>
      </w:r>
    </w:p>
    <w:p>
      <w:pPr>
        <w:spacing w:after="200"/>
        <w:jc w:val="center"/>
      </w:pPr>
      <w:r>
        <w:rPr>
          <w:rFonts w:ascii="Georgia" w:hAnsi="Georgia"/>
          <w:color w:val="5C6370"/>
          <w:sz w:val="16"/>
        </w:rPr>
        <w:t>Who decides what</w:t>
      </w:r>
    </w:p>
    <w:p>
      <w:r>
        <w:rPr>
          <w:rFonts w:ascii="Georgia" w:hAnsi="Georgia"/>
        </w:rPr>
        <w:t>A person makes every decision in the journeys, with two exceptions. The viewer proposes the PRD set from the last session (TR-001), and the viewer decides if an export shows "Draft" by a fixed rule (TR-005).</w:t>
      </w:r>
    </w:p>
    <w:p>
      <w:r>
        <w:rPr>
          <w:rFonts w:ascii="Georgia" w:hAnsi="Georgia"/>
        </w:rPr>
        <w:t>"Software may decide: No" and "Always a person: No" together mean that a person decides, but the viewer can offer a default, such as the last theme used.</w:t>
      </w:r>
    </w:p>
    <w:p>
      <w:pPr>
        <w:pStyle w:val="ListBullet"/>
        <w:spacing w:after="60"/>
      </w:pPr>
      <w:r>
        <w:t>PER-004 approves a version. PER-001, PER-002, PER-003, and PER-005 may not.</w:t>
      </w:r>
    </w:p>
    <w:p>
      <w:pPr>
        <w:pStyle w:val="ListBullet"/>
        <w:spacing w:after="60"/>
      </w:pPr>
      <w:r>
        <w:t>PER-001 decides what goes to whom. The viewer may not send anything.</w:t>
      </w:r>
    </w:p>
    <w:p>
      <w:pPr>
        <w:pStyle w:val="ListBullet"/>
        <w:spacing w:after="60"/>
      </w:pPr>
      <w:r>
        <w:t>No person may remove the "Draft" mark in the viewer.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1"/>
        <w:gridCol w:w="2247"/>
        <w:gridCol w:w="1917"/>
        <w:gridCol w:w="1851"/>
        <w:gridCol w:w="1388"/>
      </w:tblGrid>
      <w:tr>
        <w:tc>
          <w:tcPr>
            <w:tcW w:type="dxa" w:w="1091"/>
            <w:tcBorders>
              <w:bottom w:val="single" w:sz="12" w:space="4" w:color="16181D"/>
            </w:tcBorders>
          </w:tcPr>
          <w:p>
            <w:pPr>
              <w:spacing w:after="60"/>
            </w:pPr>
            <w:r/>
            <w:r>
              <w:rPr>
                <w:rFonts w:ascii="Calibri" w:hAnsi="Calibri"/>
                <w:b/>
                <w:caps/>
                <w:color w:val="5C6370"/>
                <w:sz w:val="15"/>
              </w:rPr>
              <w:t>ID</w:t>
            </w:r>
          </w:p>
        </w:tc>
        <w:tc>
          <w:tcPr>
            <w:tcW w:type="dxa" w:w="2248"/>
            <w:tcBorders>
              <w:bottom w:val="single" w:sz="12" w:space="4" w:color="16181D"/>
            </w:tcBorders>
          </w:tcPr>
          <w:p>
            <w:pPr>
              <w:spacing w:after="60"/>
            </w:pPr>
            <w:r/>
            <w:r>
              <w:rPr>
                <w:rFonts w:ascii="Calibri" w:hAnsi="Calibri"/>
                <w:b/>
                <w:caps/>
                <w:color w:val="5C6370"/>
                <w:sz w:val="15"/>
              </w:rPr>
              <w:t>Decision</w:t>
            </w:r>
          </w:p>
        </w:tc>
        <w:tc>
          <w:tcPr>
            <w:tcW w:type="dxa" w:w="1917"/>
            <w:tcBorders>
              <w:bottom w:val="single" w:sz="12" w:space="4" w:color="16181D"/>
            </w:tcBorders>
          </w:tcPr>
          <w:p>
            <w:pPr>
              <w:spacing w:after="60"/>
            </w:pPr>
            <w:r/>
            <w:r>
              <w:rPr>
                <w:rFonts w:ascii="Calibri" w:hAnsi="Calibri"/>
                <w:b/>
                <w:caps/>
                <w:color w:val="5C6370"/>
                <w:sz w:val="15"/>
              </w:rPr>
              <w:t>Approver</w:t>
            </w:r>
          </w:p>
        </w:tc>
        <w:tc>
          <w:tcPr>
            <w:tcW w:type="dxa" w:w="1851"/>
            <w:tcBorders>
              <w:bottom w:val="single" w:sz="12" w:space="4" w:color="16181D"/>
            </w:tcBorders>
          </w:tcPr>
          <w:p>
            <w:pPr>
              <w:spacing w:after="60"/>
            </w:pPr>
            <w:r/>
            <w:r>
              <w:rPr>
                <w:rFonts w:ascii="Calibri" w:hAnsi="Calibri"/>
                <w:b/>
                <w:caps/>
                <w:color w:val="5C6370"/>
                <w:sz w:val="15"/>
              </w:rPr>
              <w:t>Software may decide</w:t>
            </w:r>
          </w:p>
        </w:tc>
        <w:tc>
          <w:tcPr>
            <w:tcW w:type="dxa" w:w="1389"/>
            <w:tcBorders>
              <w:bottom w:val="single" w:sz="12" w:space="4" w:color="16181D"/>
            </w:tcBorders>
          </w:tcPr>
          <w:p>
            <w:pPr>
              <w:spacing w:after="60"/>
            </w:pPr>
            <w:r/>
            <w:r>
              <w:rPr>
                <w:rFonts w:ascii="Calibri" w:hAnsi="Calibri"/>
                <w:b/>
                <w:caps/>
                <w:color w:val="5C6370"/>
                <w:sz w:val="15"/>
              </w:rPr>
              <w:t>Always a person</w:t>
            </w:r>
          </w:p>
        </w:tc>
      </w:tr>
      <w:tr>
        <w:tc>
          <w:tcPr>
            <w:tcW w:type="dxa" w:w="1091"/>
            <w:tcBorders>
              <w:bottom w:val="single" w:sz="6" w:space="4" w:color="D8DCE3"/>
            </w:tcBorders>
          </w:tcPr>
          <w:p>
            <w:pPr>
              <w:spacing w:after="60"/>
            </w:pPr>
            <w:r/>
            <w:r>
              <w:rPr>
                <w:rFonts w:ascii="Georgia" w:hAnsi="Georgia"/>
                <w:sz w:val="18"/>
              </w:rPr>
              <w:t>TR-001</w:t>
            </w:r>
          </w:p>
        </w:tc>
        <w:tc>
          <w:tcPr>
            <w:tcW w:type="dxa" w:w="2248"/>
            <w:tcBorders>
              <w:bottom w:val="single" w:sz="6" w:space="4" w:color="D8DCE3"/>
            </w:tcBorders>
          </w:tcPr>
          <w:p>
            <w:pPr>
              <w:spacing w:after="60"/>
            </w:pPr>
            <w:r/>
            <w:r>
              <w:rPr>
                <w:rFonts w:ascii="Georgia" w:hAnsi="Georgia"/>
                <w:sz w:val="18"/>
              </w:rPr>
              <w:t>Is this the correct PRD set and version</w:t>
            </w:r>
          </w:p>
        </w:tc>
        <w:tc>
          <w:tcPr>
            <w:tcW w:type="dxa" w:w="1917"/>
            <w:tcBorders>
              <w:bottom w:val="single" w:sz="6" w:space="4" w:color="D8DCE3"/>
            </w:tcBorders>
          </w:tcPr>
          <w:p>
            <w:pPr>
              <w:spacing w:after="60"/>
            </w:pPr>
            <w:r/>
            <w:r>
              <w:rPr>
                <w:rFonts w:ascii="Georgia" w:hAnsi="Georgia"/>
                <w:sz w:val="18"/>
              </w:rPr>
              <w:t>PER-001, PER-002</w:t>
            </w:r>
          </w:p>
        </w:tc>
        <w:tc>
          <w:tcPr>
            <w:tcW w:type="dxa" w:w="1851"/>
            <w:tcBorders>
              <w:bottom w:val="single" w:sz="6" w:space="4" w:color="D8DCE3"/>
            </w:tcBorders>
          </w:tcPr>
          <w:p>
            <w:pPr>
              <w:spacing w:after="60"/>
            </w:pPr>
            <w:r/>
            <w:r>
              <w:rPr>
                <w:rFonts w:ascii="Georgia" w:hAnsi="Georgia"/>
                <w:sz w:val="18"/>
              </w:rPr>
              <w:t>Yes, it proposes the last set</w:t>
            </w:r>
          </w:p>
        </w:tc>
        <w:tc>
          <w:tcPr>
            <w:tcW w:type="dxa" w:w="1389"/>
            <w:tcBorders>
              <w:bottom w:val="single" w:sz="6" w:space="4" w:color="D8DCE3"/>
            </w:tcBorders>
          </w:tcPr>
          <w:p>
            <w:pPr>
              <w:spacing w:after="60"/>
            </w:pPr>
            <w:r/>
            <w:r>
              <w:rPr>
                <w:rFonts w:ascii="Georgia" w:hAnsi="Georgia"/>
                <w:sz w:val="18"/>
              </w:rPr>
              <w:t>No</w:t>
            </w:r>
          </w:p>
        </w:tc>
      </w:tr>
      <w:tr>
        <w:tc>
          <w:tcPr>
            <w:tcW w:type="dxa" w:w="1091"/>
            <w:tcBorders>
              <w:bottom w:val="single" w:sz="6" w:space="4" w:color="D8DCE3"/>
            </w:tcBorders>
          </w:tcPr>
          <w:p>
            <w:pPr>
              <w:spacing w:after="60"/>
            </w:pPr>
            <w:r/>
            <w:r>
              <w:rPr>
                <w:rFonts w:ascii="Georgia" w:hAnsi="Georgia"/>
                <w:sz w:val="18"/>
              </w:rPr>
              <w:t>TR-002</w:t>
            </w:r>
          </w:p>
        </w:tc>
        <w:tc>
          <w:tcPr>
            <w:tcW w:type="dxa" w:w="2248"/>
            <w:tcBorders>
              <w:bottom w:val="single" w:sz="6" w:space="4" w:color="D8DCE3"/>
            </w:tcBorders>
          </w:tcPr>
          <w:p>
            <w:pPr>
              <w:spacing w:after="60"/>
            </w:pPr>
            <w:r/>
            <w:r>
              <w:rPr>
                <w:rFonts w:ascii="Georgia" w:hAnsi="Georgia"/>
                <w:sz w:val="18"/>
              </w:rPr>
              <w:t>Which sections to fix first</w:t>
            </w:r>
          </w:p>
        </w:tc>
        <w:tc>
          <w:tcPr>
            <w:tcW w:type="dxa" w:w="1917"/>
            <w:tcBorders>
              <w:bottom w:val="single" w:sz="6" w:space="4" w:color="D8DCE3"/>
            </w:tcBorders>
          </w:tcPr>
          <w:p>
            <w:pPr>
              <w:spacing w:after="60"/>
            </w:pPr>
            <w:r/>
            <w:r>
              <w:rPr>
                <w:rFonts w:ascii="Georgia" w:hAnsi="Georgia"/>
                <w:sz w:val="18"/>
              </w:rPr>
              <w:t>PER-001</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r>
        <w:tc>
          <w:tcPr>
            <w:tcW w:type="dxa" w:w="1091"/>
            <w:tcBorders>
              <w:bottom w:val="single" w:sz="6" w:space="4" w:color="D8DCE3"/>
            </w:tcBorders>
          </w:tcPr>
          <w:p>
            <w:pPr>
              <w:spacing w:after="60"/>
            </w:pPr>
            <w:r/>
            <w:r>
              <w:rPr>
                <w:rFonts w:ascii="Georgia" w:hAnsi="Georgia"/>
                <w:sz w:val="18"/>
              </w:rPr>
              <w:t>TR-003</w:t>
            </w:r>
          </w:p>
        </w:tc>
        <w:tc>
          <w:tcPr>
            <w:tcW w:type="dxa" w:w="2248"/>
            <w:tcBorders>
              <w:bottom w:val="single" w:sz="6" w:space="4" w:color="D8DCE3"/>
            </w:tcBorders>
          </w:tcPr>
          <w:p>
            <w:pPr>
              <w:spacing w:after="60"/>
            </w:pPr>
            <w:r/>
            <w:r>
              <w:rPr>
                <w:rFonts w:ascii="Georgia" w:hAnsi="Georgia"/>
                <w:sz w:val="18"/>
              </w:rPr>
              <w:t>If a section is good enough to send</w:t>
            </w:r>
          </w:p>
        </w:tc>
        <w:tc>
          <w:tcPr>
            <w:tcW w:type="dxa" w:w="1917"/>
            <w:tcBorders>
              <w:bottom w:val="single" w:sz="6" w:space="4" w:color="D8DCE3"/>
            </w:tcBorders>
          </w:tcPr>
          <w:p>
            <w:pPr>
              <w:spacing w:after="60"/>
            </w:pPr>
            <w:r/>
            <w:r>
              <w:rPr>
                <w:rFonts w:ascii="Georgia" w:hAnsi="Georgia"/>
                <w:sz w:val="18"/>
              </w:rPr>
              <w:t>PER-001</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r>
        <w:tc>
          <w:tcPr>
            <w:tcW w:type="dxa" w:w="1091"/>
            <w:tcBorders>
              <w:bottom w:val="single" w:sz="6" w:space="4" w:color="D8DCE3"/>
            </w:tcBorders>
          </w:tcPr>
          <w:p>
            <w:pPr>
              <w:spacing w:after="60"/>
            </w:pPr>
            <w:r/>
            <w:r>
              <w:rPr>
                <w:rFonts w:ascii="Georgia" w:hAnsi="Georgia"/>
                <w:sz w:val="18"/>
              </w:rPr>
              <w:t>TR-004</w:t>
            </w:r>
          </w:p>
        </w:tc>
        <w:tc>
          <w:tcPr>
            <w:tcW w:type="dxa" w:w="2248"/>
            <w:tcBorders>
              <w:bottom w:val="single" w:sz="6" w:space="4" w:color="D8DCE3"/>
            </w:tcBorders>
          </w:tcPr>
          <w:p>
            <w:pPr>
              <w:spacing w:after="60"/>
            </w:pPr>
            <w:r/>
            <w:r>
              <w:rPr>
                <w:rFonts w:ascii="Georgia" w:hAnsi="Georgia"/>
                <w:sz w:val="18"/>
              </w:rPr>
              <w:t>Format, theme, and sections of an export</w:t>
            </w:r>
          </w:p>
        </w:tc>
        <w:tc>
          <w:tcPr>
            <w:tcW w:type="dxa" w:w="1917"/>
            <w:tcBorders>
              <w:bottom w:val="single" w:sz="6" w:space="4" w:color="D8DCE3"/>
            </w:tcBorders>
          </w:tcPr>
          <w:p>
            <w:pPr>
              <w:spacing w:after="60"/>
            </w:pPr>
            <w:r/>
            <w:r>
              <w:rPr>
                <w:rFonts w:ascii="Georgia" w:hAnsi="Georgia"/>
                <w:sz w:val="18"/>
              </w:rPr>
              <w:t>PER-001, PER-002</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No</w:t>
            </w:r>
          </w:p>
        </w:tc>
      </w:tr>
      <w:tr>
        <w:tc>
          <w:tcPr>
            <w:tcW w:type="dxa" w:w="1091"/>
            <w:tcBorders>
              <w:bottom w:val="single" w:sz="6" w:space="4" w:color="D8DCE3"/>
            </w:tcBorders>
          </w:tcPr>
          <w:p>
            <w:pPr>
              <w:spacing w:after="60"/>
            </w:pPr>
            <w:r/>
            <w:r>
              <w:rPr>
                <w:rFonts w:ascii="Georgia" w:hAnsi="Georgia"/>
                <w:sz w:val="18"/>
              </w:rPr>
              <w:t>TR-005</w:t>
            </w:r>
          </w:p>
        </w:tc>
        <w:tc>
          <w:tcPr>
            <w:tcW w:type="dxa" w:w="2248"/>
            <w:tcBorders>
              <w:bottom w:val="single" w:sz="6" w:space="4" w:color="D8DCE3"/>
            </w:tcBorders>
          </w:tcPr>
          <w:p>
            <w:pPr>
              <w:spacing w:after="60"/>
            </w:pPr>
            <w:r/>
            <w:r>
              <w:rPr>
                <w:rFonts w:ascii="Georgia" w:hAnsi="Georgia"/>
                <w:sz w:val="18"/>
              </w:rPr>
              <w:t>If an export shows "Draft"</w:t>
            </w:r>
          </w:p>
        </w:tc>
        <w:tc>
          <w:tcPr>
            <w:tcW w:type="dxa" w:w="1917"/>
            <w:tcBorders>
              <w:bottom w:val="single" w:sz="6" w:space="4" w:color="D8DCE3"/>
            </w:tcBorders>
          </w:tcPr>
          <w:p>
            <w:pPr>
              <w:spacing w:after="60"/>
            </w:pPr>
            <w:r/>
            <w:r>
              <w:rPr>
                <w:rFonts w:ascii="Georgia" w:hAnsi="Georgia"/>
                <w:sz w:val="18"/>
              </w:rPr>
              <w:t>PER-001, through section status</w:t>
            </w:r>
          </w:p>
        </w:tc>
        <w:tc>
          <w:tcPr>
            <w:tcW w:type="dxa" w:w="1851"/>
            <w:tcBorders>
              <w:bottom w:val="single" w:sz="6" w:space="4" w:color="D8DCE3"/>
            </w:tcBorders>
          </w:tcPr>
          <w:p>
            <w:pPr>
              <w:spacing w:after="60"/>
            </w:pPr>
            <w:r/>
            <w:r>
              <w:rPr>
                <w:rFonts w:ascii="Georgia" w:hAnsi="Georgia"/>
                <w:sz w:val="18"/>
              </w:rPr>
              <w:t>Yes</w:t>
            </w:r>
          </w:p>
        </w:tc>
        <w:tc>
          <w:tcPr>
            <w:tcW w:type="dxa" w:w="1389"/>
            <w:tcBorders>
              <w:bottom w:val="single" w:sz="6" w:space="4" w:color="D8DCE3"/>
            </w:tcBorders>
          </w:tcPr>
          <w:p>
            <w:pPr>
              <w:spacing w:after="60"/>
            </w:pPr>
            <w:r/>
            <w:r>
              <w:rPr>
                <w:rFonts w:ascii="Georgia" w:hAnsi="Georgia"/>
                <w:sz w:val="18"/>
              </w:rPr>
              <w:t>No</w:t>
            </w:r>
          </w:p>
        </w:tc>
      </w:tr>
      <w:tr>
        <w:tc>
          <w:tcPr>
            <w:tcW w:type="dxa" w:w="1091"/>
            <w:tcBorders>
              <w:bottom w:val="single" w:sz="6" w:space="4" w:color="D8DCE3"/>
            </w:tcBorders>
          </w:tcPr>
          <w:p>
            <w:pPr>
              <w:spacing w:after="60"/>
            </w:pPr>
            <w:r/>
            <w:r>
              <w:rPr>
                <w:rFonts w:ascii="Georgia" w:hAnsi="Georgia"/>
                <w:sz w:val="18"/>
              </w:rPr>
              <w:t>TR-006</w:t>
            </w:r>
          </w:p>
        </w:tc>
        <w:tc>
          <w:tcPr>
            <w:tcW w:type="dxa" w:w="2248"/>
            <w:tcBorders>
              <w:bottom w:val="single" w:sz="6" w:space="4" w:color="D8DCE3"/>
            </w:tcBorders>
          </w:tcPr>
          <w:p>
            <w:pPr>
              <w:spacing w:after="60"/>
            </w:pPr>
            <w:r/>
            <w:r>
              <w:rPr>
                <w:rFonts w:ascii="Georgia" w:hAnsi="Georgia"/>
                <w:sz w:val="18"/>
              </w:rPr>
              <w:t>Who receives a version</w:t>
            </w:r>
          </w:p>
        </w:tc>
        <w:tc>
          <w:tcPr>
            <w:tcW w:type="dxa" w:w="1917"/>
            <w:tcBorders>
              <w:bottom w:val="single" w:sz="6" w:space="4" w:color="D8DCE3"/>
            </w:tcBorders>
          </w:tcPr>
          <w:p>
            <w:pPr>
              <w:spacing w:after="60"/>
            </w:pPr>
            <w:r/>
            <w:r>
              <w:rPr>
                <w:rFonts w:ascii="Georgia" w:hAnsi="Georgia"/>
                <w:sz w:val="18"/>
              </w:rPr>
              <w:t>PER-001</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r>
        <w:tc>
          <w:tcPr>
            <w:tcW w:type="dxa" w:w="1091"/>
            <w:tcBorders>
              <w:bottom w:val="single" w:sz="6" w:space="4" w:color="D8DCE3"/>
            </w:tcBorders>
          </w:tcPr>
          <w:p>
            <w:pPr>
              <w:spacing w:after="60"/>
            </w:pPr>
            <w:r/>
            <w:r>
              <w:rPr>
                <w:rFonts w:ascii="Georgia" w:hAnsi="Georgia"/>
                <w:sz w:val="18"/>
              </w:rPr>
              <w:t>TR-007</w:t>
            </w:r>
          </w:p>
        </w:tc>
        <w:tc>
          <w:tcPr>
            <w:tcW w:type="dxa" w:w="2248"/>
            <w:tcBorders>
              <w:bottom w:val="single" w:sz="6" w:space="4" w:color="D8DCE3"/>
            </w:tcBorders>
          </w:tcPr>
          <w:p>
            <w:pPr>
              <w:spacing w:after="60"/>
            </w:pPr>
            <w:r/>
            <w:r>
              <w:rPr>
                <w:rFonts w:ascii="Georgia" w:hAnsi="Georgia"/>
                <w:sz w:val="18"/>
              </w:rPr>
              <w:t>Approve or reject a version</w:t>
            </w:r>
          </w:p>
        </w:tc>
        <w:tc>
          <w:tcPr>
            <w:tcW w:type="dxa" w:w="1917"/>
            <w:tcBorders>
              <w:bottom w:val="single" w:sz="6" w:space="4" w:color="D8DCE3"/>
            </w:tcBorders>
          </w:tcPr>
          <w:p>
            <w:pPr>
              <w:spacing w:after="60"/>
            </w:pPr>
            <w:r/>
            <w:r>
              <w:rPr>
                <w:rFonts w:ascii="Georgia" w:hAnsi="Georgia"/>
                <w:sz w:val="18"/>
              </w:rPr>
              <w:t>PER-004</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r>
        <w:tc>
          <w:tcPr>
            <w:tcW w:type="dxa" w:w="1091"/>
            <w:tcBorders>
              <w:bottom w:val="single" w:sz="6" w:space="4" w:color="D8DCE3"/>
            </w:tcBorders>
          </w:tcPr>
          <w:p>
            <w:pPr>
              <w:spacing w:after="60"/>
            </w:pPr>
            <w:r/>
            <w:r>
              <w:rPr>
                <w:rFonts w:ascii="Georgia" w:hAnsi="Georgia"/>
                <w:sz w:val="18"/>
              </w:rPr>
              <w:t>TR-008</w:t>
            </w:r>
          </w:p>
        </w:tc>
        <w:tc>
          <w:tcPr>
            <w:tcW w:type="dxa" w:w="2248"/>
            <w:tcBorders>
              <w:bottom w:val="single" w:sz="6" w:space="4" w:color="D8DCE3"/>
            </w:tcBorders>
          </w:tcPr>
          <w:p>
            <w:pPr>
              <w:spacing w:after="60"/>
            </w:pPr>
            <w:r/>
            <w:r>
              <w:rPr>
                <w:rFonts w:ascii="Georgia" w:hAnsi="Georgia"/>
                <w:sz w:val="18"/>
              </w:rPr>
              <w:t>If the team can build from the PRD</w:t>
            </w:r>
          </w:p>
        </w:tc>
        <w:tc>
          <w:tcPr>
            <w:tcW w:type="dxa" w:w="1917"/>
            <w:tcBorders>
              <w:bottom w:val="single" w:sz="6" w:space="4" w:color="D8DCE3"/>
            </w:tcBorders>
          </w:tcPr>
          <w:p>
            <w:pPr>
              <w:spacing w:after="60"/>
            </w:pPr>
            <w:r/>
            <w:r>
              <w:rPr>
                <w:rFonts w:ascii="Georgia" w:hAnsi="Georgia"/>
                <w:sz w:val="18"/>
              </w:rPr>
              <w:t>PER-003</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r>
        <w:tc>
          <w:tcPr>
            <w:tcW w:type="dxa" w:w="1091"/>
            <w:tcBorders>
              <w:bottom w:val="single" w:sz="6" w:space="4" w:color="D8DCE3"/>
            </w:tcBorders>
          </w:tcPr>
          <w:p>
            <w:pPr>
              <w:spacing w:after="60"/>
            </w:pPr>
            <w:r/>
            <w:r>
              <w:rPr>
                <w:rFonts w:ascii="Georgia" w:hAnsi="Georgia"/>
                <w:sz w:val="18"/>
              </w:rPr>
              <w:t>TR-009</w:t>
            </w:r>
          </w:p>
        </w:tc>
        <w:tc>
          <w:tcPr>
            <w:tcW w:type="dxa" w:w="2248"/>
            <w:tcBorders>
              <w:bottom w:val="single" w:sz="6" w:space="4" w:color="D8DCE3"/>
            </w:tcBorders>
          </w:tcPr>
          <w:p>
            <w:pPr>
              <w:spacing w:after="60"/>
            </w:pPr>
            <w:r/>
            <w:r>
              <w:rPr>
                <w:rFonts w:ascii="Georgia" w:hAnsi="Georgia"/>
                <w:sz w:val="18"/>
              </w:rPr>
              <w:t>Which items apply to the current work</w:t>
            </w:r>
          </w:p>
        </w:tc>
        <w:tc>
          <w:tcPr>
            <w:tcW w:type="dxa" w:w="1917"/>
            <w:tcBorders>
              <w:bottom w:val="single" w:sz="6" w:space="4" w:color="D8DCE3"/>
            </w:tcBorders>
          </w:tcPr>
          <w:p>
            <w:pPr>
              <w:spacing w:after="60"/>
            </w:pPr>
            <w:r/>
            <w:r>
              <w:rPr>
                <w:rFonts w:ascii="Georgia" w:hAnsi="Georgia"/>
                <w:sz w:val="18"/>
              </w:rPr>
              <w:t>PER-002</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No</w:t>
            </w:r>
          </w:p>
        </w:tc>
      </w:tr>
      <w:tr>
        <w:tc>
          <w:tcPr>
            <w:tcW w:type="dxa" w:w="1091"/>
            <w:tcBorders>
              <w:bottom w:val="single" w:sz="6" w:space="4" w:color="D8DCE3"/>
            </w:tcBorders>
          </w:tcPr>
          <w:p>
            <w:pPr>
              <w:spacing w:after="60"/>
            </w:pPr>
            <w:r/>
            <w:r>
              <w:rPr>
                <w:rFonts w:ascii="Georgia" w:hAnsi="Georgia"/>
                <w:sz w:val="18"/>
              </w:rPr>
              <w:t>TR-010</w:t>
            </w:r>
          </w:p>
        </w:tc>
        <w:tc>
          <w:tcPr>
            <w:tcW w:type="dxa" w:w="2248"/>
            <w:tcBorders>
              <w:bottom w:val="single" w:sz="6" w:space="4" w:color="D8DCE3"/>
            </w:tcBorders>
          </w:tcPr>
          <w:p>
            <w:pPr>
              <w:spacing w:after="60"/>
            </w:pPr>
            <w:r/>
            <w:r>
              <w:rPr>
                <w:rFonts w:ascii="Georgia" w:hAnsi="Georgia"/>
                <w:sz w:val="18"/>
              </w:rPr>
              <w:t>Fix a section now, or send as a draft</w:t>
            </w:r>
          </w:p>
        </w:tc>
        <w:tc>
          <w:tcPr>
            <w:tcW w:type="dxa" w:w="1917"/>
            <w:tcBorders>
              <w:bottom w:val="single" w:sz="6" w:space="4" w:color="D8DCE3"/>
            </w:tcBorders>
          </w:tcPr>
          <w:p>
            <w:pPr>
              <w:spacing w:after="60"/>
            </w:pPr>
            <w:r/>
            <w:r>
              <w:rPr>
                <w:rFonts w:ascii="Georgia" w:hAnsi="Georgia"/>
                <w:sz w:val="18"/>
              </w:rPr>
              <w:t>PER-001</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r>
        <w:tc>
          <w:tcPr>
            <w:tcW w:type="dxa" w:w="1091"/>
            <w:tcBorders>
              <w:bottom w:val="single" w:sz="6" w:space="4" w:color="D8DCE3"/>
            </w:tcBorders>
          </w:tcPr>
          <w:p>
            <w:pPr>
              <w:spacing w:after="60"/>
            </w:pPr>
            <w:r/>
            <w:r>
              <w:rPr>
                <w:rFonts w:ascii="Georgia" w:hAnsi="Georgia"/>
                <w:sz w:val="18"/>
              </w:rPr>
              <w:t>TR-011</w:t>
            </w:r>
          </w:p>
        </w:tc>
        <w:tc>
          <w:tcPr>
            <w:tcW w:type="dxa" w:w="2248"/>
            <w:tcBorders>
              <w:bottom w:val="single" w:sz="6" w:space="4" w:color="D8DCE3"/>
            </w:tcBorders>
          </w:tcPr>
          <w:p>
            <w:pPr>
              <w:spacing w:after="60"/>
            </w:pPr>
            <w:r/>
            <w:r>
              <w:rPr>
                <w:rFonts w:ascii="Georgia" w:hAnsi="Georgia"/>
                <w:sz w:val="18"/>
              </w:rPr>
              <w:t>Enough to decide, or ask the author first</w:t>
            </w:r>
          </w:p>
        </w:tc>
        <w:tc>
          <w:tcPr>
            <w:tcW w:type="dxa" w:w="1917"/>
            <w:tcBorders>
              <w:bottom w:val="single" w:sz="6" w:space="4" w:color="D8DCE3"/>
            </w:tcBorders>
          </w:tcPr>
          <w:p>
            <w:pPr>
              <w:spacing w:after="60"/>
            </w:pPr>
            <w:r/>
            <w:r>
              <w:rPr>
                <w:rFonts w:ascii="Georgia" w:hAnsi="Georgia"/>
                <w:sz w:val="18"/>
              </w:rPr>
              <w:t>PER-004</w:t>
            </w:r>
          </w:p>
        </w:tc>
        <w:tc>
          <w:tcPr>
            <w:tcW w:type="dxa" w:w="1851"/>
            <w:tcBorders>
              <w:bottom w:val="single" w:sz="6" w:space="4" w:color="D8DCE3"/>
            </w:tcBorders>
          </w:tcPr>
          <w:p>
            <w:pPr>
              <w:spacing w:after="60"/>
            </w:pPr>
            <w:r/>
            <w:r>
              <w:rPr>
                <w:rFonts w:ascii="Georgia" w:hAnsi="Georgia"/>
                <w:sz w:val="18"/>
              </w:rPr>
              <w:t>No</w:t>
            </w:r>
          </w:p>
        </w:tc>
        <w:tc>
          <w:tcPr>
            <w:tcW w:type="dxa" w:w="1389"/>
            <w:tcBorders>
              <w:bottom w:val="single" w:sz="6" w:space="4" w:color="D8DCE3"/>
            </w:tcBorders>
          </w:tcPr>
          <w:p>
            <w:pPr>
              <w:spacing w:after="60"/>
            </w:pPr>
            <w:r/>
            <w:r>
              <w:rPr>
                <w:rFonts w:ascii="Georgia" w:hAnsi="Georgia"/>
                <w:sz w:val="18"/>
              </w:rPr>
              <w:t>Yes</w:t>
            </w:r>
          </w:p>
        </w:tc>
      </w:tr>
    </w:tbl>
    <w:p>
      <w:pPr>
        <w:spacing w:after="40"/>
      </w:pPr>
    </w:p>
    <w:p>
      <w:pPr>
        <w:pStyle w:val="Heading3"/>
      </w:pPr>
      <w:r>
        <w:t>TR-005. The "Draft" rule</w:t>
      </w:r>
    </w:p>
    <w:p>
      <w:r>
        <w:rPr>
          <w:rFonts w:ascii="Georgia" w:hAnsi="Georgia"/>
        </w:rPr>
        <w:t>An export shows "Draft" when any document in the PRD set is not at final. The author cannot remove the mark in the viewer. To remove it, the author takes every section to final in the authoring tools. The PRD owner decided this rule on 2026-10-26.</w:t>
      </w:r>
    </w:p>
    <w:p>
      <w:pPr>
        <w:pStyle w:val="Heading3"/>
      </w:pPr>
      <w:r>
        <w:t>TR-007. approval</w:t>
      </w:r>
    </w:p>
    <w:p>
      <w:r>
        <w:rPr>
          <w:rFonts w:ascii="Georgia" w:hAnsi="Georgia"/>
        </w:rPr>
        <w:t>Only the sponsor approves a version. The export never says that a PRD is approved. The author records the approval in section 15. The escalation when the sponsor is not available: the approval waits, and nobody else approves (Q-006). When the sponsor rejects a version, the author records the rejection and its reason in section 15, fixes the PRD, and sends a new version.</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Is this the correct PRD set and version (ST-001, ST-008)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 in the author's session, PER-002 in the developer's session. The viewer proposes the PRD set from the last session.</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Nobody else decides. The person who uses the viewer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with a PRD set open, when the author opens the viewer again, then the same PRD set is open and the author sees its product name and version.</w:t>
            </w:r>
          </w:p>
          <w:p>
            <w:pPr>
              <w:spacing w:after="40"/>
              <w:ind w:left="173"/>
            </w:pPr>
            <w:r>
              <w:rPr>
                <w:rFonts w:ascii="Georgia" w:hAnsi="Georgia"/>
                <w:sz w:val="19"/>
              </w:rPr>
              <w:t>• Given the same PRD set reopened, when the author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Which sections the author fixes before anyone else reads the PRD (ST-002,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sections with different scores, when the author views the grades, then the viewer shows every section and does not mark any section as "to fix"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If a section is good enough to send (ST-004)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new score, count of blocking defects, and status of the changed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the authoring tools changed, when the author views it, then the author sees its new score, count of blocking defects, and status before choosing to export.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The format, the theme, and the sections of an export (ST-005, ST-010)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 for the whole PRD set or some sections, PER-002 for selected sections</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person who makes it.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starts an export, when the author has not selected a format, then the author has no file.</w:t>
            </w:r>
          </w:p>
          <w:p>
            <w:pPr>
              <w:spacing w:after="40"/>
              <w:ind w:left="173"/>
            </w:pPr>
            <w:r>
              <w:rPr>
                <w:rFonts w:ascii="Georgia" w:hAnsi="Georgia"/>
                <w:sz w:val="19"/>
              </w:rPr>
              <w:t>• Given the author starts an export, when the author has not selected any section, then the author has no file.</w:t>
            </w:r>
          </w:p>
          <w:p>
            <w:pPr>
              <w:spacing w:after="40"/>
              <w:ind w:left="173"/>
            </w:pPr>
            <w:r>
              <w:rPr>
                <w:rFonts w:ascii="Georgia" w:hAnsi="Georgia"/>
                <w:sz w:val="19"/>
              </w:rPr>
              <w:t>• Given the author selects a format, a theme, and sections, when the export finishes, then the author sees the selected format, theme, and sections in the file.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If an export shows the word "Draft"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 through the status of each section in the authoring tools. The viewer applies the rule, and no person can change the mark in the viewer.</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of every section in the PRD set at the time of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If the author thinks that the mark is wrong, the author changes the status of the sections in the authoring tools and exports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root document and 15 sections at final and 1 section at review, when the author exports, then the first page shows "Draft".</w:t>
            </w:r>
          </w:p>
          <w:p>
            <w:pPr>
              <w:spacing w:after="40"/>
              <w:ind w:left="173"/>
            </w:pPr>
            <w:r>
              <w:rPr>
                <w:rFonts w:ascii="Georgia" w:hAnsi="Georgia"/>
                <w:sz w:val="19"/>
              </w:rPr>
              <w:t>• Given all 17 section documents and the root document at final, when the author exports, then the export does not show "Draft".</w:t>
            </w:r>
          </w:p>
          <w:p>
            <w:pPr>
              <w:spacing w:after="40"/>
              <w:ind w:left="173"/>
            </w:pPr>
            <w:r>
              <w:rPr>
                <w:rFonts w:ascii="Georgia" w:hAnsi="Georgia"/>
                <w:sz w:val="19"/>
              </w:rPr>
              <w:t>• Given an export that shows "Draft", when the author tries to remove the mark in the viewer, then the mark stays.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Who receives a version of the PRD (ST-006)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and the draft mark of the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an export, when the export finishes, then the viewer has sent the file to nobody.</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Approve or reject a version of the PRD (ST-007, ST-012)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the version, the draft mark,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When the sponsor is not available, the approval waits. Nobody else approves (Q-006). When the sponsor rejects a version, the author records the rejection and its reason in the change log in section 15, fixes the PRD, and sends a new version.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export, when the sponsor opens it, then the export does not say that the PRD is approved. The author records the approval in the change log in section 15.</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If the team can build the product from the PRD (ST-007)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every section and the status and score of each.</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 sends comments to the author, who fixes the PRD in the authoring tools. If the engineering lead is not available, the decision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engineering lead opens it, then every section is in the file, with its status and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Which items apply to the current work (ST-009)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matching items, each with its id and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search with matches, when the developer views the results, then the viewer selects no item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Fix a section now, or send the PRD as a draft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and count of blocking defects of the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1 blocking defect, when the author exports, then the viewer makes the export and shows "Draft", and does not stop the export.</w:t>
            </w:r>
          </w:p>
        </w:tc>
      </w:tr>
    </w:tbl>
    <w:p>
      <w:pPr>
        <w:spacing w:after="40"/>
      </w:pPr>
    </w:p>
    <w:p>
      <w:pPr>
        <w:keepNext/>
        <w:spacing w:before="220" w:after="60"/>
        <w:ind w:left="115"/>
        <w:pBdr>
          <w:left w:val="single" w:sz="18" w:space="0" w:color="1F4E79"/>
        </w:pBdr>
      </w:pPr>
      <w:r>
        <w:rPr>
          <w:rFonts w:ascii="Calibri" w:hAnsi="Calibri"/>
          <w:b/>
          <w:color w:val="1F4E79"/>
          <w:sz w:val="20"/>
        </w:rPr>
        <w:t>TR-011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Decision</w:t>
            </w:r>
          </w:p>
        </w:tc>
        <w:tc>
          <w:tcPr>
            <w:tcW w:type="dxa" w:w="7070"/>
          </w:tcPr>
          <w:p>
            <w:pPr>
              <w:spacing w:after="60"/>
            </w:pPr>
            <w:r/>
            <w:r>
              <w:rPr>
                <w:rFonts w:ascii="Georgia" w:hAnsi="Georgia"/>
                <w:sz w:val="19"/>
              </w:rPr>
              <w:t>If the export has enough for a decision, or the author must answer questions first (ST-011)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the draft mark, the executive summary,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sponsor asks the author. The approval waits (Q-006).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sponsor opens it, then the first two pages show the version, the draft mark, the executive summary, and the contents list with the status and score of every section.</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final · 96/100 · no blocking defects</w:t>
      </w:r>
    </w:p>
    <w:p>
      <w:r>
        <w:rPr>
          <w:rFonts w:ascii="Georgia" w:hAnsi="Georgia"/>
        </w:rPr>
        <w:t>Release 1 target date: 2026-10-26. Release 2 target date: 2026-11-06. The PRD owner set both on 2026-10-26.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83"/>
        <w:gridCol w:w="4265"/>
        <w:gridCol w:w="3392"/>
      </w:tblGrid>
      <w:tr>
        <w:tc>
          <w:tcPr>
            <w:tcW w:type="dxa" w:w="1184"/>
            <w:tcBorders>
              <w:bottom w:val="single" w:sz="12" w:space="4" w:color="16181D"/>
            </w:tcBorders>
          </w:tcPr>
          <w:p>
            <w:pPr>
              <w:spacing w:after="60"/>
            </w:pPr>
            <w:r/>
            <w:r>
              <w:rPr>
                <w:rFonts w:ascii="Calibri" w:hAnsi="Calibri"/>
                <w:b/>
                <w:caps/>
                <w:color w:val="5C6370"/>
                <w:sz w:val="15"/>
              </w:rPr>
              <w:t>ID</w:t>
            </w:r>
          </w:p>
        </w:tc>
        <w:tc>
          <w:tcPr>
            <w:tcW w:type="dxa" w:w="4265"/>
            <w:tcBorders>
              <w:bottom w:val="single" w:sz="12" w:space="4" w:color="16181D"/>
            </w:tcBorders>
          </w:tcPr>
          <w:p>
            <w:pPr>
              <w:spacing w:after="60"/>
            </w:pPr>
            <w:r/>
            <w:r>
              <w:rPr>
                <w:rFonts w:ascii="Calibri" w:hAnsi="Calibri"/>
                <w:b/>
                <w:caps/>
                <w:color w:val="5C6370"/>
                <w:sz w:val="15"/>
              </w:rPr>
              <w:t>Assumption</w:t>
            </w:r>
          </w:p>
        </w:tc>
        <w:tc>
          <w:tcPr>
            <w:tcW w:type="dxa" w:w="3393"/>
            <w:tcBorders>
              <w:bottom w:val="single" w:sz="12" w:space="4" w:color="16181D"/>
            </w:tcBorders>
          </w:tcPr>
          <w:p>
            <w:pPr>
              <w:spacing w:after="60"/>
            </w:pPr>
            <w:r/>
            <w:r>
              <w:rPr>
                <w:rFonts w:ascii="Calibri" w:hAnsi="Calibri"/>
                <w:b/>
                <w:caps/>
                <w:color w:val="5C6370"/>
                <w:sz w:val="15"/>
              </w:rPr>
              <w:t>If it is false</w:t>
            </w:r>
          </w:p>
        </w:tc>
      </w:tr>
      <w:tr>
        <w:tc>
          <w:tcPr>
            <w:tcW w:type="dxa" w:w="1184"/>
            <w:tcBorders>
              <w:bottom w:val="single" w:sz="6" w:space="4" w:color="D8DCE3"/>
            </w:tcBorders>
          </w:tcPr>
          <w:p>
            <w:pPr>
              <w:spacing w:after="60"/>
            </w:pPr>
            <w:r/>
            <w:r>
              <w:rPr>
                <w:rFonts w:ascii="Georgia" w:hAnsi="Georgia"/>
                <w:sz w:val="18"/>
              </w:rPr>
              <w:t>A-001</w:t>
            </w:r>
          </w:p>
        </w:tc>
        <w:tc>
          <w:tcPr>
            <w:tcW w:type="dxa" w:w="4265"/>
            <w:tcBorders>
              <w:bottom w:val="single" w:sz="6" w:space="4" w:color="D8DCE3"/>
            </w:tcBorders>
          </w:tcPr>
          <w:p>
            <w:pPr>
              <w:spacing w:after="60"/>
            </w:pPr>
            <w:r/>
            <w:r>
              <w:rPr>
                <w:rFonts w:ascii="Georgia" w:hAnsi="Georgia"/>
                <w:sz w:val="18"/>
              </w:rPr>
              <w:t>Stakeholders open PDF and Word without installing anything</w:t>
            </w:r>
          </w:p>
        </w:tc>
        <w:tc>
          <w:tcPr>
            <w:tcW w:type="dxa" w:w="3393"/>
            <w:tcBorders>
              <w:bottom w:val="single" w:sz="6" w:space="4" w:color="D8DCE3"/>
            </w:tcBorders>
          </w:tcPr>
          <w:p>
            <w:pPr>
              <w:spacing w:after="60"/>
            </w:pPr>
            <w:r/>
            <w:r>
              <w:rPr>
                <w:rFonts w:ascii="Georgia" w:hAnsi="Georgia"/>
                <w:sz w:val="18"/>
              </w:rPr>
              <w:t>C-001, FR-010, and FR-011 change</w:t>
            </w:r>
          </w:p>
        </w:tc>
      </w:tr>
      <w:tr>
        <w:tc>
          <w:tcPr>
            <w:tcW w:type="dxa" w:w="1184"/>
            <w:tcBorders>
              <w:bottom w:val="single" w:sz="6" w:space="4" w:color="D8DCE3"/>
            </w:tcBorders>
          </w:tcPr>
          <w:p>
            <w:pPr>
              <w:spacing w:after="60"/>
            </w:pPr>
            <w:r/>
            <w:r>
              <w:rPr>
                <w:rFonts w:ascii="Georgia" w:hAnsi="Georgia"/>
                <w:sz w:val="18"/>
              </w:rPr>
              <w:t>A-002</w:t>
            </w:r>
          </w:p>
        </w:tc>
        <w:tc>
          <w:tcPr>
            <w:tcW w:type="dxa" w:w="4265"/>
            <w:tcBorders>
              <w:bottom w:val="single" w:sz="6" w:space="4" w:color="D8DCE3"/>
            </w:tcBorders>
          </w:tcPr>
          <w:p>
            <w:pPr>
              <w:spacing w:after="60"/>
            </w:pPr>
            <w:r/>
            <w:r>
              <w:rPr>
                <w:rFonts w:ascii="Georgia" w:hAnsi="Georgia"/>
                <w:sz w:val="18"/>
              </w:rPr>
              <w:t>The PRD set is on the same computer as the viewer</w:t>
            </w:r>
          </w:p>
        </w:tc>
        <w:tc>
          <w:tcPr>
            <w:tcW w:type="dxa" w:w="3393"/>
            <w:tcBorders>
              <w:bottom w:val="single" w:sz="6" w:space="4" w:color="D8DCE3"/>
            </w:tcBorders>
          </w:tcPr>
          <w:p>
            <w:pPr>
              <w:spacing w:after="60"/>
            </w:pPr>
            <w:r/>
            <w:r>
              <w:rPr>
                <w:rFonts w:ascii="Georgia" w:hAnsi="Georgia"/>
                <w:sz w:val="18"/>
              </w:rPr>
              <w:t>FR-001, FR-002, NFR-005, and NFR-006 change</w:t>
            </w:r>
          </w:p>
        </w:tc>
      </w:tr>
      <w:tr>
        <w:tc>
          <w:tcPr>
            <w:tcW w:type="dxa" w:w="1184"/>
            <w:tcBorders>
              <w:bottom w:val="single" w:sz="6" w:space="4" w:color="D8DCE3"/>
            </w:tcBorders>
          </w:tcPr>
          <w:p>
            <w:pPr>
              <w:spacing w:after="60"/>
            </w:pPr>
            <w:r/>
            <w:r>
              <w:rPr>
                <w:rFonts w:ascii="Georgia" w:hAnsi="Georgia"/>
                <w:sz w:val="18"/>
              </w:rPr>
              <w:t>A-003</w:t>
            </w:r>
          </w:p>
        </w:tc>
        <w:tc>
          <w:tcPr>
            <w:tcW w:type="dxa" w:w="4265"/>
            <w:tcBorders>
              <w:bottom w:val="single" w:sz="6" w:space="4" w:color="D8DCE3"/>
            </w:tcBorders>
          </w:tcPr>
          <w:p>
            <w:pPr>
              <w:spacing w:after="60"/>
            </w:pPr>
            <w:r/>
            <w:r>
              <w:rPr>
                <w:rFonts w:ascii="Georgia" w:hAnsi="Georgia"/>
                <w:sz w:val="18"/>
              </w:rPr>
              <w:t>The PRD Forge version 1 format is stable until release 1</w:t>
            </w:r>
          </w:p>
        </w:tc>
        <w:tc>
          <w:tcPr>
            <w:tcW w:type="dxa" w:w="3393"/>
            <w:tcBorders>
              <w:bottom w:val="single" w:sz="6" w:space="4" w:color="D8DCE3"/>
            </w:tcBorders>
          </w:tcPr>
          <w:p>
            <w:pPr>
              <w:spacing w:after="60"/>
            </w:pPr>
            <w:r/>
            <w:r>
              <w:rPr>
                <w:rFonts w:ascii="Georgia" w:hAnsi="Georgia"/>
                <w:sz w:val="18"/>
              </w:rPr>
              <w:t>C-003, FR-001, FR-003, and FR-004 can fail</w:t>
            </w:r>
          </w:p>
        </w:tc>
      </w:tr>
      <w:tr>
        <w:tc>
          <w:tcPr>
            <w:tcW w:type="dxa" w:w="1184"/>
            <w:tcBorders>
              <w:bottom w:val="single" w:sz="6" w:space="4" w:color="D8DCE3"/>
            </w:tcBorders>
          </w:tcPr>
          <w:p>
            <w:pPr>
              <w:spacing w:after="60"/>
            </w:pPr>
            <w:r/>
            <w:r>
              <w:rPr>
                <w:rFonts w:ascii="Georgia" w:hAnsi="Georgia"/>
                <w:sz w:val="18"/>
              </w:rPr>
              <w:t>A-004</w:t>
            </w:r>
          </w:p>
        </w:tc>
        <w:tc>
          <w:tcPr>
            <w:tcW w:type="dxa" w:w="4265"/>
            <w:tcBorders>
              <w:bottom w:val="single" w:sz="6" w:space="4" w:color="D8DCE3"/>
            </w:tcBorders>
          </w:tcPr>
          <w:p>
            <w:pPr>
              <w:spacing w:after="60"/>
            </w:pPr>
            <w:r/>
            <w:r>
              <w:rPr>
                <w:rFonts w:ascii="Georgia" w:hAnsi="Georgia"/>
                <w:sz w:val="18"/>
              </w:rPr>
              <w:t>Authors want a viewer, not only the command-line export</w:t>
            </w:r>
          </w:p>
        </w:tc>
        <w:tc>
          <w:tcPr>
            <w:tcW w:type="dxa" w:w="3393"/>
            <w:tcBorders>
              <w:bottom w:val="single" w:sz="6" w:space="4" w:color="D8DCE3"/>
            </w:tcBorders>
          </w:tcPr>
          <w:p>
            <w:pPr>
              <w:spacing w:after="60"/>
            </w:pPr>
            <w:r/>
            <w:r>
              <w:rPr>
                <w:rFonts w:ascii="Georgia" w:hAnsi="Georgia"/>
                <w:sz w:val="18"/>
              </w:rPr>
              <w:t>O-001 does not move</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1"/>
        <w:gridCol w:w="3033"/>
        <w:gridCol w:w="1390"/>
        <w:gridCol w:w="1191"/>
        <w:gridCol w:w="1739"/>
      </w:tblGrid>
      <w:tr>
        <w:tc>
          <w:tcPr>
            <w:tcW w:type="dxa" w:w="1142"/>
            <w:tcBorders>
              <w:bottom w:val="single" w:sz="12" w:space="4" w:color="16181D"/>
            </w:tcBorders>
          </w:tcPr>
          <w:p>
            <w:pPr>
              <w:spacing w:after="60"/>
            </w:pPr>
            <w:r/>
            <w:r>
              <w:rPr>
                <w:rFonts w:ascii="Calibri" w:hAnsi="Calibri"/>
                <w:b/>
                <w:caps/>
                <w:color w:val="5C6370"/>
                <w:sz w:val="15"/>
              </w:rPr>
              <w:t>ID</w:t>
            </w:r>
          </w:p>
        </w:tc>
        <w:tc>
          <w:tcPr>
            <w:tcW w:type="dxa" w:w="3033"/>
            <w:tcBorders>
              <w:bottom w:val="single" w:sz="12" w:space="4" w:color="16181D"/>
            </w:tcBorders>
          </w:tcPr>
          <w:p>
            <w:pPr>
              <w:spacing w:after="60"/>
            </w:pPr>
            <w:r/>
            <w:r>
              <w:rPr>
                <w:rFonts w:ascii="Calibri" w:hAnsi="Calibri"/>
                <w:b/>
                <w:caps/>
                <w:color w:val="5C6370"/>
                <w:sz w:val="15"/>
              </w:rPr>
              <w:t>Risk</w:t>
            </w:r>
          </w:p>
        </w:tc>
        <w:tc>
          <w:tcPr>
            <w:tcW w:type="dxa" w:w="1391"/>
            <w:tcBorders>
              <w:bottom w:val="single" w:sz="12" w:space="4" w:color="16181D"/>
            </w:tcBorders>
          </w:tcPr>
          <w:p>
            <w:pPr>
              <w:spacing w:after="60"/>
            </w:pPr>
            <w:r/>
            <w:r>
              <w:rPr>
                <w:rFonts w:ascii="Calibri" w:hAnsi="Calibri"/>
                <w:b/>
                <w:caps/>
                <w:color w:val="5C6370"/>
                <w:sz w:val="15"/>
              </w:rPr>
              <w:t>Likelihood</w:t>
            </w:r>
          </w:p>
        </w:tc>
        <w:tc>
          <w:tcPr>
            <w:tcW w:type="dxa" w:w="1191"/>
            <w:tcBorders>
              <w:bottom w:val="single" w:sz="12" w:space="4" w:color="16181D"/>
            </w:tcBorders>
          </w:tcPr>
          <w:p>
            <w:pPr>
              <w:spacing w:after="60"/>
            </w:pPr>
            <w:r/>
            <w:r>
              <w:rPr>
                <w:rFonts w:ascii="Calibri" w:hAnsi="Calibri"/>
                <w:b/>
                <w:caps/>
                <w:color w:val="5C6370"/>
                <w:sz w:val="15"/>
              </w:rPr>
              <w:t>Impact</w:t>
            </w:r>
          </w:p>
        </w:tc>
        <w:tc>
          <w:tcPr>
            <w:tcW w:type="dxa" w:w="1739"/>
            <w:tcBorders>
              <w:bottom w:val="single" w:sz="12" w:space="4" w:color="16181D"/>
            </w:tcBorders>
          </w:tcPr>
          <w:p>
            <w:pPr>
              <w:spacing w:after="60"/>
            </w:pPr>
            <w:r/>
            <w:r>
              <w:rPr>
                <w:rFonts w:ascii="Calibri" w:hAnsi="Calibri"/>
                <w:b/>
                <w:caps/>
                <w:color w:val="5C6370"/>
                <w:sz w:val="15"/>
              </w:rPr>
              <w:t>Owner</w:t>
            </w:r>
          </w:p>
        </w:tc>
      </w:tr>
      <w:tr>
        <w:tc>
          <w:tcPr>
            <w:tcW w:type="dxa" w:w="1142"/>
            <w:tcBorders>
              <w:bottom w:val="single" w:sz="6" w:space="4" w:color="D8DCE3"/>
            </w:tcBorders>
          </w:tcPr>
          <w:p>
            <w:pPr>
              <w:spacing w:after="60"/>
            </w:pPr>
            <w:r/>
            <w:r>
              <w:rPr>
                <w:rFonts w:ascii="Georgia" w:hAnsi="Georgia"/>
                <w:sz w:val="18"/>
              </w:rPr>
              <w:t>R-001</w:t>
            </w:r>
          </w:p>
        </w:tc>
        <w:tc>
          <w:tcPr>
            <w:tcW w:type="dxa" w:w="3033"/>
            <w:tcBorders>
              <w:bottom w:val="single" w:sz="6" w:space="4" w:color="D8DCE3"/>
            </w:tcBorders>
          </w:tcPr>
          <w:p>
            <w:pPr>
              <w:spacing w:after="60"/>
            </w:pPr>
            <w:r/>
            <w:r>
              <w:rPr>
                <w:rFonts w:ascii="Georgia" w:hAnsi="Georgia"/>
                <w:sz w:val="18"/>
              </w:rPr>
              <w:t>A PRD Forge format change breaks the viewer</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high</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R-002</w:t>
            </w:r>
          </w:p>
        </w:tc>
        <w:tc>
          <w:tcPr>
            <w:tcW w:type="dxa" w:w="3033"/>
            <w:tcBorders>
              <w:bottom w:val="single" w:sz="6" w:space="4" w:color="D8DCE3"/>
            </w:tcBorders>
          </w:tcPr>
          <w:p>
            <w:pPr>
              <w:spacing w:after="60"/>
            </w:pPr>
            <w:r/>
            <w:r>
              <w:rPr>
                <w:rFonts w:ascii="Georgia" w:hAnsi="Georgia"/>
                <w:sz w:val="18"/>
              </w:rPr>
              <w:t>Few teams use PRD Forge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R-003</w:t>
            </w:r>
          </w:p>
        </w:tc>
        <w:tc>
          <w:tcPr>
            <w:tcW w:type="dxa" w:w="3033"/>
            <w:tcBorders>
              <w:bottom w:val="single" w:sz="6" w:space="4" w:color="D8DCE3"/>
            </w:tcBorders>
          </w:tcPr>
          <w:p>
            <w:pPr>
              <w:spacing w:after="60"/>
            </w:pPr>
            <w:r/>
            <w:r>
              <w:rPr>
                <w:rFonts w:ascii="Georgia" w:hAnsi="Georgia"/>
                <w:sz w:val="18"/>
              </w:rPr>
              <w:t>Nobody measures the O-001 baseline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48"/>
        <w:gridCol w:w="1923"/>
        <w:gridCol w:w="1173"/>
        <w:gridCol w:w="1205"/>
        <w:gridCol w:w="1173"/>
        <w:gridCol w:w="1798"/>
      </w:tblGrid>
      <w:tr>
        <w:tc>
          <w:tcPr>
            <w:tcW w:type="dxa" w:w="1049"/>
            <w:tcBorders>
              <w:bottom w:val="single" w:sz="12" w:space="4" w:color="16181D"/>
            </w:tcBorders>
          </w:tcPr>
          <w:p>
            <w:pPr>
              <w:spacing w:after="60"/>
            </w:pPr>
            <w:r/>
            <w:r>
              <w:rPr>
                <w:rFonts w:ascii="Calibri" w:hAnsi="Calibri"/>
                <w:b/>
                <w:caps/>
                <w:color w:val="5C6370"/>
                <w:sz w:val="15"/>
              </w:rPr>
              <w:t>ID</w:t>
            </w:r>
          </w:p>
        </w:tc>
        <w:tc>
          <w:tcPr>
            <w:tcW w:type="dxa" w:w="1923"/>
            <w:tcBorders>
              <w:bottom w:val="single" w:sz="12" w:space="4" w:color="16181D"/>
            </w:tcBorders>
          </w:tcPr>
          <w:p>
            <w:pPr>
              <w:spacing w:after="60"/>
            </w:pPr>
            <w:r/>
            <w:r>
              <w:rPr>
                <w:rFonts w:ascii="Calibri" w:hAnsi="Calibri"/>
                <w:b/>
                <w:caps/>
                <w:color w:val="5C6370"/>
                <w:sz w:val="15"/>
              </w:rPr>
              <w:t>Need</w:t>
            </w:r>
          </w:p>
        </w:tc>
        <w:tc>
          <w:tcPr>
            <w:tcW w:type="dxa" w:w="1174"/>
            <w:tcBorders>
              <w:bottom w:val="single" w:sz="12" w:space="4" w:color="16181D"/>
            </w:tcBorders>
          </w:tcPr>
          <w:p>
            <w:pPr>
              <w:spacing w:after="60"/>
            </w:pPr>
            <w:r/>
            <w:r>
              <w:rPr>
                <w:rFonts w:ascii="Calibri" w:hAnsi="Calibri"/>
                <w:b/>
                <w:caps/>
                <w:color w:val="5C6370"/>
                <w:sz w:val="15"/>
              </w:rPr>
              <w:t>From</w:t>
            </w:r>
          </w:p>
        </w:tc>
        <w:tc>
          <w:tcPr>
            <w:tcW w:type="dxa" w:w="1205"/>
            <w:tcBorders>
              <w:bottom w:val="single" w:sz="12" w:space="4" w:color="16181D"/>
            </w:tcBorders>
          </w:tcPr>
          <w:p>
            <w:pPr>
              <w:spacing w:after="60"/>
            </w:pPr>
            <w:r/>
            <w:r>
              <w:rPr>
                <w:rFonts w:ascii="Calibri" w:hAnsi="Calibri"/>
                <w:b/>
                <w:caps/>
                <w:color w:val="5C6370"/>
                <w:sz w:val="15"/>
              </w:rPr>
              <w:t>By</w:t>
            </w:r>
          </w:p>
        </w:tc>
        <w:tc>
          <w:tcPr>
            <w:tcW w:type="dxa" w:w="1174"/>
            <w:tcBorders>
              <w:bottom w:val="single" w:sz="12" w:space="4" w:color="16181D"/>
            </w:tcBorders>
          </w:tcPr>
          <w:p>
            <w:pPr>
              <w:spacing w:after="60"/>
            </w:pPr>
            <w:r/>
            <w:r>
              <w:rPr>
                <w:rFonts w:ascii="Calibri" w:hAnsi="Calibri"/>
                <w:b/>
                <w:caps/>
                <w:color w:val="5C6370"/>
                <w:sz w:val="15"/>
              </w:rPr>
              <w:t>Status</w:t>
            </w:r>
          </w:p>
        </w:tc>
        <w:tc>
          <w:tcPr>
            <w:tcW w:type="dxa" w:w="1798"/>
            <w:tcBorders>
              <w:bottom w:val="single" w:sz="12" w:space="4" w:color="16181D"/>
            </w:tcBorders>
          </w:tcPr>
          <w:p>
            <w:pPr>
              <w:spacing w:after="60"/>
            </w:pPr>
            <w:r/>
            <w:r>
              <w:rPr>
                <w:rFonts w:ascii="Calibri" w:hAnsi="Calibri"/>
                <w:b/>
                <w:caps/>
                <w:color w:val="5C6370"/>
                <w:sz w:val="15"/>
              </w:rPr>
              <w:t>Blocks</w:t>
            </w:r>
          </w:p>
        </w:tc>
      </w:tr>
      <w:tr>
        <w:tc>
          <w:tcPr>
            <w:tcW w:type="dxa" w:w="1049"/>
            <w:tcBorders>
              <w:bottom w:val="single" w:sz="6" w:space="4" w:color="D8DCE3"/>
            </w:tcBorders>
          </w:tcPr>
          <w:p>
            <w:pPr>
              <w:spacing w:after="60"/>
            </w:pPr>
            <w:r/>
            <w:r>
              <w:rPr>
                <w:rFonts w:ascii="Georgia" w:hAnsi="Georgia"/>
                <w:sz w:val="18"/>
              </w:rPr>
              <w:t>D-001</w:t>
            </w:r>
          </w:p>
        </w:tc>
        <w:tc>
          <w:tcPr>
            <w:tcW w:type="dxa" w:w="1923"/>
            <w:tcBorders>
              <w:bottom w:val="single" w:sz="6" w:space="4" w:color="D8DCE3"/>
            </w:tcBorders>
          </w:tcPr>
          <w:p>
            <w:pPr>
              <w:spacing w:after="60"/>
            </w:pPr>
            <w:r/>
            <w:r>
              <w:rPr>
                <w:rFonts w:ascii="Georgia" w:hAnsi="Georgia"/>
                <w:sz w:val="18"/>
              </w:rPr>
              <w:t>Stable PRD Forge version 1 format</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committed</w:t>
            </w:r>
          </w:p>
        </w:tc>
        <w:tc>
          <w:tcPr>
            <w:tcW w:type="dxa" w:w="1798"/>
            <w:tcBorders>
              <w:bottom w:val="single" w:sz="6" w:space="4" w:color="D8DCE3"/>
            </w:tcBorders>
          </w:tcPr>
          <w:p>
            <w:pPr>
              <w:spacing w:after="60"/>
            </w:pPr>
            <w:r/>
            <w:r>
              <w:rPr>
                <w:rFonts w:ascii="Georgia" w:hAnsi="Georgia"/>
                <w:sz w:val="18"/>
              </w:rPr>
              <w:t>C-003, FR-001, FR-003, FR-004</w:t>
            </w:r>
          </w:p>
        </w:tc>
      </w:tr>
      <w:tr>
        <w:tc>
          <w:tcPr>
            <w:tcW w:type="dxa" w:w="1049"/>
            <w:tcBorders>
              <w:bottom w:val="single" w:sz="6" w:space="4" w:color="D8DCE3"/>
            </w:tcBorders>
          </w:tcPr>
          <w:p>
            <w:pPr>
              <w:spacing w:after="60"/>
            </w:pPr>
            <w:r/>
            <w:r>
              <w:rPr>
                <w:rFonts w:ascii="Georgia" w:hAnsi="Georgia"/>
                <w:sz w:val="18"/>
              </w:rPr>
              <w:t>D-002</w:t>
            </w:r>
          </w:p>
        </w:tc>
        <w:tc>
          <w:tcPr>
            <w:tcW w:type="dxa" w:w="1923"/>
            <w:tcBorders>
              <w:bottom w:val="single" w:sz="6" w:space="4" w:color="D8DCE3"/>
            </w:tcBorders>
          </w:tcPr>
          <w:p>
            <w:pPr>
              <w:spacing w:after="60"/>
            </w:pPr>
            <w:r/>
            <w:r>
              <w:rPr>
                <w:rFonts w:ascii="Georgia" w:hAnsi="Georgia"/>
                <w:sz w:val="18"/>
              </w:rPr>
              <w:t>PRD Forge records grade findings</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delivered</w:t>
            </w:r>
          </w:p>
        </w:tc>
        <w:tc>
          <w:tcPr>
            <w:tcW w:type="dxa" w:w="1798"/>
            <w:tcBorders>
              <w:bottom w:val="single" w:sz="6" w:space="4" w:color="D8DCE3"/>
            </w:tcBorders>
          </w:tcPr>
          <w:p>
            <w:pPr>
              <w:spacing w:after="60"/>
            </w:pPr>
            <w:r/>
            <w:r>
              <w:rPr>
                <w:rFonts w:ascii="Georgia" w:hAnsi="Georgia"/>
                <w:sz w:val="18"/>
              </w:rPr>
              <w:t>OUT-002</w:t>
            </w:r>
          </w:p>
        </w:tc>
      </w:tr>
    </w:tbl>
    <w:p>
      <w:pPr>
        <w:spacing w:after="40"/>
      </w:pPr>
    </w:p>
    <w:p>
      <w:r>
        <w:rPr>
          <w:rFonts w:ascii="Georgia" w:hAnsi="Georgia"/>
        </w:rPr>
        <w:t>D-002 was delivered in PRD Forge 0.2.0, which writes the reasons for each grade beside each section.</w:t>
      </w:r>
    </w:p>
    <w:p>
      <w:pPr>
        <w:pStyle w:val="Heading3"/>
      </w:pPr>
      <w:r>
        <w:t>Assumptions</w:t>
      </w:r>
    </w:p>
    <w:p>
      <w:pPr>
        <w:keepNext/>
        <w:spacing w:before="220" w:after="60"/>
        <w:ind w:left="115"/>
        <w:pBdr>
          <w:left w:val="single" w:sz="18" w:space="0" w:color="1F4E79"/>
        </w:pBdr>
      </w:pPr>
      <w:r>
        <w:rPr>
          <w:rFonts w:ascii="Calibri" w:hAnsi="Calibri"/>
          <w:b/>
          <w:color w:val="1F4E79"/>
          <w:sz w:val="20"/>
        </w:rPr>
        <w:t xml:space="preserve">A-001  </w:t>
      </w:r>
      <w:r>
        <w:rPr>
          <w:rFonts w:ascii="Calibri" w:hAnsi="Calibri"/>
          <w:b/>
          <w:sz w:val="20"/>
        </w:rPr>
        <w:t>Stakeholders open PDF and Word files without installing anything.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changes, and FR-010 and FR-011 need other formats.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Send the first export of this PRD to PER-003 and PER-004 and ask.</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The PRD set is on the same computer as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FR-001 and FR-002 change, and NFR-005 and NFR-006 need new targets.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Ask the first three authors where they keep their PRD sets.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A-003  </w:t>
      </w:r>
      <w:r>
        <w:rPr>
          <w:rFonts w:ascii="Calibri" w:hAnsi="Calibri"/>
          <w:b/>
          <w:sz w:val="20"/>
        </w:rPr>
        <w:t>The PRD Forge version 1 format stays the same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C-003 changes, and FR-001, FR-003, and FR-004 can fail on new files (R-001).</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D-001.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Authors want a viewer, and the current command-line export is not enough for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O-001 does not move because of the viewer, and P-001 and P-002 need a different answer.</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Measure O-001 on this PRD with and without the viewer (Q-001).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 xml:space="preserve">R-001  </w:t>
      </w:r>
      <w:r>
        <w:rPr>
          <w:rFonts w:ascii="Calibri" w:hAnsi="Calibri"/>
          <w:b/>
          <w:sz w:val="20"/>
        </w:rPr>
        <w:t>A change to the PRD Forge document format breaks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C-003 fixes the format at version 1. FR-003 shows each unreadable document by name. D-001 keeps the format stable for release 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R-002  </w:t>
      </w:r>
      <w:r>
        <w:rPr>
          <w:rFonts w:ascii="Calibri" w:hAnsi="Calibri"/>
          <w:b/>
          <w:sz w:val="20"/>
        </w:rPr>
        <w:t>Few teams use PRD Forge, so the viewer has few users.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Measure O-001 on this PRD first, and report it by 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R-003  </w:t>
      </w:r>
      <w:r>
        <w:rPr>
          <w:rFonts w:ascii="Calibri" w:hAnsi="Calibri"/>
          <w:b/>
          <w:sz w:val="20"/>
        </w:rPr>
        <w:t>Nobody measures the baseline for O-001, so nobody can show success.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Q-001, due 2026-11-30.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 xml:space="preserve">D-001  </w:t>
      </w:r>
      <w:r>
        <w:rPr>
          <w:rFonts w:ascii="Calibri" w:hAnsi="Calibri"/>
          <w:b/>
          <w:sz w:val="20"/>
        </w:rPr>
        <w:t>PRD Forge keeps the version 1 document format stable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C-003</w:t>
            </w:r>
          </w:p>
          <w:p>
            <w:pPr>
              <w:spacing w:after="40"/>
              <w:ind w:left="173"/>
            </w:pP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PRD Forge records the findings behind each grade in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OUT-002</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p>
      <w:r>
        <w:rPr>
          <w:rFonts w:ascii="Georgia" w:hAnsi="Georgia"/>
        </w:rPr>
        <w:t>Questions are collected during the interview and consolidated later.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9"/>
        <w:gridCol w:w="4217"/>
        <w:gridCol w:w="1834"/>
        <w:gridCol w:w="1446"/>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4217"/>
            <w:tcBorders>
              <w:bottom w:val="single" w:sz="12" w:space="4" w:color="16181D"/>
            </w:tcBorders>
          </w:tcPr>
          <w:p>
            <w:pPr>
              <w:spacing w:after="60"/>
            </w:pPr>
            <w:r/>
            <w:r>
              <w:rPr>
                <w:rFonts w:ascii="Calibri" w:hAnsi="Calibri"/>
                <w:b/>
                <w:caps/>
                <w:color w:val="5C6370"/>
                <w:sz w:val="15"/>
              </w:rPr>
              <w:t>Question</w:t>
            </w:r>
          </w:p>
        </w:tc>
        <w:tc>
          <w:tcPr>
            <w:tcW w:type="dxa" w:w="1835"/>
            <w:tcBorders>
              <w:bottom w:val="single" w:sz="12" w:space="4" w:color="16181D"/>
            </w:tcBorders>
          </w:tcPr>
          <w:p>
            <w:pPr>
              <w:spacing w:after="60"/>
            </w:pPr>
            <w:r/>
            <w:r>
              <w:rPr>
                <w:rFonts w:ascii="Calibri" w:hAnsi="Calibri"/>
                <w:b/>
                <w:caps/>
                <w:color w:val="5C6370"/>
                <w:sz w:val="15"/>
              </w:rPr>
              <w:t>Decider</w:t>
            </w:r>
          </w:p>
        </w:tc>
        <w:tc>
          <w:tcPr>
            <w:tcW w:type="dxa" w:w="1447"/>
            <w:tcBorders>
              <w:bottom w:val="single" w:sz="12" w:space="4" w:color="16181D"/>
            </w:tcBorders>
          </w:tcPr>
          <w:p>
            <w:pPr>
              <w:spacing w:after="60"/>
            </w:pPr>
            <w:r/>
            <w:r>
              <w:rPr>
                <w:rFonts w:ascii="Calibri" w:hAnsi="Calibri"/>
                <w:b/>
                <w:caps/>
                <w:color w:val="5C6370"/>
                <w:sz w:val="15"/>
              </w:rPr>
              <w:t>By</w:t>
            </w:r>
          </w:p>
        </w:tc>
      </w:tr>
      <w:tr>
        <w:tc>
          <w:tcPr>
            <w:tcW w:type="dxa" w:w="1170"/>
            <w:tcBorders>
              <w:bottom w:val="single" w:sz="6" w:space="4" w:color="D8DCE3"/>
            </w:tcBorders>
          </w:tcPr>
          <w:p>
            <w:pPr>
              <w:spacing w:after="60"/>
            </w:pPr>
            <w:r/>
            <w:r>
              <w:rPr>
                <w:rFonts w:ascii="Georgia" w:hAnsi="Georgia"/>
                <w:sz w:val="18"/>
              </w:rPr>
              <w:t>Q-001</w:t>
            </w:r>
          </w:p>
        </w:tc>
        <w:tc>
          <w:tcPr>
            <w:tcW w:type="dxa" w:w="4217"/>
            <w:tcBorders>
              <w:bottom w:val="single" w:sz="6" w:space="4" w:color="D8DCE3"/>
            </w:tcBorders>
          </w:tcPr>
          <w:p>
            <w:pPr>
              <w:spacing w:after="60"/>
            </w:pPr>
            <w:r/>
            <w:r>
              <w:rPr>
                <w:rFonts w:ascii="Georgia" w:hAnsi="Georgia"/>
                <w:sz w:val="18"/>
              </w:rPr>
              <w:t>How long from a finished PRD to stakeholder feedback today?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Q-002</w:t>
            </w:r>
          </w:p>
        </w:tc>
        <w:tc>
          <w:tcPr>
            <w:tcW w:type="dxa" w:w="4217"/>
            <w:tcBorders>
              <w:bottom w:val="single" w:sz="6" w:space="4" w:color="D8DCE3"/>
            </w:tcBorders>
          </w:tcPr>
          <w:p>
            <w:pPr>
              <w:spacing w:after="60"/>
            </w:pPr>
            <w:r/>
            <w:r>
              <w:rPr>
                <w:rFonts w:ascii="Georgia" w:hAnsi="Georgia"/>
                <w:sz w:val="18"/>
              </w:rPr>
              <w:t>How many stakeholders review a PRD, and how many have the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Q-003</w:t>
            </w:r>
          </w:p>
        </w:tc>
        <w:tc>
          <w:tcPr>
            <w:tcW w:type="dxa" w:w="4217"/>
            <w:tcBorders>
              <w:bottom w:val="single" w:sz="6" w:space="4" w:color="D8DCE3"/>
            </w:tcBorders>
          </w:tcPr>
          <w:p>
            <w:pPr>
              <w:spacing w:after="60"/>
            </w:pPr>
            <w:r/>
            <w:r>
              <w:rPr>
                <w:rFonts w:ascii="Georgia" w:hAnsi="Georgia"/>
                <w:sz w:val="18"/>
              </w:rPr>
              <w:t>How often do PER-001 and PER-002 open a PRD in the viewer? Answered: the author, several times a 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Q-004</w:t>
            </w:r>
          </w:p>
        </w:tc>
        <w:tc>
          <w:tcPr>
            <w:tcW w:type="dxa" w:w="4217"/>
            <w:tcBorders>
              <w:bottom w:val="single" w:sz="6" w:space="4" w:color="D8DCE3"/>
            </w:tcBorders>
          </w:tcPr>
          <w:p>
            <w:pPr>
              <w:spacing w:after="60"/>
            </w:pPr>
            <w:r/>
            <w:r>
              <w:rPr>
                <w:rFonts w:ascii="Georgia" w:hAnsi="Georgia"/>
                <w:sz w:val="18"/>
              </w:rPr>
              <w:t>Must release 1 show the findings behind each grade? Answered: no, later, after a change to the authoring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Q-005</w:t>
            </w:r>
          </w:p>
        </w:tc>
        <w:tc>
          <w:tcPr>
            <w:tcW w:type="dxa" w:w="4217"/>
            <w:tcBorders>
              <w:bottom w:val="single" w:sz="6" w:space="4" w:color="D8DCE3"/>
            </w:tcBorders>
          </w:tcPr>
          <w:p>
            <w:pPr>
              <w:spacing w:after="60"/>
            </w:pPr>
            <w:r/>
            <w:r>
              <w:rPr>
                <w:rFonts w:ascii="Georgia" w:hAnsi="Georgia"/>
                <w:sz w:val="18"/>
              </w:rPr>
              <w:t>Is editing text in the viewer in release 1? Answered: no, it is a later feature.</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Q-006</w:t>
            </w:r>
          </w:p>
        </w:tc>
        <w:tc>
          <w:tcPr>
            <w:tcW w:type="dxa" w:w="4217"/>
            <w:tcBorders>
              <w:bottom w:val="single" w:sz="6" w:space="4" w:color="D8DCE3"/>
            </w:tcBorders>
          </w:tcPr>
          <w:p>
            <w:pPr>
              <w:spacing w:after="60"/>
            </w:pPr>
            <w:r/>
            <w:r>
              <w:rPr>
                <w:rFonts w:ascii="Georgia" w:hAnsi="Georgia"/>
                <w:sz w:val="18"/>
              </w:rPr>
              <w:t>Who approves when the sponsor is not available? Answered: nobody, the approval waits.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Q-007</w:t>
            </w:r>
          </w:p>
        </w:tc>
        <w:tc>
          <w:tcPr>
            <w:tcW w:type="dxa" w:w="4217"/>
            <w:tcBorders>
              <w:bottom w:val="single" w:sz="6" w:space="4" w:color="D8DCE3"/>
            </w:tcBorders>
          </w:tcPr>
          <w:p>
            <w:pPr>
              <w:spacing w:after="60"/>
            </w:pPr>
            <w:r/>
            <w:r>
              <w:rPr>
                <w:rFonts w:ascii="Georgia" w:hAnsi="Georgia"/>
                <w:sz w:val="18"/>
              </w:rPr>
              <w:t>When must PRD Forge record grade findings? Answered: PRD Forge 0.2.0 does it now.</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Q-008</w:t>
            </w:r>
          </w:p>
        </w:tc>
        <w:tc>
          <w:tcPr>
            <w:tcW w:type="dxa" w:w="4217"/>
            <w:tcBorders>
              <w:bottom w:val="single" w:sz="6" w:space="4" w:color="D8DCE3"/>
            </w:tcBorders>
          </w:tcPr>
          <w:p>
            <w:pPr>
              <w:spacing w:after="60"/>
            </w:pPr>
            <w:r/>
            <w:r>
              <w:rPr>
                <w:rFonts w:ascii="Georgia" w:hAnsi="Georgia"/>
                <w:sz w:val="18"/>
              </w:rPr>
              <w:t>What other unhappy path does J-002 need?</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bl>
    <w:p>
      <w:pPr>
        <w:spacing w:after="40"/>
      </w:pPr>
    </w:p>
    <w:p>
      <w:pPr>
        <w:pStyle w:val="Heading3"/>
      </w:pPr>
      <w:r>
        <w:t>Q-001. Time from a finished PRD to stakeholder feedback</w:t>
      </w:r>
    </w:p>
    <w:p>
      <w:r>
        <w:rPr>
          <w:rFonts w:ascii="Georgia" w:hAnsi="Georgia"/>
        </w:rPr>
        <w:t>Measure it on this PRD as the baseline. Blocks the cost of inaction for P-001 and P-002.</w:t>
      </w:r>
    </w:p>
    <w:p>
      <w:pPr>
        <w:pStyle w:val="Heading3"/>
      </w:pPr>
      <w:r>
        <w:t>Q-002. Stakeholders per PRD, and how many have the tools</w:t>
      </w:r>
    </w:p>
    <w:p>
      <w:r>
        <w:rPr>
          <w:rFonts w:ascii="Georgia" w:hAnsi="Georgia"/>
        </w:rPr>
        <w:t>Blocks the evidence for P-002.</w:t>
      </w:r>
    </w:p>
    <w:p>
      <w:pPr>
        <w:pStyle w:val="Heading3"/>
      </w:pPr>
      <w:r>
        <w:t>Q-003. How often PER-001 and PER-002 open a PRD in the viewer</w:t>
      </w:r>
    </w:p>
    <w:p>
      <w:r>
        <w:rPr>
          <w:rFonts w:ascii="Georgia" w:hAnsi="Georgia"/>
        </w:rPr>
        <w:t>Answered on 2026-10-26: the author opens the viewer several times a day.</w:t>
      </w:r>
    </w:p>
    <w:p>
      <w:pPr>
        <w:pStyle w:val="Heading3"/>
      </w:pPr>
      <w:r>
        <w:t>Q-004. The findings behind each grade</w:t>
      </w:r>
    </w:p>
    <w:p>
      <w:r>
        <w:rPr>
          <w:rFonts w:ascii="Georgia" w:hAnsi="Georgia"/>
        </w:rPr>
        <w:t>Answered on 2026-10-26: the findings are a later feature. The feature depends on a change to the authoring tools so that they record the findings in the PRD set. Release 1 shows the status, score, blocking count, and grade date.</w:t>
      </w:r>
    </w:p>
    <w:p>
      <w:pPr>
        <w:pStyle w:val="Heading3"/>
      </w:pPr>
      <w:r>
        <w:t>Q-005. Editing text in the viewer</w:t>
      </w:r>
    </w:p>
    <w:p>
      <w:r>
        <w:rPr>
          <w:rFonts w:ascii="Georgia" w:hAnsi="Georgia"/>
        </w:rPr>
        <w:t>Answered on 2026-10-26: editing is a later feature, not in release 1. The author changes sections only in the authoring tools. Section 6 records it as a non-goal for release 1.</w:t>
      </w:r>
    </w:p>
    <w:p>
      <w:pPr>
        <w:pStyle w:val="Heading3"/>
      </w:pPr>
      <w:r>
        <w:t>Q-006. Approval when the sponsor is not available</w:t>
      </w:r>
    </w:p>
    <w:p>
      <w:r>
        <w:rPr>
          <w:rFonts w:ascii="Georgia" w:hAnsi="Georgia"/>
        </w:rPr>
        <w:t>Answered on 2026-10-26: the approval waits until the sponsor is available.</w:t>
      </w:r>
    </w:p>
    <w:p>
      <w:pPr>
        <w:pStyle w:val="Heading3"/>
      </w:pPr>
      <w:r>
        <w:t>Q-007. Date for the grade findings</w:t>
      </w:r>
    </w:p>
    <w:p>
      <w:r>
        <w:rPr>
          <w:rFonts w:ascii="Georgia" w:hAnsi="Georgia"/>
        </w:rPr>
        <w:t>Answered on 2026-10-26: PRD Forge 0.2.0 records the findings now (D-002 delivered).</w:t>
      </w:r>
    </w:p>
    <w:p>
      <w:pPr>
        <w:pStyle w:val="Heading3"/>
      </w:pPr>
      <w:r>
        <w:t>Q-008. A second unhappy path for J-002</w:t>
      </w:r>
    </w:p>
    <w:p>
      <w:r>
        <w:rPr>
          <w:rFonts w:ascii="Georgia" w:hAnsi="Georgia"/>
        </w:rPr>
        <w:t>J-002 has one happy scenario (SC-005) and one exception (SC-007), a search with no match. The PRD owner decides by 2026-11-30 if release 1 needs another one.</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from a finished PRD to stakeholder feedback? The PRD owner estimates about 10 days. Measure it on this PRD to replace the estimate.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stakeholders review a typical PRD, and how many of them have Claude Code and PRD Forge?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often do the PRD author (PER-001) and the developer who uses PRD Forge (PER-002) open a PRD in the viewer?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author opens the viewer several times a day while writing a PRD. The frequency for PER-002 is not known.</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The findings behind each grade (what is missing and what to improve) are not kept in the PRD set today. Must release 1 show them, and if so, who records them so that the author can see them later?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Release 1 does not show the findings behind each grade. That is a later feature, and it depends on a change to the authoring tools so that they record the findings in the PRD set. Release 1 shows the status, score, blocking count, and grade date that the authoring tools already record.</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Q-005  </w:t>
      </w:r>
      <w:r>
        <w:rPr>
          <w:rFonts w:ascii="Calibri" w:hAnsi="Calibri"/>
          <w:b/>
          <w:sz w:val="20"/>
        </w:rPr>
        <w:t>Is editing text in the viewer in release 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No. Editing in the viewer is a later feature. In release 1 the author changes sections only in the authoring tools. Section 6 records this as a non-goal for release 1.</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When the sponsor (PER-004) is not available to approve a version, who approves it, or does the approval wait?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TR-007</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approval waits until the sponsor is available. Nobody else approves.</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By what date must PRD Forge record the findings behind each grade (D-002), and in which release does the viewer show them (OUT-002)?</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OUT-002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PRD Forge 0.2.0 already writes the reasons for each grade to a grades file beside each section, so D-002 is delivered. The PRD owner decides when the viewer shows them.</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J-002 has one happy scenario (SC-005) and one exception (SC-007). What other way can a developer's search or export of selected sections go wrong, and must release 1 handle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J-002</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final · 92/100 · no blocking defects</w:t>
      </w:r>
    </w:p>
    <w:p>
      <w:pPr>
        <w:jc w:val="center"/>
      </w:pPr>
      <w:r>
        <w:drawing>
          <wp:inline xmlns:a="http://schemas.openxmlformats.org/drawingml/2006/main" xmlns:pic="http://schemas.openxmlformats.org/drawingml/2006/picture">
            <wp:extent cx="5486399" cy="1903444"/>
            <wp:docPr id="21" name="Picture 21"/>
            <wp:cNvGraphicFramePr>
              <a:graphicFrameLocks noChangeAspect="1"/>
            </wp:cNvGraphicFramePr>
            <a:graphic>
              <a:graphicData uri="http://schemas.openxmlformats.org/drawingml/2006/picture">
                <pic:pic>
                  <pic:nvPicPr>
                    <pic:cNvPr id="0" name="release-line.png"/>
                    <pic:cNvPicPr/>
                  </pic:nvPicPr>
                  <pic:blipFill>
                    <a:blip r:embed="rId29"/>
                    <a:stretch>
                      <a:fillRect/>
                    </a:stretch>
                  </pic:blipFill>
                  <pic:spPr>
                    <a:xfrm>
                      <a:off x="0" y="0"/>
                      <a:ext cx="5486399" cy="1903444"/>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51"/>
        <w:gridCol w:w="1854"/>
        <w:gridCol w:w="1299"/>
        <w:gridCol w:w="2150"/>
        <w:gridCol w:w="2039"/>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1855"/>
            <w:tcBorders>
              <w:bottom w:val="single" w:sz="12" w:space="4" w:color="16181D"/>
            </w:tcBorders>
          </w:tcPr>
          <w:p>
            <w:pPr>
              <w:spacing w:after="60"/>
            </w:pPr>
            <w:r/>
            <w:r>
              <w:rPr>
                <w:rFonts w:ascii="Calibri" w:hAnsi="Calibri"/>
                <w:b/>
                <w:caps/>
                <w:color w:val="5C6370"/>
                <w:sz w:val="15"/>
              </w:rPr>
              <w:t>Release</w:t>
            </w:r>
          </w:p>
        </w:tc>
        <w:tc>
          <w:tcPr>
            <w:tcW w:type="dxa" w:w="1300"/>
            <w:tcBorders>
              <w:bottom w:val="single" w:sz="12" w:space="4" w:color="16181D"/>
            </w:tcBorders>
          </w:tcPr>
          <w:p>
            <w:pPr>
              <w:spacing w:after="60"/>
            </w:pPr>
            <w:r/>
            <w:r>
              <w:rPr>
                <w:rFonts w:ascii="Calibri" w:hAnsi="Calibri"/>
                <w:b/>
                <w:caps/>
                <w:color w:val="5C6370"/>
                <w:sz w:val="15"/>
              </w:rPr>
              <w:t>Target date</w:t>
            </w:r>
          </w:p>
        </w:tc>
        <w:tc>
          <w:tcPr>
            <w:tcW w:type="dxa" w:w="2150"/>
            <w:tcBorders>
              <w:bottom w:val="single" w:sz="12" w:space="4" w:color="16181D"/>
            </w:tcBorders>
          </w:tcPr>
          <w:p>
            <w:pPr>
              <w:spacing w:after="60"/>
            </w:pPr>
            <w:r/>
            <w:r>
              <w:rPr>
                <w:rFonts w:ascii="Calibri" w:hAnsi="Calibri"/>
                <w:b/>
                <w:caps/>
                <w:color w:val="5C6370"/>
                <w:sz w:val="15"/>
              </w:rPr>
              <w:t>Stages</w:t>
            </w:r>
          </w:p>
        </w:tc>
        <w:tc>
          <w:tcPr>
            <w:tcW w:type="dxa" w:w="204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REL-001</w:t>
            </w:r>
          </w:p>
        </w:tc>
        <w:tc>
          <w:tcPr>
            <w:tcW w:type="dxa" w:w="1855"/>
            <w:tcBorders>
              <w:bottom w:val="single" w:sz="6" w:space="4" w:color="D8DCE3"/>
            </w:tcBorders>
          </w:tcPr>
          <w:p>
            <w:pPr>
              <w:spacing w:after="60"/>
            </w:pPr>
            <w:r/>
            <w:r>
              <w:rPr>
                <w:rFonts w:ascii="Georgia" w:hAnsi="Georgia"/>
                <w:sz w:val="18"/>
              </w:rPr>
              <w:t>Release 1, read and export</w:t>
            </w:r>
          </w:p>
        </w:tc>
        <w:tc>
          <w:tcPr>
            <w:tcW w:type="dxa" w:w="1300"/>
            <w:tcBorders>
              <w:bottom w:val="single" w:sz="6" w:space="4" w:color="D8DCE3"/>
            </w:tcBorders>
          </w:tcPr>
          <w:p>
            <w:pPr>
              <w:spacing w:after="60"/>
            </w:pPr>
            <w:r/>
            <w:r>
              <w:rPr>
                <w:rFonts w:ascii="Georgia" w:hAnsi="Georgia"/>
                <w:sz w:val="18"/>
              </w:rPr>
              <w:t>2026-10-27</w:t>
            </w:r>
          </w:p>
        </w:tc>
        <w:tc>
          <w:tcPr>
            <w:tcW w:type="dxa" w:w="2150"/>
            <w:tcBorders>
              <w:bottom w:val="single" w:sz="6" w:space="4" w:color="D8DCE3"/>
            </w:tcBorders>
          </w:tcPr>
          <w:p>
            <w:pPr>
              <w:spacing w:after="60"/>
            </w:pPr>
            <w:r/>
            <w:r>
              <w:rPr>
                <w:rFonts w:ascii="Georgia" w:hAnsi="Georgia"/>
                <w:sz w:val="18"/>
              </w:rPr>
              <w:t>ST-001 to ST-005, ST-008 to ST-010</w:t>
            </w:r>
          </w:p>
        </w:tc>
        <w:tc>
          <w:tcPr>
            <w:tcW w:type="dxa" w:w="2040"/>
            <w:tcBorders>
              <w:bottom w:val="single" w:sz="6" w:space="4" w:color="D8DCE3"/>
            </w:tcBorders>
          </w:tcPr>
          <w:p>
            <w:pPr>
              <w:spacing w:after="60"/>
            </w:pPr>
            <w:r/>
            <w:r>
              <w:rPr>
                <w:rFonts w:ascii="Georgia" w:hAnsi="Georgia"/>
                <w:sz w:val="18"/>
              </w:rPr>
              <w:t>FR-001 to FR-024, except FR-006</w:t>
            </w:r>
          </w:p>
        </w:tc>
      </w:tr>
      <w:tr>
        <w:tc>
          <w:tcPr>
            <w:tcW w:type="dxa" w:w="1152"/>
            <w:tcBorders>
              <w:bottom w:val="single" w:sz="6" w:space="4" w:color="D8DCE3"/>
            </w:tcBorders>
          </w:tcPr>
          <w:p>
            <w:pPr>
              <w:spacing w:after="60"/>
            </w:pPr>
            <w:r/>
            <w:r>
              <w:rPr>
                <w:rFonts w:ascii="Georgia" w:hAnsi="Georgia"/>
                <w:sz w:val="18"/>
              </w:rPr>
              <w:t>REL-002</w:t>
            </w:r>
          </w:p>
        </w:tc>
        <w:tc>
          <w:tcPr>
            <w:tcW w:type="dxa" w:w="1855"/>
            <w:tcBorders>
              <w:bottom w:val="single" w:sz="6" w:space="4" w:color="D8DCE3"/>
            </w:tcBorders>
          </w:tcPr>
          <w:p>
            <w:pPr>
              <w:spacing w:after="60"/>
            </w:pPr>
            <w:r/>
            <w:r>
              <w:rPr>
                <w:rFonts w:ascii="Georgia" w:hAnsi="Georgia"/>
                <w:sz w:val="18"/>
              </w:rPr>
              <w:t>Release 2, grade findings</w:t>
            </w:r>
          </w:p>
        </w:tc>
        <w:tc>
          <w:tcPr>
            <w:tcW w:type="dxa" w:w="1300"/>
            <w:tcBorders>
              <w:bottom w:val="single" w:sz="6" w:space="4" w:color="D8DCE3"/>
            </w:tcBorders>
          </w:tcPr>
          <w:p>
            <w:pPr>
              <w:spacing w:after="60"/>
            </w:pPr>
            <w:r/>
            <w:r>
              <w:rPr>
                <w:rFonts w:ascii="Georgia" w:hAnsi="Georgia"/>
                <w:sz w:val="18"/>
              </w:rPr>
              <w:t>2026-11-06</w:t>
            </w:r>
          </w:p>
        </w:tc>
        <w:tc>
          <w:tcPr>
            <w:tcW w:type="dxa" w:w="2150"/>
            <w:tcBorders>
              <w:bottom w:val="single" w:sz="6" w:space="4" w:color="D8DCE3"/>
            </w:tcBorders>
          </w:tcPr>
          <w:p>
            <w:pPr>
              <w:spacing w:after="60"/>
            </w:pPr>
            <w:r/>
            <w:r>
              <w:rPr>
                <w:rFonts w:ascii="Georgia" w:hAnsi="Georgia"/>
                <w:sz w:val="18"/>
              </w:rPr>
              <w:t>ST-002, ST-003</w:t>
            </w:r>
          </w:p>
        </w:tc>
        <w:tc>
          <w:tcPr>
            <w:tcW w:type="dxa" w:w="2040"/>
            <w:tcBorders>
              <w:bottom w:val="single" w:sz="6" w:space="4" w:color="D8DCE3"/>
            </w:tcBorders>
          </w:tcPr>
          <w:p>
            <w:pPr>
              <w:spacing w:after="60"/>
            </w:pPr>
            <w:r/>
            <w:r>
              <w:rPr>
                <w:rFonts w:ascii="Georgia" w:hAnsi="Georgia"/>
                <w:sz w:val="18"/>
              </w:rPr>
              <w:t>Added after D-002</w:t>
            </w:r>
          </w:p>
        </w:tc>
      </w:tr>
    </w:tbl>
    <w:p>
      <w:pPr>
        <w:spacing w:after="40"/>
      </w:pPr>
    </w:p>
    <w:p>
      <w:pPr>
        <w:pStyle w:val="Heading3"/>
      </w:pPr>
      <w:r>
        <w:t>REL-001. Release 1, read and export</w:t>
      </w:r>
    </w:p>
    <w:p>
      <w:r>
        <w:rPr>
          <w:rFonts w:ascii="Georgia" w:hAnsi="Georgia"/>
        </w:rPr>
        <w:t>The author reads the whole PRD set, sees the grades, and sends a themed PDF or Word export with a draft mark. A developer searches and exports selected sections. ST-006 and ST-007 happen outside the viewer. The PRD owner moved the target date from 2026-10-26 to 2026-10-27 on 2026-10-26. Release 1 runs on macOS only (C-004).</w:t>
      </w:r>
    </w:p>
    <w:p>
      <w:pPr>
        <w:pStyle w:val="Heading3"/>
      </w:pPr>
      <w:r>
        <w:t>REL-002. Release 2, grade findings</w:t>
      </w:r>
    </w:p>
    <w:p>
      <w:r>
        <w:rPr>
          <w:rFonts w:ascii="Georgia" w:hAnsi="Georgia"/>
        </w:rPr>
        <w:t>The author sees the findings behind each grade. D-002 is delivered, so this release can start when the PRD owner decides. Editing in the viewer (OUT-001) has no release yet.</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Release 1, read and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opens a PRD set, sees the grade of every section in one view, goes to any section, and sees changes from the authoring tools without any action.</w:t>
            </w:r>
          </w:p>
          <w:p>
            <w:pPr>
              <w:spacing w:after="40"/>
              <w:ind w:left="173"/>
            </w:pPr>
            <w:r>
              <w:rPr>
                <w:rFonts w:ascii="Georgia" w:hAnsi="Georgia"/>
                <w:sz w:val="19"/>
              </w:rPr>
              <w:t>• The author sends stakeholders a PDF or Word export, in a theme the author selects, that shows the version and the draft mark.</w:t>
            </w:r>
          </w:p>
          <w:p>
            <w:pPr>
              <w:spacing w:after="40"/>
              <w:ind w:left="173"/>
            </w:pPr>
            <w:r>
              <w:rPr>
                <w:rFonts w:ascii="Georgia" w:hAnsi="Georgia"/>
                <w:sz w:val="19"/>
              </w:rPr>
              <w:t>• A developer searches the PRD set by term and category and exports selected sections.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ST-008</w:t>
            </w:r>
          </w:p>
          <w:p>
            <w:pPr>
              <w:spacing w:after="40"/>
              <w:ind w:left="173"/>
            </w:pPr>
            <w:r>
              <w:rPr>
                <w:rFonts w:ascii="Georgia" w:hAnsi="Georgia"/>
                <w:sz w:val="19"/>
              </w:rPr>
              <w:t>• ST-009</w:t>
            </w:r>
          </w:p>
          <w:p>
            <w:pPr>
              <w:spacing w:after="40"/>
              <w:ind w:left="173"/>
            </w:pPr>
            <w:r>
              <w:rPr>
                <w:rFonts w:ascii="Georgia" w:hAnsi="Georgia"/>
                <w:sz w:val="19"/>
              </w:rPr>
              <w:t>• ST-010</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Release 2, grade findings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sees, for each section, the findings behind its grade: what is missing and what to improve.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p>
      <w:r>
        <w:rPr>
          <w:rFonts w:ascii="Georgia" w:hAnsi="Georgia"/>
        </w:rPr>
        <w:t>Each term enters the glossary when it first appears in the interview.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766"/>
        <w:gridCol w:w="6247"/>
      </w:tblGrid>
      <w:tr>
        <w:tc>
          <w:tcPr>
            <w:tcW w:type="dxa" w:w="2767"/>
            <w:tcBorders>
              <w:bottom w:val="single" w:sz="12" w:space="4" w:color="16181D"/>
            </w:tcBorders>
          </w:tcPr>
          <w:p>
            <w:pPr>
              <w:spacing w:after="60"/>
            </w:pPr>
            <w:r/>
            <w:r>
              <w:rPr>
                <w:rFonts w:ascii="Calibri" w:hAnsi="Calibri"/>
                <w:b/>
                <w:caps/>
                <w:color w:val="5C6370"/>
                <w:sz w:val="15"/>
              </w:rPr>
              <w:t>Term</w:t>
            </w:r>
          </w:p>
        </w:tc>
        <w:tc>
          <w:tcPr>
            <w:tcW w:type="dxa" w:w="6247"/>
            <w:tcBorders>
              <w:bottom w:val="single" w:sz="12" w:space="4" w:color="16181D"/>
            </w:tcBorders>
          </w:tcPr>
          <w:p>
            <w:pPr>
              <w:spacing w:after="60"/>
            </w:pPr>
            <w:r/>
            <w:r>
              <w:rPr>
                <w:rFonts w:ascii="Calibri" w:hAnsi="Calibri"/>
                <w:b/>
                <w:caps/>
                <w:color w:val="5C6370"/>
                <w:sz w:val="15"/>
              </w:rPr>
              <w:t>Meaning</w:t>
            </w:r>
          </w:p>
        </w:tc>
      </w:tr>
      <w:tr>
        <w:tc>
          <w:tcPr>
            <w:tcW w:type="dxa" w:w="2767"/>
            <w:tcBorders>
              <w:bottom w:val="single" w:sz="6" w:space="4" w:color="D8DCE3"/>
            </w:tcBorders>
          </w:tcPr>
          <w:p>
            <w:pPr>
              <w:spacing w:after="60"/>
            </w:pPr>
            <w:r/>
            <w:r>
              <w:rPr>
                <w:rFonts w:ascii="Georgia" w:hAnsi="Georgia"/>
                <w:sz w:val="18"/>
              </w:rPr>
              <w:t>PRD set</w:t>
            </w:r>
          </w:p>
        </w:tc>
        <w:tc>
          <w:tcPr>
            <w:tcW w:type="dxa" w:w="6247"/>
            <w:tcBorders>
              <w:bottom w:val="single" w:sz="6" w:space="4" w:color="D8DCE3"/>
            </w:tcBorders>
          </w:tcPr>
          <w:p>
            <w:pPr>
              <w:spacing w:after="60"/>
            </w:pPr>
            <w:r/>
            <w:r>
              <w:rPr>
                <w:rFonts w:ascii="Georgia" w:hAnsi="Georgia"/>
                <w:sz w:val="18"/>
              </w:rPr>
              <w:t>One PRD as 18 linked documents. The unit of work.</w:t>
            </w:r>
          </w:p>
        </w:tc>
      </w:tr>
      <w:tr>
        <w:tc>
          <w:tcPr>
            <w:tcW w:type="dxa" w:w="2767"/>
            <w:tcBorders>
              <w:bottom w:val="single" w:sz="6" w:space="4" w:color="D8DCE3"/>
            </w:tcBorders>
          </w:tcPr>
          <w:p>
            <w:pPr>
              <w:spacing w:after="60"/>
            </w:pPr>
            <w:r/>
            <w:r>
              <w:rPr>
                <w:rFonts w:ascii="Georgia" w:hAnsi="Georgia"/>
                <w:sz w:val="18"/>
              </w:rPr>
              <w:t>section</w:t>
            </w:r>
          </w:p>
        </w:tc>
        <w:tc>
          <w:tcPr>
            <w:tcW w:type="dxa" w:w="6247"/>
            <w:tcBorders>
              <w:bottom w:val="single" w:sz="6" w:space="4" w:color="D8DCE3"/>
            </w:tcBorders>
          </w:tcPr>
          <w:p>
            <w:pPr>
              <w:spacing w:after="60"/>
            </w:pPr>
            <w:r/>
            <w:r>
              <w:rPr>
                <w:rFonts w:ascii="Georgia" w:hAnsi="Georgia"/>
                <w:sz w:val="18"/>
              </w:rPr>
              <w:t>One of the 17 section documents in a PRD set.</w:t>
            </w:r>
          </w:p>
        </w:tc>
      </w:tr>
      <w:tr>
        <w:tc>
          <w:tcPr>
            <w:tcW w:type="dxa" w:w="2767"/>
            <w:tcBorders>
              <w:bottom w:val="single" w:sz="6" w:space="4" w:color="D8DCE3"/>
            </w:tcBorders>
          </w:tcPr>
          <w:p>
            <w:pPr>
              <w:spacing w:after="60"/>
            </w:pPr>
            <w:r/>
            <w:r>
              <w:rPr>
                <w:rFonts w:ascii="Georgia" w:hAnsi="Georgia"/>
                <w:sz w:val="18"/>
              </w:rPr>
              <w:t>authoring tools</w:t>
            </w:r>
          </w:p>
        </w:tc>
        <w:tc>
          <w:tcPr>
            <w:tcW w:type="dxa" w:w="6247"/>
            <w:tcBorders>
              <w:bottom w:val="single" w:sz="6" w:space="4" w:color="D8DCE3"/>
            </w:tcBorders>
          </w:tcPr>
          <w:p>
            <w:pPr>
              <w:spacing w:after="60"/>
            </w:pPr>
            <w:r/>
            <w:r>
              <w:rPr>
                <w:rFonts w:ascii="Georgia" w:hAnsi="Georgia"/>
                <w:sz w:val="18"/>
              </w:rPr>
              <w:t>The tools that write and grade the PRD set. Today: PRD Forge in Claude Code.</w:t>
            </w:r>
          </w:p>
        </w:tc>
      </w:tr>
      <w:tr>
        <w:tc>
          <w:tcPr>
            <w:tcW w:type="dxa" w:w="2767"/>
            <w:tcBorders>
              <w:bottom w:val="single" w:sz="6" w:space="4" w:color="D8DCE3"/>
            </w:tcBorders>
          </w:tcPr>
          <w:p>
            <w:pPr>
              <w:spacing w:after="60"/>
            </w:pPr>
            <w:r/>
            <w:r>
              <w:rPr>
                <w:rFonts w:ascii="Georgia" w:hAnsi="Georgia"/>
                <w:sz w:val="18"/>
              </w:rPr>
              <w:t>grade</w:t>
            </w:r>
          </w:p>
        </w:tc>
        <w:tc>
          <w:tcPr>
            <w:tcW w:type="dxa" w:w="6247"/>
            <w:tcBorders>
              <w:bottom w:val="single" w:sz="6" w:space="4" w:color="D8DCE3"/>
            </w:tcBorders>
          </w:tcPr>
          <w:p>
            <w:pPr>
              <w:spacing w:after="60"/>
            </w:pPr>
            <w:r/>
            <w:r>
              <w:rPr>
                <w:rFonts w:ascii="Georgia" w:hAnsi="Georgia"/>
                <w:sz w:val="18"/>
              </w:rPr>
              <w:t>A score from 0 to 100, a blocking-defect count, and a date.</w:t>
            </w:r>
          </w:p>
        </w:tc>
      </w:tr>
      <w:tr>
        <w:tc>
          <w:tcPr>
            <w:tcW w:type="dxa" w:w="2767"/>
            <w:tcBorders>
              <w:bottom w:val="single" w:sz="6" w:space="4" w:color="D8DCE3"/>
            </w:tcBorders>
          </w:tcPr>
          <w:p>
            <w:pPr>
              <w:spacing w:after="60"/>
            </w:pPr>
            <w:r/>
            <w:r>
              <w:rPr>
                <w:rFonts w:ascii="Georgia" w:hAnsi="Georgia"/>
                <w:sz w:val="18"/>
              </w:rPr>
              <w:t>blocking defect</w:t>
            </w:r>
          </w:p>
        </w:tc>
        <w:tc>
          <w:tcPr>
            <w:tcW w:type="dxa" w:w="6247"/>
            <w:tcBorders>
              <w:bottom w:val="single" w:sz="6" w:space="4" w:color="D8DCE3"/>
            </w:tcBorders>
          </w:tcPr>
          <w:p>
            <w:pPr>
              <w:spacing w:after="60"/>
            </w:pPr>
            <w:r/>
            <w:r>
              <w:rPr>
                <w:rFonts w:ascii="Georgia" w:hAnsi="Georgia"/>
                <w:sz w:val="18"/>
              </w:rPr>
              <w:t>A fault that stops a section from going to review or final.</w:t>
            </w:r>
          </w:p>
        </w:tc>
      </w:tr>
      <w:tr>
        <w:tc>
          <w:tcPr>
            <w:tcW w:type="dxa" w:w="2767"/>
            <w:tcBorders>
              <w:bottom w:val="single" w:sz="6" w:space="4" w:color="D8DCE3"/>
            </w:tcBorders>
          </w:tcPr>
          <w:p>
            <w:pPr>
              <w:spacing w:after="60"/>
            </w:pPr>
            <w:r/>
            <w:r>
              <w:rPr>
                <w:rFonts w:ascii="Georgia" w:hAnsi="Georgia"/>
                <w:sz w:val="18"/>
              </w:rPr>
              <w:t>status</w:t>
            </w:r>
          </w:p>
        </w:tc>
        <w:tc>
          <w:tcPr>
            <w:tcW w:type="dxa" w:w="6247"/>
            <w:tcBorders>
              <w:bottom w:val="single" w:sz="6" w:space="4" w:color="D8DCE3"/>
            </w:tcBorders>
          </w:tcPr>
          <w:p>
            <w:pPr>
              <w:spacing w:after="60"/>
            </w:pPr>
            <w:r/>
            <w:r>
              <w:rPr>
                <w:rFonts w:ascii="Georgia" w:hAnsi="Georgia"/>
                <w:sz w:val="18"/>
              </w:rPr>
              <w:t>pending, draft, review, or final.</w:t>
            </w:r>
          </w:p>
        </w:tc>
      </w:tr>
      <w:tr>
        <w:tc>
          <w:tcPr>
            <w:tcW w:type="dxa" w:w="2767"/>
            <w:tcBorders>
              <w:bottom w:val="single" w:sz="6" w:space="4" w:color="D8DCE3"/>
            </w:tcBorders>
          </w:tcPr>
          <w:p>
            <w:pPr>
              <w:spacing w:after="60"/>
            </w:pPr>
            <w:r/>
            <w:r>
              <w:rPr>
                <w:rFonts w:ascii="Georgia" w:hAnsi="Georgia"/>
                <w:sz w:val="18"/>
              </w:rPr>
              <w:t>golden thread</w:t>
            </w:r>
          </w:p>
        </w:tc>
        <w:tc>
          <w:tcPr>
            <w:tcW w:type="dxa" w:w="6247"/>
            <w:tcBorders>
              <w:bottom w:val="single" w:sz="6" w:space="4" w:color="D8DCE3"/>
            </w:tcBorders>
          </w:tcPr>
          <w:p>
            <w:pPr>
              <w:spacing w:after="60"/>
            </w:pPr>
            <w:r/>
            <w:r>
              <w:rPr>
                <w:rFonts w:ascii="Georgia" w:hAnsi="Georgia"/>
                <w:sz w:val="18"/>
              </w:rPr>
              <w:t>The one journey that release 1 must deliver end to end (J-001).</w:t>
            </w:r>
          </w:p>
        </w:tc>
      </w:tr>
      <w:tr>
        <w:tc>
          <w:tcPr>
            <w:tcW w:type="dxa" w:w="2767"/>
            <w:tcBorders>
              <w:bottom w:val="single" w:sz="6" w:space="4" w:color="D8DCE3"/>
            </w:tcBorders>
          </w:tcPr>
          <w:p>
            <w:pPr>
              <w:spacing w:after="60"/>
            </w:pPr>
            <w:r/>
            <w:r>
              <w:rPr>
                <w:rFonts w:ascii="Georgia" w:hAnsi="Georgia"/>
                <w:sz w:val="18"/>
              </w:rPr>
              <w:t>journey</w:t>
            </w:r>
          </w:p>
        </w:tc>
        <w:tc>
          <w:tcPr>
            <w:tcW w:type="dxa" w:w="6247"/>
            <w:tcBorders>
              <w:bottom w:val="single" w:sz="6" w:space="4" w:color="D8DCE3"/>
            </w:tcBorders>
          </w:tcPr>
          <w:p>
            <w:pPr>
              <w:spacing w:after="60"/>
            </w:pPr>
            <w:r/>
            <w:r>
              <w:rPr>
                <w:rFonts w:ascii="Georgia" w:hAnsi="Georgia"/>
                <w:sz w:val="18"/>
              </w:rPr>
              <w:t>The stages that one persona goes through to reach one goal.</w:t>
            </w:r>
          </w:p>
        </w:tc>
      </w:tr>
      <w:tr>
        <w:tc>
          <w:tcPr>
            <w:tcW w:type="dxa" w:w="2767"/>
            <w:tcBorders>
              <w:bottom w:val="single" w:sz="6" w:space="4" w:color="D8DCE3"/>
            </w:tcBorders>
          </w:tcPr>
          <w:p>
            <w:pPr>
              <w:spacing w:after="60"/>
            </w:pPr>
            <w:r/>
            <w:r>
              <w:rPr>
                <w:rFonts w:ascii="Georgia" w:hAnsi="Georgia"/>
                <w:sz w:val="18"/>
              </w:rPr>
              <w:t>stage</w:t>
            </w:r>
          </w:p>
        </w:tc>
        <w:tc>
          <w:tcPr>
            <w:tcW w:type="dxa" w:w="6247"/>
            <w:tcBorders>
              <w:bottom w:val="single" w:sz="6" w:space="4" w:color="D8DCE3"/>
            </w:tcBorders>
          </w:tcPr>
          <w:p>
            <w:pPr>
              <w:spacing w:after="60"/>
            </w:pPr>
            <w:r/>
            <w:r>
              <w:rPr>
                <w:rFonts w:ascii="Georgia" w:hAnsi="Georgia"/>
                <w:sz w:val="18"/>
              </w:rPr>
              <w:t>One large step of a journey.</w:t>
            </w:r>
          </w:p>
        </w:tc>
      </w:tr>
      <w:tr>
        <w:tc>
          <w:tcPr>
            <w:tcW w:type="dxa" w:w="2767"/>
            <w:tcBorders>
              <w:bottom w:val="single" w:sz="6" w:space="4" w:color="D8DCE3"/>
            </w:tcBorders>
          </w:tcPr>
          <w:p>
            <w:pPr>
              <w:spacing w:after="60"/>
            </w:pPr>
            <w:r/>
            <w:r>
              <w:rPr>
                <w:rFonts w:ascii="Georgia" w:hAnsi="Georgia"/>
                <w:sz w:val="18"/>
              </w:rPr>
              <w:t>persona</w:t>
            </w:r>
          </w:p>
        </w:tc>
        <w:tc>
          <w:tcPr>
            <w:tcW w:type="dxa" w:w="6247"/>
            <w:tcBorders>
              <w:bottom w:val="single" w:sz="6" w:space="4" w:color="D8DCE3"/>
            </w:tcBorders>
          </w:tcPr>
          <w:p>
            <w:pPr>
              <w:spacing w:after="60"/>
            </w:pPr>
            <w:r/>
            <w:r>
              <w:rPr>
                <w:rFonts w:ascii="Georgia" w:hAnsi="Georgia"/>
                <w:sz w:val="18"/>
              </w:rPr>
              <w:t>One role that uses the product or approves something about it.</w:t>
            </w:r>
          </w:p>
        </w:tc>
      </w:tr>
      <w:tr>
        <w:tc>
          <w:tcPr>
            <w:tcW w:type="dxa" w:w="2767"/>
            <w:tcBorders>
              <w:bottom w:val="single" w:sz="6" w:space="4" w:color="D8DCE3"/>
            </w:tcBorders>
          </w:tcPr>
          <w:p>
            <w:pPr>
              <w:spacing w:after="60"/>
            </w:pPr>
            <w:r/>
            <w:r>
              <w:rPr>
                <w:rFonts w:ascii="Georgia" w:hAnsi="Georgia"/>
                <w:sz w:val="18"/>
              </w:rPr>
              <w:t>export</w:t>
            </w:r>
          </w:p>
        </w:tc>
        <w:tc>
          <w:tcPr>
            <w:tcW w:type="dxa" w:w="6247"/>
            <w:tcBorders>
              <w:bottom w:val="single" w:sz="6" w:space="4" w:color="D8DCE3"/>
            </w:tcBorders>
          </w:tcPr>
          <w:p>
            <w:pPr>
              <w:spacing w:after="60"/>
            </w:pPr>
            <w:r/>
            <w:r>
              <w:rPr>
                <w:rFonts w:ascii="Georgia" w:hAnsi="Georgia"/>
                <w:sz w:val="18"/>
              </w:rPr>
              <w:t>A document file or printed copy that a reader opens without the authoring tools.</w:t>
            </w:r>
          </w:p>
        </w:tc>
      </w:tr>
      <w:tr>
        <w:tc>
          <w:tcPr>
            <w:tcW w:type="dxa" w:w="2767"/>
            <w:tcBorders>
              <w:bottom w:val="single" w:sz="6" w:space="4" w:color="D8DCE3"/>
            </w:tcBorders>
          </w:tcPr>
          <w:p>
            <w:pPr>
              <w:spacing w:after="60"/>
            </w:pPr>
            <w:r/>
            <w:r>
              <w:rPr>
                <w:rFonts w:ascii="Georgia" w:hAnsi="Georgia"/>
                <w:sz w:val="18"/>
              </w:rPr>
              <w:t>export theme</w:t>
            </w:r>
          </w:p>
        </w:tc>
        <w:tc>
          <w:tcPr>
            <w:tcW w:type="dxa" w:w="6247"/>
            <w:tcBorders>
              <w:bottom w:val="single" w:sz="6" w:space="4" w:color="D8DCE3"/>
            </w:tcBorders>
          </w:tcPr>
          <w:p>
            <w:pPr>
              <w:spacing w:after="60"/>
            </w:pPr>
            <w:r/>
            <w:r>
              <w:rPr>
                <w:rFonts w:ascii="Georgia" w:hAnsi="Georgia"/>
                <w:sz w:val="18"/>
              </w:rPr>
              <w:t>A named set of colors and fonts that controls how an export looks.</w:t>
            </w:r>
          </w:p>
        </w:tc>
      </w:tr>
      <w:tr>
        <w:tc>
          <w:tcPr>
            <w:tcW w:type="dxa" w:w="2767"/>
            <w:tcBorders>
              <w:bottom w:val="single" w:sz="6" w:space="4" w:color="D8DCE3"/>
            </w:tcBorders>
          </w:tcPr>
          <w:p>
            <w:pPr>
              <w:spacing w:after="60"/>
            </w:pPr>
            <w:r/>
            <w:r>
              <w:rPr>
                <w:rFonts w:ascii="Georgia" w:hAnsi="Georgia"/>
                <w:sz w:val="18"/>
              </w:rPr>
              <w:t>MoSCoW priority</w:t>
            </w:r>
          </w:p>
        </w:tc>
        <w:tc>
          <w:tcPr>
            <w:tcW w:type="dxa" w:w="6247"/>
            <w:tcBorders>
              <w:bottom w:val="single" w:sz="6" w:space="4" w:color="D8DCE3"/>
            </w:tcBorders>
          </w:tcPr>
          <w:p>
            <w:pPr>
              <w:spacing w:after="60"/>
            </w:pPr>
            <w:r/>
            <w:r>
              <w:rPr>
                <w:rFonts w:ascii="Georgia" w:hAnsi="Georgia"/>
                <w:sz w:val="18"/>
              </w:rPr>
              <w:t>must, should, could, or won't.</w:t>
            </w:r>
          </w:p>
        </w:tc>
      </w:tr>
      <w:tr>
        <w:tc>
          <w:tcPr>
            <w:tcW w:type="dxa" w:w="2767"/>
            <w:tcBorders>
              <w:bottom w:val="single" w:sz="6" w:space="4" w:color="D8DCE3"/>
            </w:tcBorders>
          </w:tcPr>
          <w:p>
            <w:pPr>
              <w:spacing w:after="60"/>
            </w:pPr>
            <w:r/>
            <w:r>
              <w:rPr>
                <w:rFonts w:ascii="Georgia" w:hAnsi="Georgia"/>
                <w:sz w:val="18"/>
              </w:rPr>
              <w:t>built-in theme</w:t>
            </w:r>
          </w:p>
        </w:tc>
        <w:tc>
          <w:tcPr>
            <w:tcW w:type="dxa" w:w="6247"/>
            <w:tcBorders>
              <w:bottom w:val="single" w:sz="6" w:space="4" w:color="D8DCE3"/>
            </w:tcBorders>
          </w:tcPr>
          <w:p>
            <w:pPr>
              <w:spacing w:after="60"/>
            </w:pPr>
            <w:r/>
            <w:r>
              <w:rPr>
                <w:rFonts w:ascii="Georgia" w:hAnsi="Georgia"/>
                <w:sz w:val="18"/>
              </w:rPr>
              <w:t>A theme that comes with the viewer: Ice Snowstorm or Clay.</w:t>
            </w:r>
          </w:p>
        </w:tc>
      </w:tr>
      <w:tr>
        <w:tc>
          <w:tcPr>
            <w:tcW w:type="dxa" w:w="2767"/>
            <w:tcBorders>
              <w:bottom w:val="single" w:sz="6" w:space="4" w:color="D8DCE3"/>
            </w:tcBorders>
          </w:tcPr>
          <w:p>
            <w:pPr>
              <w:spacing w:after="60"/>
            </w:pPr>
            <w:r/>
            <w:r>
              <w:rPr>
                <w:rFonts w:ascii="Georgia" w:hAnsi="Georgia"/>
                <w:sz w:val="18"/>
              </w:rPr>
              <w:t>fixed-layout document</w:t>
            </w:r>
          </w:p>
        </w:tc>
        <w:tc>
          <w:tcPr>
            <w:tcW w:type="dxa" w:w="6247"/>
            <w:tcBorders>
              <w:bottom w:val="single" w:sz="6" w:space="4" w:color="D8DCE3"/>
            </w:tcBorders>
          </w:tcPr>
          <w:p>
            <w:pPr>
              <w:spacing w:after="60"/>
            </w:pPr>
            <w:r/>
            <w:r>
              <w:rPr>
                <w:rFonts w:ascii="Georgia" w:hAnsi="Georgia"/>
                <w:sz w:val="18"/>
              </w:rPr>
              <w:t>An export whose pages look the same everywhere. Format in C-001.</w:t>
            </w:r>
          </w:p>
        </w:tc>
      </w:tr>
      <w:tr>
        <w:tc>
          <w:tcPr>
            <w:tcW w:type="dxa" w:w="2767"/>
            <w:tcBorders>
              <w:bottom w:val="single" w:sz="6" w:space="4" w:color="D8DCE3"/>
            </w:tcBorders>
          </w:tcPr>
          <w:p>
            <w:pPr>
              <w:spacing w:after="60"/>
            </w:pPr>
            <w:r/>
            <w:r>
              <w:rPr>
                <w:rFonts w:ascii="Georgia" w:hAnsi="Georgia"/>
                <w:sz w:val="18"/>
              </w:rPr>
              <w:t>unreadable document</w:t>
            </w:r>
          </w:p>
        </w:tc>
        <w:tc>
          <w:tcPr>
            <w:tcW w:type="dxa" w:w="6247"/>
            <w:tcBorders>
              <w:bottom w:val="single" w:sz="6" w:space="4" w:color="D8DCE3"/>
            </w:tcBorders>
          </w:tcPr>
          <w:p>
            <w:pPr>
              <w:spacing w:after="60"/>
            </w:pPr>
            <w:r/>
            <w:r>
              <w:rPr>
                <w:rFonts w:ascii="Georgia" w:hAnsi="Georgia"/>
                <w:sz w:val="18"/>
              </w:rPr>
              <w:t>A document whose header the viewer cannot read. Pending is not unreadable.</w:t>
            </w:r>
          </w:p>
        </w:tc>
      </w:tr>
      <w:tr>
        <w:tc>
          <w:tcPr>
            <w:tcW w:type="dxa" w:w="2767"/>
            <w:tcBorders>
              <w:bottom w:val="single" w:sz="6" w:space="4" w:color="D8DCE3"/>
            </w:tcBorders>
          </w:tcPr>
          <w:p>
            <w:pPr>
              <w:spacing w:after="60"/>
            </w:pPr>
            <w:r/>
            <w:r>
              <w:rPr>
                <w:rFonts w:ascii="Georgia" w:hAnsi="Georgia"/>
                <w:sz w:val="18"/>
              </w:rPr>
              <w:t>contents list</w:t>
            </w:r>
          </w:p>
        </w:tc>
        <w:tc>
          <w:tcPr>
            <w:tcW w:type="dxa" w:w="6247"/>
            <w:tcBorders>
              <w:bottom w:val="single" w:sz="6" w:space="4" w:color="D8DCE3"/>
            </w:tcBorders>
          </w:tcPr>
          <w:p>
            <w:pPr>
              <w:spacing w:after="60"/>
            </w:pPr>
            <w:r/>
            <w:r>
              <w:rPr>
                <w:rFonts w:ascii="Georgia" w:hAnsi="Georgia"/>
                <w:sz w:val="18"/>
              </w:rPr>
              <w:t>The list of every document, in reading order, at the start of an export.</w:t>
            </w:r>
          </w:p>
        </w:tc>
      </w:tr>
      <w:tr>
        <w:tc>
          <w:tcPr>
            <w:tcW w:type="dxa" w:w="2767"/>
            <w:tcBorders>
              <w:bottom w:val="single" w:sz="6" w:space="4" w:color="D8DCE3"/>
            </w:tcBorders>
          </w:tcPr>
          <w:p>
            <w:pPr>
              <w:spacing w:after="60"/>
            </w:pPr>
            <w:r/>
            <w:r>
              <w:rPr>
                <w:rFonts w:ascii="Georgia" w:hAnsi="Georgia"/>
                <w:sz w:val="18"/>
              </w:rPr>
              <w:t>reading order</w:t>
            </w:r>
          </w:p>
        </w:tc>
        <w:tc>
          <w:tcPr>
            <w:tcW w:type="dxa" w:w="6247"/>
            <w:tcBorders>
              <w:bottom w:val="single" w:sz="6" w:space="4" w:color="D8DCE3"/>
            </w:tcBorders>
          </w:tcPr>
          <w:p>
            <w:pPr>
              <w:spacing w:after="60"/>
            </w:pPr>
            <w:r/>
            <w:r>
              <w:rPr>
                <w:rFonts w:ascii="Georgia" w:hAnsi="Georgia"/>
                <w:sz w:val="18"/>
              </w:rPr>
              <w:t>Root document first, then each section by its order number.</w:t>
            </w:r>
          </w:p>
        </w:tc>
      </w:tr>
      <w:tr>
        <w:tc>
          <w:tcPr>
            <w:tcW w:type="dxa" w:w="2767"/>
            <w:tcBorders>
              <w:bottom w:val="single" w:sz="6" w:space="4" w:color="D8DCE3"/>
            </w:tcBorders>
          </w:tcPr>
          <w:p>
            <w:pPr>
              <w:spacing w:after="60"/>
            </w:pPr>
            <w:r/>
            <w:r>
              <w:rPr>
                <w:rFonts w:ascii="Georgia" w:hAnsi="Georgia"/>
                <w:sz w:val="18"/>
              </w:rPr>
              <w:t>editable document</w:t>
            </w:r>
          </w:p>
        </w:tc>
        <w:tc>
          <w:tcPr>
            <w:tcW w:type="dxa" w:w="6247"/>
            <w:tcBorders>
              <w:bottom w:val="single" w:sz="6" w:space="4" w:color="D8DCE3"/>
            </w:tcBorders>
          </w:tcPr>
          <w:p>
            <w:pPr>
              <w:spacing w:after="60"/>
            </w:pPr>
            <w:r/>
            <w:r>
              <w:rPr>
                <w:rFonts w:ascii="Georgia" w:hAnsi="Georgia"/>
                <w:sz w:val="18"/>
              </w:rPr>
              <w:t>An export that a reader can change in a word processor. Format in C-001.</w:t>
            </w:r>
          </w:p>
        </w:tc>
      </w:tr>
    </w:tbl>
    <w:p>
      <w:pPr>
        <w:spacing w:after="40"/>
      </w:pPr>
    </w:p>
    <w:p>
      <w:pPr>
        <w:keepNext/>
        <w:spacing w:before="220" w:after="60"/>
        <w:ind w:left="115"/>
        <w:pBdr>
          <w:left w:val="single" w:sz="18" w:space="0" w:color="1F4E79"/>
        </w:pBdr>
      </w:pPr>
      <w:r>
        <w:rPr>
          <w:rFonts w:ascii="Calibri" w:hAnsi="Calibri"/>
          <w:b/>
          <w:sz w:val="20"/>
        </w:rPr>
        <w:t>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PRD as 18 linked documents: one root index with the executive summary, and 17 section documents. The unit of work for every persona.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authoring tools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17 section documents in a PRD set, such as problem and opportunity, user journeys, or functional requirements.</w:t>
            </w:r>
          </w:p>
        </w:tc>
      </w:tr>
    </w:tbl>
    <w:p>
      <w:pPr>
        <w:spacing w:after="40"/>
      </w:pPr>
    </w:p>
    <w:p>
      <w:pPr>
        <w:keepNext/>
        <w:spacing w:before="220" w:after="60"/>
        <w:ind w:left="115"/>
        <w:pBdr>
          <w:left w:val="single" w:sz="18" w:space="0" w:color="1F4E79"/>
        </w:pBdr>
      </w:pPr>
      <w:r>
        <w:rPr>
          <w:rFonts w:ascii="Calibri" w:hAnsi="Calibri"/>
          <w:b/>
          <w:sz w:val="20"/>
        </w:rPr>
        <w:t>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tools that interview the author, write the PRD set, and grade each section. Today these are PRD Forge, used inside Claude Code. The viewer reads their output and does not replace them.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viewer. The viewer reads and exports a PRD set; it does not write or grade it.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result of checking one section against its rubric: a score from 0 to 100, a count of blocking defects, and the date of the check.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fault in a section that stops it from going to review or final, whatever its score.</w:t>
            </w:r>
          </w:p>
        </w:tc>
      </w:tr>
    </w:tbl>
    <w:p>
      <w:pPr>
        <w:spacing w:after="40"/>
      </w:pPr>
    </w:p>
    <w:p>
      <w:pPr>
        <w:keepNext/>
        <w:spacing w:before="220" w:after="60"/>
        <w:ind w:left="115"/>
        <w:pBdr>
          <w:left w:val="single" w:sz="18" w:space="0" w:color="1F4E79"/>
        </w:pBdr>
      </w:pPr>
      <w:r>
        <w:rPr>
          <w:rFonts w:ascii="Calibri" w:hAnsi="Calibri"/>
          <w:b/>
          <w:sz w:val="20"/>
        </w:rPr>
        <w:t>status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 of a section or of the PRD set: pending (not interviewed), draft (written), review (with reviewers), or final (approved).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review meeting. "Review" is a status.</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journey that release 1 must deliver end to end. In this PRD it is J-001.</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that one persona goes through to reach one goal, from start to end, including steps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with an actor, inputs, outputs, and a decision.</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role that uses the product or approves something about it.</w:t>
            </w:r>
          </w:p>
        </w:tc>
      </w:tr>
    </w:tbl>
    <w:p>
      <w:pPr>
        <w:spacing w:after="40"/>
      </w:pPr>
    </w:p>
    <w:p>
      <w:pPr>
        <w:keepNext/>
        <w:spacing w:before="220" w:after="60"/>
        <w:ind w:left="115"/>
        <w:pBdr>
          <w:left w:val="single" w:sz="18" w:space="0" w:color="1F4E79"/>
        </w:pBdr>
      </w:pP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copy of the whole PRD set or of selected sections, as one document file or as a printed copy, that a reader opens without the authoring tools.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set of colors and fonts that controls how an export looks. Some themes come with the viewer, and the author can make more.</w:t>
            </w:r>
          </w:p>
        </w:tc>
      </w:tr>
    </w:tbl>
    <w:p>
      <w:pPr>
        <w:spacing w:after="40"/>
      </w:pPr>
    </w:p>
    <w:p>
      <w:pPr>
        <w:keepNext/>
        <w:spacing w:before="220" w:after="60"/>
        <w:ind w:left="115"/>
        <w:pBdr>
          <w:left w:val="single" w:sz="18" w:space="0" w:color="1F4E79"/>
        </w:pBdr>
      </w:pPr>
      <w:r>
        <w:rPr>
          <w:rFonts w:ascii="Calibri" w:hAnsi="Calibri"/>
          <w:b/>
          <w:sz w:val="20"/>
        </w:rPr>
        <w:t>MoSCoW 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priority of a requirement: must (release 1 needs it), should (important, not essential for release 1), could (if time allows), or won't (not in this release).</w:t>
            </w:r>
          </w:p>
        </w:tc>
      </w:tr>
    </w:tbl>
    <w:p>
      <w:pPr>
        <w:spacing w:after="40"/>
      </w:pPr>
    </w:p>
    <w:p>
      <w:pPr>
        <w:keepNext/>
        <w:spacing w:before="220" w:after="60"/>
        <w:ind w:left="115"/>
        <w:pBdr>
          <w:left w:val="single" w:sz="18" w:space="0" w:color="1F4E79"/>
        </w:pBdr>
      </w:pPr>
      <w:r>
        <w:rPr>
          <w:rFonts w:ascii="Calibri" w:hAnsi="Calibri"/>
          <w:b/>
          <w:sz w:val="20"/>
        </w:rPr>
        <w:t>built-in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theme that comes with the viewer and that the author cannot change or delete. Release 1 has two: Ice Snowstorm and Clay.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fixed-layout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whose pages look the same on every computer and that the reader cannot easily change. C-001 names the format.</w:t>
            </w:r>
          </w:p>
        </w:tc>
      </w:tr>
    </w:tbl>
    <w:p>
      <w:pPr>
        <w:spacing w:after="40"/>
      </w:pPr>
    </w:p>
    <w:p>
      <w:pPr>
        <w:keepNext/>
        <w:spacing w:before="220" w:after="60"/>
        <w:ind w:left="115"/>
        <w:pBdr>
          <w:left w:val="single" w:sz="18" w:space="0" w:color="1F4E79"/>
        </w:pBdr>
      </w:pPr>
      <w:r>
        <w:rPr>
          <w:rFonts w:ascii="Calibri" w:hAnsi="Calibri"/>
          <w:b/>
          <w:sz w:val="20"/>
        </w:rPr>
        <w:t>editable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that the reader can open and change in a word processor. C-001 names the format.</w:t>
            </w:r>
          </w:p>
        </w:tc>
      </w:tr>
    </w:tbl>
    <w:p>
      <w:pPr>
        <w:spacing w:after="40"/>
      </w:pPr>
    </w:p>
    <w:p>
      <w:pPr>
        <w:keepNext/>
        <w:spacing w:before="220" w:after="60"/>
        <w:ind w:left="115"/>
        <w:pBdr>
          <w:left w:val="single" w:sz="18" w:space="0" w:color="1F4E79"/>
        </w:pBdr>
      </w:pPr>
      <w:r>
        <w:rPr>
          <w:rFonts w:ascii="Calibri" w:hAnsi="Calibri"/>
          <w:b/>
          <w:sz w:val="20"/>
        </w:rPr>
        <w:t>unreadable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document in a PRD set whose header the viewer cannot read, so its id, kind, title, or status is not known. A pending section with no content is not unreadable.</w:t>
            </w:r>
          </w:p>
        </w:tc>
      </w:tr>
    </w:tbl>
    <w:p>
      <w:pPr>
        <w:spacing w:after="40"/>
      </w:pPr>
    </w:p>
    <w:p>
      <w:pPr>
        <w:keepNext/>
        <w:spacing w:before="220" w:after="60"/>
        <w:ind w:left="115"/>
        <w:pBdr>
          <w:left w:val="single" w:sz="18" w:space="0" w:color="1F4E79"/>
        </w:pBdr>
      </w:pPr>
      <w:r>
        <w:rPr>
          <w:rFonts w:ascii="Calibri" w:hAnsi="Calibri"/>
          <w:b/>
          <w:sz w:val="20"/>
        </w:rPr>
        <w:t>contents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list of every document of the PRD set, in reading order, at the start of an export.</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of the documents in a PRD set: the root document first, then each section by its order number.</w:t>
            </w:r>
          </w:p>
        </w:tc>
      </w:tr>
    </w:tbl>
    <w:p>
      <w:pPr>
        <w:spacing w:after="40"/>
      </w:pPr>
    </w:p>
    <w:p>
      <w:pPr>
        <w:keepNext/>
        <w:spacing w:before="220" w:after="60"/>
        <w:ind w:left="115"/>
        <w:pBdr>
          <w:left w:val="single" w:sz="18" w:space="0" w:color="1F4E79"/>
        </w:pBdr>
      </w:pPr>
      <w:r>
        <w:rPr>
          <w:rFonts w:ascii="Calibri" w:hAnsi="Calibri"/>
          <w:b/>
          <w:sz w:val="20"/>
        </w:rPr>
        <w:t>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terminal command that starts the viewer, short for PRD Forge.</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 entry in a PRD set that has an id, such as FR-008, SC-003, PER-002, or Q-004, and any glossary term. One search result is one item.</w:t>
            </w:r>
          </w:p>
        </w:tc>
      </w:tr>
    </w:tbl>
    <w:p>
      <w:pPr>
        <w:spacing w:after="40"/>
      </w:pPr>
    </w:p>
    <w:p>
      <w:pPr>
        <w:keepNext/>
        <w:spacing w:before="220" w:after="60"/>
        <w:ind w:left="115"/>
        <w:pBdr>
          <w:left w:val="single" w:sz="18" w:space="0" w:color="1F4E79"/>
        </w:pBdr>
      </w:pPr>
      <w:r>
        <w:rPr>
          <w:rFonts w:ascii="Calibri" w:hAnsi="Calibri"/>
          <w:b/>
          <w:sz w:val="20"/>
        </w:rPr>
        <w:t>item title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named field of an item: its name, capability, statement, question, or term.</w:t>
            </w:r>
          </w:p>
        </w:tc>
      </w:tr>
    </w:tbl>
    <w:p>
      <w:pPr>
        <w:spacing w:after="40"/>
      </w:pPr>
    </w:p>
    <w:p>
      <w:pPr>
        <w:keepNext/>
        <w:spacing w:before="220" w:after="60"/>
        <w:ind w:left="115"/>
        <w:pBdr>
          <w:left w:val="single" w:sz="18" w:space="0" w:color="1F4E79"/>
        </w:pBdr>
      </w:pPr>
      <w:r>
        <w:rPr>
          <w:rFonts w:ascii="Calibri" w:hAnsi="Calibri"/>
          <w:b/>
          <w:sz w:val="20"/>
        </w:rPr>
        <w:t>category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filter for search: one category for each kind of section, such as functional requirements or scenarios, plus "all".</w:t>
            </w:r>
          </w:p>
        </w:tc>
      </w:tr>
    </w:tbl>
    <w:p>
      <w:pPr>
        <w:spacing w:after="40"/>
      </w:pPr>
    </w:p>
    <w:p>
      <w:pPr>
        <w:keepNext/>
        <w:spacing w:before="220" w:after="60"/>
        <w:ind w:left="115"/>
        <w:pBdr>
          <w:left w:val="single" w:sz="18" w:space="0" w:color="1F4E79"/>
        </w:pBdr>
      </w:pPr>
      <w:r>
        <w:rPr>
          <w:rFonts w:ascii="Calibri" w:hAnsi="Calibri"/>
          <w:b/>
          <w:sz w:val="20"/>
        </w:rPr>
        <w:t>relevance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 from 0 to 100 on each search result. Matches in the item title score higher than matches in the text, and more matches score higher.</w:t>
            </w:r>
          </w:p>
        </w:tc>
      </w:tr>
    </w:tbl>
    <w:p>
      <w:pPr>
        <w:spacing w:after="40"/>
      </w:pPr>
    </w:p>
    <w:p>
      <w:pPr>
        <w:keepNext/>
        <w:spacing w:before="220" w:after="60"/>
        <w:ind w:left="115"/>
        <w:pBdr>
          <w:left w:val="single" w:sz="18" w:space="0" w:color="1F4E79"/>
        </w:pBdr>
      </w:pPr>
      <w:r>
        <w:rPr>
          <w:rFonts w:ascii="Calibri" w:hAnsi="Calibri"/>
          <w:b/>
          <w:sz w:val="20"/>
        </w:rPr>
        <w:t>known location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folder where the viewer opened a PRD set before. The viewer remembers it.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2"/>
        <w:gridCol w:w="1178"/>
        <w:gridCol w:w="1378"/>
        <w:gridCol w:w="2608"/>
        <w:gridCol w:w="2236"/>
      </w:tblGrid>
      <w:tr>
        <w:tc>
          <w:tcPr>
            <w:tcW w:type="dxa" w:w="1093"/>
            <w:tcBorders>
              <w:bottom w:val="single" w:sz="12" w:space="4" w:color="16181D"/>
            </w:tcBorders>
          </w:tcPr>
          <w:p>
            <w:pPr>
              <w:spacing w:after="60"/>
            </w:pPr>
            <w:r/>
            <w:r>
              <w:rPr>
                <w:rFonts w:ascii="Calibri" w:hAnsi="Calibri"/>
                <w:b/>
                <w:caps/>
                <w:color w:val="5C6370"/>
                <w:sz w:val="15"/>
              </w:rPr>
              <w:t>Version</w:t>
            </w:r>
          </w:p>
        </w:tc>
        <w:tc>
          <w:tcPr>
            <w:tcW w:type="dxa" w:w="1179"/>
            <w:tcBorders>
              <w:bottom w:val="single" w:sz="12" w:space="4" w:color="16181D"/>
            </w:tcBorders>
          </w:tcPr>
          <w:p>
            <w:pPr>
              <w:spacing w:after="60"/>
            </w:pPr>
            <w:r/>
            <w:r>
              <w:rPr>
                <w:rFonts w:ascii="Calibri" w:hAnsi="Calibri"/>
                <w:b/>
                <w:caps/>
                <w:color w:val="5C6370"/>
                <w:sz w:val="15"/>
              </w:rPr>
              <w:t>Date</w:t>
            </w:r>
          </w:p>
        </w:tc>
        <w:tc>
          <w:tcPr>
            <w:tcW w:type="dxa" w:w="1379"/>
            <w:tcBorders>
              <w:bottom w:val="single" w:sz="12" w:space="4" w:color="16181D"/>
            </w:tcBorders>
          </w:tcPr>
          <w:p>
            <w:pPr>
              <w:spacing w:after="60"/>
            </w:pPr>
            <w:r/>
            <w:r>
              <w:rPr>
                <w:rFonts w:ascii="Calibri" w:hAnsi="Calibri"/>
                <w:b/>
                <w:caps/>
                <w:color w:val="5C6370"/>
                <w:sz w:val="15"/>
              </w:rPr>
              <w:t>Author</w:t>
            </w:r>
          </w:p>
        </w:tc>
        <w:tc>
          <w:tcPr>
            <w:tcW w:type="dxa" w:w="2609"/>
            <w:tcBorders>
              <w:bottom w:val="single" w:sz="12" w:space="4" w:color="16181D"/>
            </w:tcBorders>
          </w:tcPr>
          <w:p>
            <w:pPr>
              <w:spacing w:after="60"/>
            </w:pPr>
            <w:r/>
            <w:r>
              <w:rPr>
                <w:rFonts w:ascii="Calibri" w:hAnsi="Calibri"/>
                <w:b/>
                <w:caps/>
                <w:color w:val="5C6370"/>
                <w:sz w:val="15"/>
              </w:rPr>
              <w:t>Summary</w:t>
            </w:r>
          </w:p>
        </w:tc>
        <w:tc>
          <w:tcPr>
            <w:tcW w:type="dxa" w:w="2237"/>
            <w:tcBorders>
              <w:bottom w:val="single" w:sz="12" w:space="4" w:color="16181D"/>
            </w:tcBorders>
          </w:tcPr>
          <w:p>
            <w:pPr>
              <w:spacing w:after="60"/>
            </w:pPr>
            <w:r/>
            <w:r>
              <w:rPr>
                <w:rFonts w:ascii="Calibri" w:hAnsi="Calibri"/>
                <w:b/>
                <w:caps/>
                <w:color w:val="5C6370"/>
                <w:sz w:val="15"/>
              </w:rPr>
              <w:t>Approvals</w:t>
            </w:r>
          </w:p>
        </w:tc>
      </w:tr>
      <w:tr>
        <w:tc>
          <w:tcPr>
            <w:tcW w:type="dxa" w:w="1093"/>
            <w:tcBorders>
              <w:bottom w:val="single" w:sz="6" w:space="4" w:color="D8DCE3"/>
            </w:tcBorders>
          </w:tcPr>
          <w:p>
            <w:pPr>
              <w:spacing w:after="60"/>
            </w:pPr>
            <w:r/>
            <w:r>
              <w:rPr>
                <w:rFonts w:ascii="Georgia" w:hAnsi="Georgia"/>
                <w:sz w:val="18"/>
              </w:rPr>
              <w:t>0.1.0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First draft of all 15 sections</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0.2.0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prdf, known locations, search scores, fonts; 10 sections to review</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0.5.1 fields, wireframes WF-001 to WF-009, FR-023 added, FR-006 dropped</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0.3.1</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WF-009 shows a pending section</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0.3.2</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HLD review decisions: date, macOS, FR-024, NFR-010</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0.3.3</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FR-024 reopens the last set</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0.3.4</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Neutral folder names in WF-006</w:t>
            </w:r>
          </w:p>
        </w:tc>
        <w:tc>
          <w:tcPr>
            <w:tcW w:type="dxa" w:w="2237"/>
            <w:tcBorders>
              <w:bottom w:val="single" w:sz="6" w:space="4" w:color="D8DCE3"/>
            </w:tcBorders>
          </w:tcPr>
          <w:p>
            <w:pPr>
              <w:spacing w:after="60"/>
            </w:pPr>
            <w:r/>
            <w:r>
              <w:rPr>
                <w:rFonts w:ascii="Georgia" w:hAnsi="Georgia"/>
                <w:sz w:val="18"/>
              </w:rPr>
              <w:t>None yet</w:t>
            </w:r>
          </w:p>
        </w:tc>
      </w:tr>
    </w:tbl>
    <w:p>
      <w:pPr>
        <w:spacing w:after="40"/>
      </w:pPr>
    </w:p>
    <w:p>
      <w:pPr>
        <w:pStyle w:val="Heading3"/>
      </w:pPr>
      <w:r>
        <w:t>0.1.0. First draft</w:t>
      </w:r>
    </w:p>
    <w:p>
      <w:r>
        <w:rPr>
          <w:rFonts w:ascii="Georgia" w:hAnsi="Georgia"/>
        </w:rPr>
        <w:t>The interview wrote all 15 sections. The decisions recorded on 2026-10-26:</w:t>
      </w:r>
    </w:p>
    <w:p>
      <w:pPr>
        <w:pStyle w:val="ListBullet"/>
        <w:spacing w:after="60"/>
      </w:pPr>
      <w:r>
        <w:t>Editing in the viewer is not in release 1 (Q-005, OUT-001).</w:t>
      </w:r>
    </w:p>
    <w:p>
      <w:pPr>
        <w:pStyle w:val="ListBullet"/>
        <w:spacing w:after="60"/>
      </w:pPr>
      <w:r>
        <w:t>Grade findings wait for a later release and a PRD Forge change (Q-004, D-002).</w:t>
      </w:r>
    </w:p>
    <w:p>
      <w:pPr>
        <w:pStyle w:val="ListBullet"/>
        <w:spacing w:after="60"/>
      </w:pPr>
      <w:r>
        <w:t>Search and custom export themes are in release 1.</w:t>
      </w:r>
    </w:p>
    <w:p>
      <w:pPr>
        <w:pStyle w:val="ListBullet"/>
        <w:spacing w:after="60"/>
      </w:pPr>
      <w:r>
        <w:t>Every export shows "Draft" until every document is final (TR-005).</w:t>
      </w:r>
    </w:p>
    <w:p>
      <w:pPr>
        <w:pStyle w:val="ListBullet"/>
        <w:spacing w:after="60"/>
      </w:pPr>
      <w:r>
        <w:t>PDF and Word are the export formats (C-001).</w:t>
      </w:r>
    </w:p>
    <w:p>
      <w:pPr>
        <w:pStyle w:val="ListBullet"/>
        <w:spacing w:after="60"/>
      </w:pPr>
      <w:r>
        <w:t>When the sponsor is not available, the approval waits (Q-006).</w:t>
      </w:r>
    </w:p>
    <w:p>
      <w:pPr>
        <w:pStyle w:val="ListBullet"/>
        <w:spacing w:after="60"/>
      </w:pPr>
      <w:r>
        <w:t>The release 1 target date is 2027-01-31.</w:t>
      </w:r>
    </w:p>
    <w:p>
      <w:pPr>
        <w:pStyle w:val="ListBullet"/>
        <w:spacing w:after="60"/>
      </w:pPr>
      <w:r>
        <w:t>The viewer is free and open source for anyone who uses PRD Forge.</w:t>
      </w:r>
    </w:p>
    <w:p>
      <w:r>
        <w:rPr>
          <w:rFonts w:ascii="Georgia" w:hAnsi="Georgia"/>
        </w:rPr>
        <w:t>Versions 0.1.0 and 0.2.0 have no approval.</w:t>
      </w:r>
    </w:p>
    <w:p>
      <w:pPr>
        <w:pStyle w:val="Heading3"/>
      </w:pPr>
      <w:r>
        <w:t>0.3.0. Approved by the sponsor</w:t>
      </w:r>
    </w:p>
    <w:p>
      <w:r>
        <w:rPr>
          <w:rFonts w:ascii="Georgia" w:hAnsi="Georgia"/>
        </w:rPr>
        <w:t>Richard Hightower approved version 0.3.0 as the sponsor (PER-004) on 2026-10-26. The 14 graded sections moved from review to final. The root, open questions, glossary, and change log stay at draft, so every export still shows "Draft" (TR-005).</w:t>
      </w:r>
    </w:p>
    <w:p>
      <w:pPr>
        <w:pStyle w:val="Heading3"/>
      </w:pPr>
      <w:r>
        <w:t>0.3.1. A pending section in WF-009</w:t>
      </w:r>
    </w:p>
    <w:p>
      <w:r>
        <w:rPr>
          <w:rFonts w:ascii="Georgia" w:hAnsi="Georgia"/>
        </w:rPr>
        <w:t>WF-009 now shows how a pending section looks in the contents of an export. The wireframes section returned to review. Richard Hightower approved version 0.3.1 as the sponsor (PER-004) on 2026-10-26, and the wireframes moved to final.</w:t>
      </w:r>
    </w:p>
    <w:p>
      <w:pPr>
        <w:pStyle w:val="Heading3"/>
      </w:pPr>
      <w:r>
        <w:t>0.3.2. Decisions from the HLD review</w:t>
      </w:r>
    </w:p>
    <w:p>
      <w:r>
        <w:rPr>
          <w:rFonts w:ascii="Georgia" w:hAnsi="Georgia"/>
        </w:rPr>
        <w:t>The PRD owner decided four items from the HLD review on 2026-10-26:</w:t>
      </w:r>
    </w:p>
    <w:p>
      <w:pPr>
        <w:pStyle w:val="ListBullet"/>
        <w:spacing w:after="60"/>
      </w:pPr>
      <w:r>
        <w:t>REL-001 moves from 2026-10-26 to 2026-10-27 (ADV-07).</w:t>
      </w:r>
    </w:p>
    <w:p>
      <w:pPr>
        <w:pStyle w:val="ListBullet"/>
        <w:spacing w:after="60"/>
      </w:pPr>
      <w:r>
        <w:t>Release 1 runs on macOS only. Other operating systems come later (C-004, ADV-03).</w:t>
      </w:r>
    </w:p>
    <w:p>
      <w:pPr>
        <w:pStyle w:val="ListBullet"/>
        <w:spacing w:after="60"/>
      </w:pPr>
      <w:r>
        <w:t>When docs/prd holds more than one PRD set, the author picks one in the viewer (FR-024, ADV-02).</w:t>
      </w:r>
    </w:p>
    <w:p>
      <w:pPr>
        <w:pStyle w:val="ListBullet"/>
        <w:spacing w:after="60"/>
      </w:pPr>
      <w:r>
        <w:t>The viewer shows only local content. No script runs, and nothing remote loads (NFR-010, ADV-01).</w:t>
      </w:r>
    </w:p>
    <w:p>
      <w:r>
        <w:rPr>
          <w:rFonts w:ascii="Georgia" w:hAnsi="Georgia"/>
        </w:rPr>
        <w:t xml:space="preserve">Scope, functional requirements, wireframes, non-functional requirements, constraints, and the release plan returned to review. Richard Hightower approved version 0.3.2 as the sponsor (PER-004) on 2026-10-26. Five of them moved to final. Functional requirements stay at draft: the adversarial grade found one blocking defect (ST-008 has no </w:t>
      </w:r>
      <w:r>
        <w:rPr>
          <w:rFonts w:ascii="Consolas" w:hAnsi="Consolas"/>
          <w:sz w:val="19"/>
        </w:rPr>
        <w:t>must</w:t>
      </w:r>
      <w:r>
        <w:rPr>
          <w:rFonts w:ascii="Georgia" w:hAnsi="Georgia"/>
        </w:rPr>
        <w:t xml:space="preserve"> requirement).</w:t>
      </w:r>
    </w:p>
    <w:p>
      <w:pPr>
        <w:pStyle w:val="Heading3"/>
      </w:pPr>
      <w:r>
        <w:t>0.3.3. FR-024 reopens the last set</w:t>
      </w:r>
    </w:p>
    <w:p>
      <w:r>
        <w:rPr>
          <w:rFonts w:ascii="Georgia" w:hAnsi="Georgia"/>
        </w:rPr>
        <w:t xml:space="preserve">When docs/prd holds more than one PRD set, the viewer reopens the set that was open in the last session. The list of sets shows only when none of them was open before. This settles which rule wins between FR-002 and FR-024. Functional requirements stay at draft until ST-008 has a </w:t>
      </w:r>
      <w:r>
        <w:rPr>
          <w:rFonts w:ascii="Consolas" w:hAnsi="Consolas"/>
          <w:sz w:val="19"/>
        </w:rPr>
        <w:t>must</w:t>
      </w:r>
      <w:r>
        <w:rPr>
          <w:rFonts w:ascii="Georgia" w:hAnsi="Georgia"/>
        </w:rPr>
        <w:t xml:space="preserve"> requirement.</w:t>
      </w:r>
    </w:p>
    <w:p>
      <w:pPr>
        <w:pStyle w:val="Heading3"/>
      </w:pPr>
      <w:r>
        <w:t>0.3.4. Neutral folder names in WF-006</w:t>
      </w:r>
    </w:p>
    <w:p>
      <w:r>
        <w:rPr>
          <w:rFonts w:ascii="Georgia" w:hAnsi="Georgia"/>
        </w:rPr>
        <w:t>The example folders in WF-006 no longer name a client. The wireframes returned to review until the sponsor approves this version.</w:t>
      </w:r>
    </w:p>
    <w:p>
      <w:pPr>
        <w:keepNext/>
        <w:spacing w:before="220" w:after="60"/>
        <w:ind w:left="115"/>
        <w:pBdr>
          <w:left w:val="single" w:sz="18" w:space="0" w:color="1F4E79"/>
        </w:pBdr>
      </w:pPr>
      <w:r>
        <w:rPr>
          <w:rFonts w:ascii="Calibri" w:hAnsi="Calibri"/>
          <w:b/>
          <w:sz w:val="20"/>
        </w:rPr>
        <w:t>First draft of all 15 sections from the PRD Forge interview. Decisions on 2026-10-26: editing is not in release 1 (Q-005); grade findings wait for a later release (Q-004); search and custom themes are in release 1; exports always show "Draft" until every section is final (TR-005); PDF and Word are a constraint (C-001); approval waits for the sponsor (Q-006); release 1 target date is 2027-01-31; the viewer is free and open source.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Engineering review fixes and new decisions. Added FR-021 (the prdf command) and FR-022 (remembered PRD set locations). Search results show a relevance score from 0 to 100 and open the item when selected. Custom themes use serif, sans-serif, or monospace fonts, embedded in exports. The test computer is an Apple silicon Mac with 16 GB. The author opens the viewer several times a day (Q-003). PRD Forge 0.2.0 delivers the grade findings (D-002); the viewer shows them in release 2. Ten sections moved to review. Added O-002 and four non-goals. Release 1 is 2026-10-26 and release 2 is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Updated to PRD Forge 0.5.1. Added persona short names, stage acceptance, scenario priorities, SC-007 (a search with no match), and Q-008. Added the wireframes section with WF-001 to WF-009, approved by the PRD owner, and shown_in on each requirement. Added FR-023 (expand a section in the tree and select an item). Dropped FR-006 (previous and next section) because the tree covers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WF-009 shows a pending section in the contents, and sections 1 and 4 as final. The wireframes section returns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Decisions from the HLD review. Release 1 moves to 2026-10-27. Release 1 runs on macOS only (C-004). FR-024 adds a choice of PRD set when docs/prd holds more than one. NFR-010 shows only local content. Six sections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13</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FR-024 reopens the set that was open in the last session. The list of sets shows only when none of them was open before.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0.3.3</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bl>
    <w:p>
      <w:pPr>
        <w:spacing w:after="40"/>
      </w:pPr>
    </w:p>
    <w:p>
      <w:pPr>
        <w:keepNext/>
        <w:spacing w:before="220" w:after="60"/>
        <w:ind w:left="115"/>
        <w:pBdr>
          <w:left w:val="single" w:sz="18" w:space="0" w:color="1F4E79"/>
        </w:pBdr>
      </w:pPr>
      <w:r>
        <w:rPr>
          <w:rFonts w:ascii="Calibri" w:hAnsi="Calibri"/>
          <w:b/>
          <w:sz w:val="20"/>
        </w:rPr>
        <w:t>WF-006 uses neutral example folder names. The wireframes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bl>
    <w:p>
      <w:pPr>
        <w:spacing w:after="40"/>
      </w:pPr>
    </w:p>
    <w:sectPr w:rsidR="00FC693F" w:rsidRPr="0006063C" w:rsidSect="00034616">
      <w:footerReference w:type="default" r:id="rId30"/>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Forge Viewer — product requirements document</dc:title>
  <dc:subject>PRD 0.3.4,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