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bookmarkStart w:id="1" w:name="prd_forge"/>
      <w:r>
        <w:rPr>
          <w:rFonts w:ascii="Calibri" w:hAnsi="Calibri"/>
          <w:b/>
          <w:sz w:val="68"/>
        </w:rPr>
        <w:t>prd-forge</w:t>
      </w:r>
      <w:bookmarkEnd w:id="1"/>
    </w:p>
    <w:p>
      <w:pPr>
        <w:spacing w:after="320"/>
      </w:pPr>
      <w:r>
        <w:rPr>
          <w:rFonts w:ascii="Georgia" w:hAnsi="Georgia"/>
          <w:color w:val="5C6370"/>
          <w:sz w:val="26"/>
        </w:rPr>
        <w:t>A domain expert, or a product manager who speaks for one, with no product management training, reaches an approved PRD in which every section is graded with no blocking defect and every buildability gap is closed or owned before anyone estimates.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Product managers who are, or speak for, the domain expert</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Sponsors who approve the PRD for a release. For this PRD the approver is Richard Hightower, the owner of the place where it is kept, named under FR-021.</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Product managers who are, or speak for, the domain expert, the engineering leads who build from what they write, the sponsors who approve it, and the delivery leads who derive a backlog from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In October 2025, 98% of 117 product managers surveyed said they use AI at work, and only 39% had received job-specific AI training (General Assembly, 6 Nov 2025). A PRD that reads well but cannot be built from costs more than no PRD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or a product manager who speaks for one, with no product management training, reaches an approved PRD in which every section is graded with no blocking defect and every buildability gap is closed or owned before anyone estimates.</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 xml:space="preserve">Share of the 5 pilot PRDs that pass the buildability review on first submission, where a pass is the verdict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The pilot PRDs are written between REL-001, on 2027-03-31, and 2027-09-30. Target: 80%, at least 4 of 5, by 2027-09-30, provisional until Q-001 sets the baseline, by 2027-02-28.</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 The users are product managers who are, or speak for, the domain expert, the engineering leads who build from what they write, the sponsors who approve it, and the delivery leads who derive a backlog from it. In October 2025, 98% of 117 product managers surveyed said they use AI at work, and only 39% had received job-specific AI training (General Assembly, 6 Nov 2025). A PRD that reads well but cannot be built from costs more than no PRD at all, because it is believed.</w:t>
      </w:r>
    </w:p>
    <w:p>
      <w:r>
        <w:rPr>
          <w:rFonts w:ascii="Georgia" w:hAnsi="Georgia"/>
        </w:rPr>
        <w:t>The bet is one outcome: the expert, with no product management training, reaches an approved PRD in which every section is graded with no blocking defect and every buildability gap is closed or owned before anyone estimates. We will know it worked when at least 4 of the 5 pilot PRDs, 80%, pass the buildability review on first submission by 2027-09-30. The pilot PRDs are the first 5 written with release 1, between REL-001 on 2027-03-31 and 2027-09-30, by people other than the product's author. The target is provisional until Q-001 sets the baseline, by 2027-02-28.</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The requirements in section 7 describe only what a person does and sees, and section 15 records what each version changed.</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bookmarkStart w:id="2" w:name="prd_forge_problem_opportunity"/>
      <w:r>
        <w:t>Problem and opportunity</w:t>
      </w:r>
      <w:bookmarkEnd w:id="2"/>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10"/>
        <w:gridCol w:w="4705"/>
        <w:gridCol w:w="2926"/>
      </w:tblGrid>
      <w:tr>
        <w:tc>
          <w:tcPr>
            <w:tcW w:type="dxa" w:w="1210"/>
            <w:tcBorders>
              <w:bottom w:val="single" w:sz="12" w:space="4" w:color="16181D"/>
            </w:tcBorders>
          </w:tcPr>
          <w:p>
            <w:pPr>
              <w:spacing w:after="60"/>
            </w:pPr>
            <w:r/>
            <w:r>
              <w:rPr>
                <w:rFonts w:ascii="Calibri" w:hAnsi="Calibri"/>
                <w:b/>
                <w:caps/>
                <w:color w:val="5C6370"/>
                <w:sz w:val="15"/>
              </w:rPr>
              <w:t>ID</w:t>
            </w:r>
          </w:p>
        </w:tc>
        <w:tc>
          <w:tcPr>
            <w:tcW w:type="dxa" w:w="4705"/>
            <w:tcBorders>
              <w:bottom w:val="single" w:sz="12" w:space="4" w:color="16181D"/>
            </w:tcBorders>
          </w:tcPr>
          <w:p>
            <w:pPr>
              <w:spacing w:after="60"/>
            </w:pPr>
            <w:r/>
            <w:r>
              <w:rPr>
                <w:rFonts w:ascii="Calibri" w:hAnsi="Calibri"/>
                <w:b/>
                <w:caps/>
                <w:color w:val="5C6370"/>
                <w:sz w:val="15"/>
              </w:rPr>
              <w:t>Problem</w:t>
            </w:r>
          </w:p>
        </w:tc>
        <w:tc>
          <w:tcPr>
            <w:tcW w:type="dxa" w:w="2926"/>
            <w:tcBorders>
              <w:bottom w:val="single" w:sz="12" w:space="4" w:color="16181D"/>
            </w:tcBorders>
          </w:tcPr>
          <w:p>
            <w:pPr>
              <w:spacing w:after="60"/>
            </w:pPr>
            <w:r/>
            <w:r>
              <w:rPr>
                <w:rFonts w:ascii="Calibri" w:hAnsi="Calibri"/>
                <w:b/>
                <w:caps/>
                <w:color w:val="5C6370"/>
                <w:sz w:val="15"/>
              </w:rPr>
              <w:t>Who</w:t>
            </w:r>
          </w:p>
        </w:tc>
      </w:tr>
      <w:tr>
        <w:tc>
          <w:tcPr>
            <w:tcW w:type="dxa" w:w="1210"/>
            <w:tcBorders>
              <w:bottom w:val="single" w:sz="6" w:space="4" w:color="D8DCE3"/>
            </w:tcBorders>
          </w:tcPr>
          <w:p>
            <w:pPr>
              <w:spacing w:after="60"/>
            </w:pPr>
            <w:r/>
            <w:r>
              <w:rPr>
                <w:rFonts w:ascii="Georgia" w:hAnsi="Georgia"/>
                <w:sz w:val="18"/>
              </w:rPr>
              <w:t>P-001</w:t>
            </w:r>
          </w:p>
        </w:tc>
        <w:tc>
          <w:tcPr>
            <w:tcW w:type="dxa" w:w="470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926"/>
            <w:tcBorders>
              <w:bottom w:val="single" w:sz="6" w:space="4" w:color="D8DCE3"/>
            </w:tcBorders>
          </w:tcPr>
          <w:p>
            <w:pPr>
              <w:spacing w:after="60"/>
            </w:pPr>
            <w:r/>
            <w:r>
              <w:rPr>
                <w:rFonts w:ascii="Georgia" w:hAnsi="Georgia"/>
                <w:sz w:val="18"/>
              </w:rPr>
              <w:t>Product manager or domain expert</w:t>
            </w:r>
          </w:p>
        </w:tc>
      </w:tr>
      <w:tr>
        <w:tc>
          <w:tcPr>
            <w:tcW w:type="dxa" w:w="1210"/>
            <w:tcBorders>
              <w:bottom w:val="single" w:sz="6" w:space="4" w:color="D8DCE3"/>
            </w:tcBorders>
          </w:tcPr>
          <w:p>
            <w:pPr>
              <w:spacing w:after="60"/>
            </w:pPr>
            <w:r/>
            <w:r>
              <w:rPr>
                <w:rFonts w:ascii="Georgia" w:hAnsi="Georgia"/>
                <w:sz w:val="18"/>
              </w:rPr>
              <w:t>P-002</w:t>
            </w:r>
          </w:p>
        </w:tc>
        <w:tc>
          <w:tcPr>
            <w:tcW w:type="dxa" w:w="4705"/>
            <w:tcBorders>
              <w:bottom w:val="single" w:sz="6" w:space="4" w:color="D8DCE3"/>
            </w:tcBorders>
          </w:tcPr>
          <w:p>
            <w:pPr>
              <w:spacing w:after="60"/>
            </w:pPr>
            <w:r/>
            <w:r>
              <w:rPr>
                <w:rFonts w:ascii="Georgia" w:hAnsi="Georgia"/>
                <w:sz w:val="18"/>
              </w:rPr>
              <w:t>The steps between requirements are never written, so paths have gaps</w:t>
            </w:r>
          </w:p>
        </w:tc>
        <w:tc>
          <w:tcPr>
            <w:tcW w:type="dxa" w:w="2926"/>
            <w:tcBorders>
              <w:bottom w:val="single" w:sz="6" w:space="4" w:color="D8DCE3"/>
            </w:tcBorders>
          </w:tcPr>
          <w:p>
            <w:pPr>
              <w:spacing w:after="60"/>
            </w:pPr>
            <w:r/>
            <w:r>
              <w:rPr>
                <w:rFonts w:ascii="Georgia" w:hAnsi="Georgia"/>
                <w:sz w:val="18"/>
              </w:rPr>
              <w:t>Engineering lead</w:t>
            </w:r>
          </w:p>
        </w:tc>
      </w:tr>
      <w:tr>
        <w:tc>
          <w:tcPr>
            <w:tcW w:type="dxa" w:w="1210"/>
            <w:tcBorders>
              <w:bottom w:val="single" w:sz="6" w:space="4" w:color="D8DCE3"/>
            </w:tcBorders>
          </w:tcPr>
          <w:p>
            <w:pPr>
              <w:spacing w:after="60"/>
            </w:pPr>
            <w:r/>
            <w:r>
              <w:rPr>
                <w:rFonts w:ascii="Georgia" w:hAnsi="Georgia"/>
                <w:sz w:val="18"/>
              </w:rPr>
              <w:t>P-003</w:t>
            </w:r>
          </w:p>
        </w:tc>
        <w:tc>
          <w:tcPr>
            <w:tcW w:type="dxa" w:w="4705"/>
            <w:tcBorders>
              <w:bottom w:val="single" w:sz="6" w:space="4" w:color="D8DCE3"/>
            </w:tcBorders>
          </w:tcPr>
          <w:p>
            <w:pPr>
              <w:spacing w:after="60"/>
            </w:pPr>
            <w:r/>
            <w:r>
              <w:rPr>
                <w:rFonts w:ascii="Georgia" w:hAnsi="Georgia"/>
                <w:sz w:val="18"/>
              </w:rPr>
              <w:t>Buildability is invisible until the team starts building</w:t>
            </w:r>
          </w:p>
        </w:tc>
        <w:tc>
          <w:tcPr>
            <w:tcW w:type="dxa" w:w="2926"/>
            <w:tcBorders>
              <w:bottom w:val="single" w:sz="6" w:space="4" w:color="D8DCE3"/>
            </w:tcBorders>
          </w:tcPr>
          <w:p>
            <w:pPr>
              <w:spacing w:after="60"/>
            </w:pPr>
            <w:r/>
            <w:r>
              <w:rPr>
                <w:rFonts w:ascii="Georgia" w:hAnsi="Georgia"/>
                <w:sz w:val="18"/>
              </w:rPr>
              <w:t>Sponsor</w:t>
            </w:r>
          </w:p>
        </w:tc>
      </w:tr>
      <w:tr>
        <w:tc>
          <w:tcPr>
            <w:tcW w:type="dxa" w:w="1210"/>
            <w:tcBorders>
              <w:bottom w:val="single" w:sz="6" w:space="4" w:color="D8DCE3"/>
            </w:tcBorders>
          </w:tcPr>
          <w:p>
            <w:pPr>
              <w:spacing w:after="60"/>
            </w:pPr>
            <w:r/>
            <w:r>
              <w:rPr>
                <w:rFonts w:ascii="Georgia" w:hAnsi="Georgia"/>
                <w:sz w:val="18"/>
              </w:rPr>
              <w:t>P-004</w:t>
            </w:r>
          </w:p>
        </w:tc>
        <w:tc>
          <w:tcPr>
            <w:tcW w:type="dxa" w:w="4705"/>
            <w:tcBorders>
              <w:bottom w:val="single" w:sz="6" w:space="4" w:color="D8DCE3"/>
            </w:tcBorders>
          </w:tcPr>
          <w:p>
            <w:pPr>
              <w:spacing w:after="60"/>
            </w:pPr>
            <w:r/>
            <w:r>
              <w:rPr>
                <w:rFonts w:ascii="Georgia" w:hAnsi="Georgia"/>
                <w:sz w:val="18"/>
              </w:rPr>
              <w:t>The expert does not know what a section is for, so they fill it badly</w:t>
            </w:r>
          </w:p>
        </w:tc>
        <w:tc>
          <w:tcPr>
            <w:tcW w:type="dxa" w:w="2926"/>
            <w:tcBorders>
              <w:bottom w:val="single" w:sz="6" w:space="4" w:color="D8DCE3"/>
            </w:tcBorders>
          </w:tcPr>
          <w:p>
            <w:pPr>
              <w:spacing w:after="60"/>
            </w:pPr>
            <w:r/>
            <w:r>
              <w:rPr>
                <w:rFonts w:ascii="Georgia" w:hAnsi="Georgia"/>
                <w:sz w:val="18"/>
              </w:rPr>
              <w:t>Product manager or domain expert</w:t>
            </w:r>
          </w:p>
        </w:tc>
      </w:tr>
    </w:tbl>
    <w:p>
      <w:pPr>
        <w:spacing w:after="40"/>
      </w:pPr>
    </w:p>
    <w:p>
      <w:r>
        <w:rPr>
          <w:rFonts w:ascii="Georgia" w:hAnsi="Georgia"/>
        </w:rPr>
        <w:t>The four compound. P-004 means the expert does not know what good looks like; P-001 is what they produce as a result; P-002 is the specific gap a build trips over; and P-003 is why none of it is caught before it is expensive. P-002 is the engineering lead's problem, and the delivery lead, PER-004, meets it too, at the story-mapping workshop.</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Each why-now claim cites the General Assembly survey of 117 product managers, run in October 2025. No cost has a number yet, and Q-018 asks for one per problem. All three objectives in section 3 still have no baseline. See Q-001, Q-002, and Q-003.</w:t>
      </w:r>
    </w:p>
    <w:p>
      <w:pPr>
        <w:keepNext/>
        <w:spacing w:before="220" w:after="60"/>
        <w:ind w:left="115"/>
        <w:pBdr>
          <w:left w:val="single" w:sz="18" w:space="0" w:color="1F4E79"/>
        </w:pBdr>
      </w:pPr>
      <w:bookmarkStart w:id="3" w:name="P_001"/>
      <w:r>
        <w:rPr>
          <w:rFonts w:ascii="Calibri" w:hAnsi="Calibri"/>
          <w:b/>
          <w:color w:val="1F4E79"/>
          <w:sz w:val="20"/>
        </w:rPr>
        <w:t>P-001</w:t>
      </w:r>
      <w:bookmarkEnd w:id="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grading pass found 2 of 14 functional requirements, FR-003 and FR-004, with no outcome a person could see. Both were fixed at version 0.2.0; Source: prd-forge repository, commits 5ba59cb (version 0.1.0) and 5d4d936 (version 0.2.0); As of: 2026-10-26</w:t>
            </w:r>
          </w:p>
          <w:p>
            <w:pPr>
              <w:spacing w:after="40"/>
              <w:ind w:left="173"/>
            </w:pPr>
            <w:r>
              <w:rPr>
                <w:rFonts w:ascii="Georgia" w:hAnsi="Georgia"/>
                <w:sz w:val="19"/>
              </w:rPr>
              <w:t>• A team that receives a feature list re-derives the user and the acceptance criteria itself before it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October 2025, 98% of 117 product managers surveyed said they use AI at work (General Assembly, "AI is everywhere in product management, but skills gaps and 'shadow AI' are holding teams back", 6 Nov 2025), which means drafts written with AI help arrive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writes a feature list from a template, and an engineer re-derives the user and the criteria before estimating.</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requirement names a user and an outcome that someone else can check.</w:t>
            </w:r>
          </w:p>
        </w:tc>
      </w:tr>
    </w:tbl>
    <w:p>
      <w:pPr>
        <w:spacing w:after="40"/>
      </w:pPr>
    </w:p>
    <w:p>
      <w:pPr>
        <w:keepNext/>
        <w:spacing w:before="220" w:after="60"/>
        <w:ind w:left="115"/>
        <w:pBdr>
          <w:left w:val="single" w:sz="18" w:space="0" w:color="1F4E79"/>
        </w:pBdr>
      </w:pPr>
      <w:bookmarkStart w:id="4" w:name="P_002"/>
      <w:r>
        <w:rPr>
          <w:rFonts w:ascii="Calibri" w:hAnsi="Calibri"/>
          <w:b/>
          <w:color w:val="1F4E79"/>
          <w:sz w:val="20"/>
        </w:rPr>
        <w:t>P-002</w:t>
      </w:r>
      <w:bookmarkEnd w:id="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 of: 2026-10-26</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44% of product managers use AI for backlog grooming and QA support (General Assembly, "AI is everywhere in product management, but skills gaps and 'shadow AI' are holding teams back", 6 Nov 2025), which means more backlog items are written with AI help, and each one needs the path through the product that it serves.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and a release ships features that no user can complete anything with.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Gaps between requirements surface as questions in the middle of an iteration.</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step a user must take to reach the goal is written down, and every gap is closed or owned before build.</w:t>
            </w:r>
          </w:p>
        </w:tc>
      </w:tr>
    </w:tbl>
    <w:p>
      <w:pPr>
        <w:spacing w:after="40"/>
      </w:pPr>
    </w:p>
    <w:p>
      <w:pPr>
        <w:keepNext/>
        <w:spacing w:before="220" w:after="60"/>
        <w:ind w:left="115"/>
        <w:pBdr>
          <w:left w:val="single" w:sz="18" w:space="0" w:color="1F4E79"/>
        </w:pBdr>
      </w:pPr>
      <w:bookmarkStart w:id="5" w:name="P_003"/>
      <w:r>
        <w:rPr>
          <w:rFonts w:ascii="Calibri" w:hAnsi="Calibri"/>
          <w:b/>
          <w:color w:val="1F4E79"/>
          <w:sz w:val="20"/>
        </w:rPr>
        <w:t>P-003</w:t>
      </w:r>
      <w:bookmarkEnd w:id="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approving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grading pass found 23 blocking defects in 8 of 18 documents; Source: prd-forge repository, commit 6f77bc0 (version 0.8.0); As of: 2026-10-27</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only 39% of product managers had received comprehensive, job-specific AI training (General Assembly, "AI is everywhere in product management, but skills gaps and 'shadow AI' are holding teams back", 6 Nov 2025), which means 61% of product managers judge AI drafts without that training, and a fluent draft is no evidence that it can be built.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sponsor approves on readability, and buildability is first assessed when an engineer estimates.</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sponsor knows, before deciding, which parts of the PRD a team could not build from and what is still undecided.</w:t>
            </w:r>
          </w:p>
        </w:tc>
      </w:tr>
    </w:tbl>
    <w:p>
      <w:pPr>
        <w:spacing w:after="40"/>
      </w:pPr>
    </w:p>
    <w:p>
      <w:pPr>
        <w:keepNext/>
        <w:spacing w:before="220" w:after="60"/>
        <w:ind w:left="115"/>
        <w:pBdr>
          <w:left w:val="single" w:sz="18" w:space="0" w:color="1F4E79"/>
        </w:pBdr>
      </w:pPr>
      <w:bookmarkStart w:id="6" w:name="P_004"/>
      <w:r>
        <w:rPr>
          <w:rFonts w:ascii="Calibri" w:hAnsi="Calibri"/>
          <w:b/>
          <w:color w:val="1F4E79"/>
          <w:sz w:val="20"/>
        </w:rPr>
        <w:t>P-004</w:t>
      </w:r>
      <w:bookmarkEnd w:id="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filling in a section of a PRD does not know what the section is for, so they fill it with what they have seen elsewhere: adjectives, feature names, and headings copied from a template.</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 of: 2026-10-26</w:t>
            </w:r>
          </w:p>
          <w:p>
            <w:pPr>
              <w:spacing w:after="40"/>
              <w:ind w:left="173"/>
            </w:pPr>
            <w:r>
              <w:rPr>
                <w:rFonts w:ascii="Georgia" w:hAnsi="Georgia"/>
                <w:sz w:val="19"/>
              </w:rPr>
              <w:t>• The craft exists in books and in experienced product managers, and neither is at hand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47% of product managers want to prototype and validate products without engineering, and 38% can (General Assembly, "AI is everywhere in product management, but skills gaps and 'shadow AI' are holding teams back", 6 Nov 2025), which means more of the specifying falls on the person with the domain knowledge, with no specialist between them and the page.</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organization's PRDs cannot be compared to one another or improved as a body of work.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fills a template whose headings say what to write but not what makes an entry good.</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expert knows what each section is for when they write it.</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bookmarkStart w:id="7" w:name="prd_forge_customer_market"/>
      <w:r>
        <w:t>Target customer and market</w:t>
      </w:r>
      <w:bookmarkEnd w:id="7"/>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030"/>
        <w:gridCol w:w="2546"/>
        <w:gridCol w:w="2546"/>
        <w:gridCol w:w="2546"/>
      </w:tblGrid>
      <w:tr>
        <w:tc>
          <w:tcPr>
            <w:tcW w:type="dxa" w:w="1031"/>
            <w:tcBorders>
              <w:bottom w:val="single" w:sz="12" w:space="4" w:color="16181D"/>
            </w:tcBorders>
          </w:tcPr>
          <w:p>
            <w:pPr>
              <w:spacing w:after="60"/>
            </w:pPr>
            <w:r/>
            <w:r>
              <w:rPr>
                <w:rFonts w:ascii="Calibri" w:hAnsi="Calibri"/>
                <w:b/>
                <w:caps/>
                <w:color w:val="5C6370"/>
                <w:sz w:val="15"/>
              </w:rPr>
              <w:t>ID</w:t>
            </w:r>
          </w:p>
        </w:tc>
        <w:tc>
          <w:tcPr>
            <w:tcW w:type="dxa" w:w="2546"/>
            <w:tcBorders>
              <w:bottom w:val="single" w:sz="12" w:space="4" w:color="16181D"/>
            </w:tcBorders>
          </w:tcPr>
          <w:p>
            <w:pPr>
              <w:spacing w:after="60"/>
            </w:pPr>
            <w:r/>
            <w:r>
              <w:rPr>
                <w:rFonts w:ascii="Calibri" w:hAnsi="Calibri"/>
                <w:b/>
                <w:caps/>
                <w:color w:val="5C6370"/>
                <w:sz w:val="15"/>
              </w:rPr>
              <w:t>Segment</w:t>
            </w:r>
          </w:p>
        </w:tc>
        <w:tc>
          <w:tcPr>
            <w:tcW w:type="dxa" w:w="2546"/>
            <w:tcBorders>
              <w:bottom w:val="single" w:sz="12" w:space="4" w:color="16181D"/>
            </w:tcBorders>
          </w:tcPr>
          <w:p>
            <w:pPr>
              <w:spacing w:after="60"/>
            </w:pPr>
            <w:r/>
            <w:r>
              <w:rPr>
                <w:rFonts w:ascii="Calibri" w:hAnsi="Calibri"/>
                <w:b/>
                <w:caps/>
                <w:color w:val="5C6370"/>
                <w:sz w:val="15"/>
              </w:rPr>
              <w:t>Buyer</w:t>
            </w:r>
          </w:p>
        </w:tc>
        <w:tc>
          <w:tcPr>
            <w:tcW w:type="dxa" w:w="2546"/>
            <w:tcBorders>
              <w:bottom w:val="single" w:sz="12" w:space="4" w:color="16181D"/>
            </w:tcBorders>
          </w:tcPr>
          <w:p>
            <w:pPr>
              <w:spacing w:after="60"/>
            </w:pPr>
            <w:r/>
            <w:r>
              <w:rPr>
                <w:rFonts w:ascii="Calibri" w:hAnsi="Calibri"/>
                <w:b/>
                <w:caps/>
                <w:color w:val="5C6370"/>
                <w:sz w:val="15"/>
              </w:rPr>
              <w:t>User</w:t>
            </w:r>
          </w:p>
        </w:tc>
      </w:tr>
      <w:tr>
        <w:tc>
          <w:tcPr>
            <w:tcW w:type="dxa" w:w="1031"/>
            <w:tcBorders>
              <w:bottom w:val="single" w:sz="6" w:space="4" w:color="D8DCE3"/>
            </w:tcBorders>
          </w:tcPr>
          <w:p>
            <w:pPr>
              <w:spacing w:after="60"/>
            </w:pPr>
            <w:r/>
            <w:r>
              <w:rPr>
                <w:rFonts w:ascii="Georgia" w:hAnsi="Georgia"/>
                <w:sz w:val="18"/>
              </w:rPr>
              <w:t>S-001</w:t>
            </w:r>
          </w:p>
        </w:tc>
        <w:tc>
          <w:tcPr>
            <w:tcW w:type="dxa" w:w="2546"/>
            <w:tcBorders>
              <w:bottom w:val="single" w:sz="6" w:space="4" w:color="D8DCE3"/>
            </w:tcBorders>
          </w:tcPr>
          <w:p>
            <w:pPr>
              <w:spacing w:after="60"/>
            </w:pPr>
            <w:r/>
            <w:r>
              <w:rPr>
                <w:rFonts w:ascii="Georgia" w:hAnsi="Georgia"/>
                <w:sz w:val="18"/>
              </w:rPr>
              <w:t>Consultancies and advisory firms turning client domain knowledge into PRDs</w:t>
            </w:r>
          </w:p>
        </w:tc>
        <w:tc>
          <w:tcPr>
            <w:tcW w:type="dxa" w:w="2546"/>
            <w:tcBorders>
              <w:bottom w:val="single" w:sz="6" w:space="4" w:color="D8DCE3"/>
            </w:tcBorders>
          </w:tcPr>
          <w:p>
            <w:pPr>
              <w:spacing w:after="60"/>
            </w:pPr>
            <w:r/>
            <w:r>
              <w:rPr>
                <w:rFonts w:ascii="Georgia" w:hAnsi="Georgia"/>
                <w:sz w:val="18"/>
              </w:rPr>
              <w:t>Partner or director of the consultancy, the budget holder, as the sponsor</w:t>
            </w:r>
          </w:p>
        </w:tc>
        <w:tc>
          <w:tcPr>
            <w:tcW w:type="dxa" w:w="2546"/>
            <w:tcBorders>
              <w:bottom w:val="single" w:sz="6" w:space="4" w:color="D8DCE3"/>
            </w:tcBorders>
          </w:tcPr>
          <w:p>
            <w:pPr>
              <w:spacing w:after="60"/>
            </w:pPr>
            <w:r/>
            <w:r>
              <w:rPr>
                <w:rFonts w:ascii="Georgia" w:hAnsi="Georgia"/>
                <w:sz w:val="18"/>
              </w:rPr>
              <w:t>The consultant with the domain knowledge, as the product manager</w:t>
            </w:r>
          </w:p>
        </w:tc>
      </w:tr>
      <w:tr>
        <w:tc>
          <w:tcPr>
            <w:tcW w:type="dxa" w:w="1031"/>
            <w:tcBorders>
              <w:bottom w:val="single" w:sz="6" w:space="4" w:color="D8DCE3"/>
            </w:tcBorders>
          </w:tcPr>
          <w:p>
            <w:pPr>
              <w:spacing w:after="60"/>
            </w:pPr>
            <w:r/>
            <w:r>
              <w:rPr>
                <w:rFonts w:ascii="Georgia" w:hAnsi="Georgia"/>
                <w:sz w:val="18"/>
              </w:rPr>
              <w:t>S-002</w:t>
            </w:r>
          </w:p>
        </w:tc>
        <w:tc>
          <w:tcPr>
            <w:tcW w:type="dxa" w:w="2546"/>
            <w:tcBorders>
              <w:bottom w:val="single" w:sz="6" w:space="4" w:color="D8DCE3"/>
            </w:tcBorders>
          </w:tcPr>
          <w:p>
            <w:pPr>
              <w:spacing w:after="60"/>
            </w:pPr>
            <w:r/>
            <w:r>
              <w:rPr>
                <w:rFonts w:ascii="Georgia" w:hAnsi="Georgia"/>
                <w:sz w:val="18"/>
              </w:rPr>
              <w:t>Regulated-industry organizations where practitioners specify their own internal software</w:t>
            </w:r>
          </w:p>
        </w:tc>
        <w:tc>
          <w:tcPr>
            <w:tcW w:type="dxa" w:w="2546"/>
            <w:tcBorders>
              <w:bottom w:val="single" w:sz="6" w:space="4" w:color="D8DCE3"/>
            </w:tcBorders>
          </w:tcPr>
          <w:p>
            <w:pPr>
              <w:spacing w:after="60"/>
            </w:pPr>
            <w:r/>
            <w:r>
              <w:rPr>
                <w:rFonts w:ascii="Georgia" w:hAnsi="Georgia"/>
                <w:sz w:val="18"/>
              </w:rPr>
              <w:t>Director of product or transformation, the budget holder, as the sponsor</w:t>
            </w:r>
          </w:p>
        </w:tc>
        <w:tc>
          <w:tcPr>
            <w:tcW w:type="dxa" w:w="2546"/>
            <w:tcBorders>
              <w:bottom w:val="single" w:sz="6" w:space="4" w:color="D8DCE3"/>
            </w:tcBorders>
          </w:tcPr>
          <w:p>
            <w:pPr>
              <w:spacing w:after="60"/>
            </w:pPr>
            <w:r/>
            <w:r>
              <w:rPr>
                <w:rFonts w:ascii="Georgia" w:hAnsi="Georgia"/>
                <w:sz w:val="18"/>
              </w:rPr>
              <w:t>The practitioner, as the product manager or domain expert</w:t>
            </w:r>
          </w:p>
        </w:tc>
      </w:tr>
    </w:tbl>
    <w:p>
      <w:pPr>
        <w:spacing w:after="40"/>
      </w:pPr>
    </w:p>
    <w:p>
      <w:r>
        <w:rPr>
          <w:rFonts w:ascii="Georgia" w:hAnsi="Georgia"/>
        </w:rPr>
        <w:t>Neither segment is sized yet. Both count organizations, and Q-004 asks for the count and its source.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6853"/>
        <w:gridCol w:w="2161"/>
      </w:tblGrid>
      <w:tr>
        <w:tc>
          <w:tcPr>
            <w:tcW w:type="dxa" w:w="6853"/>
            <w:tcBorders>
              <w:bottom w:val="single" w:sz="12" w:space="4" w:color="16181D"/>
            </w:tcBorders>
          </w:tcPr>
          <w:p>
            <w:pPr>
              <w:spacing w:after="60"/>
            </w:pPr>
            <w:r/>
            <w:r>
              <w:rPr>
                <w:rFonts w:ascii="Calibri" w:hAnsi="Calibri"/>
                <w:b/>
                <w:caps/>
                <w:color w:val="5C6370"/>
                <w:sz w:val="15"/>
              </w:rPr>
              <w:t>Competitor</w:t>
            </w:r>
          </w:p>
        </w:tc>
        <w:tc>
          <w:tcPr>
            <w:tcW w:type="dxa" w:w="2161"/>
            <w:tcBorders>
              <w:bottom w:val="single" w:sz="12" w:space="4" w:color="16181D"/>
            </w:tcBorders>
          </w:tcPr>
          <w:p>
            <w:pPr>
              <w:spacing w:after="60"/>
            </w:pPr>
            <w:r/>
            <w:r>
              <w:rPr>
                <w:rFonts w:ascii="Calibri" w:hAnsi="Calibri"/>
                <w:b/>
                <w:caps/>
                <w:color w:val="5C6370"/>
                <w:sz w:val="15"/>
              </w:rPr>
              <w:t>Kind</w:t>
            </w:r>
          </w:p>
        </w:tc>
      </w:tr>
      <w:tr>
        <w:tc>
          <w:tcPr>
            <w:tcW w:type="dxa" w:w="6853"/>
            <w:tcBorders>
              <w:bottom w:val="single" w:sz="6" w:space="4" w:color="D8DCE3"/>
            </w:tcBorders>
          </w:tcPr>
          <w:p>
            <w:pPr>
              <w:spacing w:after="60"/>
            </w:pPr>
            <w:r/>
            <w:r>
              <w:rPr>
                <w:rFonts w:ascii="Georgia" w:hAnsi="Georgia"/>
                <w:sz w:val="18"/>
              </w:rPr>
              <w:t>ChatPRD</w:t>
            </w:r>
          </w:p>
        </w:tc>
        <w:tc>
          <w:tcPr>
            <w:tcW w:type="dxa" w:w="2161"/>
            <w:tcBorders>
              <w:bottom w:val="single" w:sz="6" w:space="4" w:color="D8DCE3"/>
            </w:tcBorders>
          </w:tcPr>
          <w:p>
            <w:pPr>
              <w:spacing w:after="60"/>
            </w:pPr>
            <w:r/>
            <w:r>
              <w:rPr>
                <w:rFonts w:ascii="Georgia" w:hAnsi="Georgia"/>
                <w:sz w:val="18"/>
              </w:rPr>
              <w:t>Direct</w:t>
            </w:r>
          </w:p>
        </w:tc>
      </w:tr>
      <w:tr>
        <w:tc>
          <w:tcPr>
            <w:tcW w:type="dxa" w:w="6853"/>
            <w:tcBorders>
              <w:bottom w:val="single" w:sz="6" w:space="4" w:color="D8DCE3"/>
            </w:tcBorders>
          </w:tcPr>
          <w:p>
            <w:pPr>
              <w:spacing w:after="60"/>
            </w:pPr>
            <w:r/>
            <w:r>
              <w:rPr>
                <w:rFonts w:ascii="Georgia" w:hAnsi="Georgia"/>
                <w:sz w:val="18"/>
              </w:rPr>
              <w:t>A blank PRD template</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general-purpose assistant conversation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contracted without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who already holds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The status quo</w:t>
            </w:r>
          </w:p>
        </w:tc>
        <w:tc>
          <w:tcPr>
            <w:tcW w:type="dxa" w:w="2161"/>
            <w:tcBorders>
              <w:bottom w:val="single" w:sz="6" w:space="4" w:color="D8DCE3"/>
            </w:tcBorders>
          </w:tcPr>
          <w:p>
            <w:pPr>
              <w:spacing w:after="60"/>
            </w:pPr>
            <w:r/>
            <w:r>
              <w:rPr>
                <w:rFonts w:ascii="Georgia" w:hAnsi="Georgia"/>
                <w:sz w:val="18"/>
              </w:rPr>
              <w:t>Status quo</w:t>
            </w:r>
          </w:p>
        </w:tc>
      </w:tr>
    </w:tbl>
    <w:p>
      <w:pPr>
        <w:spacing w:after="40"/>
      </w:pPr>
    </w:p>
    <w:p>
      <w:r>
        <w:rPr>
          <w:rFonts w:ascii="Georgia" w:hAnsi="Georgia"/>
        </w:rPr>
        <w:t>Product teams entering a domain they do not know are a non-goal in section 6. They already employ the product skill and want the domain, which this product does not supply.</w:t>
      </w:r>
    </w:p>
    <w:p>
      <w:pPr>
        <w:pStyle w:val="Heading3"/>
      </w:pPr>
      <w:r>
        <w:t>Why we win</w:t>
      </w:r>
    </w:p>
    <w:p>
      <w:r>
        <w:rPr>
          <w:rFonts w:ascii="Georgia" w:hAnsi="Georgia"/>
        </w:rPr>
        <w:t>The expert confirmed each sponsor's words on 2026-10-27.</w:t>
      </w:r>
    </w:p>
    <w:p>
      <w:pPr>
        <w:pStyle w:val="ListBullet"/>
        <w:spacing w:after="60"/>
      </w:pPr>
      <w:r>
        <w:rPr>
          <w:b/>
        </w:rPr>
        <w:t>S-001, the consultancy partner:</w:t>
      </w:r>
      <w:r>
        <w:t xml:space="preserve"> "Before we hand the PRD to the client's engineers, I can see which parts they could not build from, and my senior people bill fewer hours fixing it later." The partner weighs it against the consultant's billable hours.</w:t>
      </w:r>
    </w:p>
    <w:p>
      <w:pPr>
        <w:pStyle w:val="ListBullet"/>
        <w:spacing w:after="60"/>
      </w:pPr>
      <w:r>
        <w:rPr>
          <w:b/>
        </w:rPr>
        <w:t>S-002, the director:</w:t>
      </w:r>
      <w:r>
        <w:t xml:space="preserve"> "Before I approve the budget, I can see which parts of the PRD my team could not build from." The director weighs it against contracting a product manager without the domain, whose day rate is Q-013.</w:t>
      </w:r>
    </w:p>
    <w:p>
      <w:r>
        <w:rPr>
          <w:rFonts w:ascii="Georgia" w:hAnsi="Georgia"/>
        </w:rPr>
        <w:t>In S-002 the organization works under regulation, so its PRDs may cite regulations. The set states no regulation the expert did not supply (FR-006, TR-005), which is what lets such a PRD be circulated.</w:t>
      </w:r>
    </w:p>
    <w:p>
      <w:r>
        <w:rPr>
          <w:rFonts w:ascii="Georgia" w:hAnsi="Georgia"/>
          <w:b/>
        </w:rPr>
        <w:t>Honest weakness.</w:t>
      </w:r>
      <w:r>
        <w:rPr>
          <w:rFonts w:ascii="Georgia" w:hAnsi="Georgia"/>
        </w:rPr>
        <w:t xml:space="preserve"> Against a product manager who already holds the domain, we have no quality edge, only availability. Any cost edge is unproven until Q-013. A skeptical buyer is right to test that.</w:t>
      </w:r>
    </w:p>
    <w:p>
      <w:pPr>
        <w:pStyle w:val="Heading3"/>
      </w:pPr>
      <w:r>
        <w:t>Segments</w:t>
      </w:r>
    </w:p>
    <w:p>
      <w:pPr>
        <w:keepNext/>
        <w:spacing w:before="220" w:after="60"/>
        <w:ind w:left="115"/>
        <w:pBdr>
          <w:left w:val="single" w:sz="18" w:space="0" w:color="1F4E79"/>
        </w:pBdr>
      </w:pPr>
      <w:bookmarkStart w:id="8" w:name="S_001"/>
      <w:r>
        <w:rPr>
          <w:rFonts w:ascii="Calibri" w:hAnsi="Calibri"/>
          <w:b/>
          <w:color w:val="1F4E79"/>
          <w:sz w:val="20"/>
        </w:rPr>
        <w:t xml:space="preserve">S-001  </w:t>
      </w:r>
      <w:r>
        <w:rPr>
          <w:rFonts w:ascii="Calibri" w:hAnsi="Calibri"/>
          <w:b/>
          <w:sz w:val="20"/>
        </w:rPr>
        <w:t>Consultancies and advisory firms turning client domain knowledge into PRDs</w:t>
      </w:r>
      <w:bookmarkEnd w:id="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Partner or director of the consultancy,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 as the product manager</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partner review (Q-005).</w:t>
            </w:r>
          </w:p>
          <w:p>
            <w:pPr>
              <w:spacing w:after="40"/>
              <w:ind w:left="173"/>
            </w:pPr>
            <w:r>
              <w:rPr>
                <w:rFonts w:ascii="Georgia" w:hAnsi="Georgia"/>
                <w:sz w:val="19"/>
              </w:rPr>
              <w:t>• We must approve client knowledge going into the assistant session our consultants already use before anyone works that way (A-004).</w:t>
            </w:r>
          </w:p>
        </w:tc>
      </w:tr>
    </w:tbl>
    <w:p>
      <w:pPr>
        <w:spacing w:after="40"/>
      </w:pPr>
    </w:p>
    <w:p>
      <w:pPr>
        <w:keepNext/>
        <w:spacing w:before="220" w:after="60"/>
        <w:ind w:left="115"/>
        <w:pBdr>
          <w:left w:val="single" w:sz="18" w:space="0" w:color="1F4E79"/>
        </w:pBdr>
      </w:pPr>
      <w:bookmarkStart w:id="9" w:name="S_002"/>
      <w:r>
        <w:rPr>
          <w:rFonts w:ascii="Calibri" w:hAnsi="Calibri"/>
          <w:b/>
          <w:color w:val="1F4E79"/>
          <w:sz w:val="20"/>
        </w:rPr>
        <w:t xml:space="preserve">S-002  </w:t>
      </w:r>
      <w:r>
        <w:rPr>
          <w:rFonts w:ascii="Calibri" w:hAnsi="Calibri"/>
          <w:b/>
          <w:sz w:val="20"/>
        </w:rPr>
        <w:t>Regulated-industry organizations where practitioners specify their own internal software</w:t>
      </w:r>
      <w:bookmarkEnd w:id="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Director of product or transformation,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as the product manager or domain expert</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project. The day rate is Q-013.</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review (Q-005).</w:t>
            </w:r>
          </w:p>
          <w:p>
            <w:pPr>
              <w:spacing w:after="40"/>
              <w:ind w:left="173"/>
            </w:pPr>
            <w:r>
              <w:rPr>
                <w:rFonts w:ascii="Georgia" w:hAnsi="Georgia"/>
                <w:sz w:val="19"/>
              </w:rPr>
              <w:t>• Our engineering leads may send back a PRD that names no technology (A-003).</w:t>
            </w:r>
          </w:p>
          <w:p>
            <w:pPr>
              <w:spacing w:after="40"/>
              <w:ind w:left="173"/>
            </w:pPr>
            <w:r>
              <w:rPr>
                <w:rFonts w:ascii="Georgia" w:hAnsi="Georgia"/>
                <w:sz w:val="19"/>
              </w:rPr>
              <w:t>• We cannot circulate a PRD that cites a regulation our own expert did not supply (FR-006).</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ChatPRD, an AI tool that drafts PRDs from a chat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A structured PRD drafted fast from little input, from a chat. Source: ChatPRD docs, https://www.chatprd.ai/docs/writing-your-first-prd, accessed 2026-10-27.</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the budget is committed, the sponsor sees in one document each section's grade and every blocking defect, with the section it is in (FR-013). The sponsor can open any set written with this product and look for the same list in a ChatPRD draft.</w:t>
            </w:r>
          </w:p>
        </w:tc>
      </w:tr>
    </w:tbl>
    <w:p>
      <w:pPr>
        <w:spacing w:after="40"/>
      </w:pP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When the PRD is done, each fact the expert could not supply is listed with a named person and a date to settle it, and the PRD states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buying, the buyer can open any set written with this product, such as this one, and see which sections are not ready, with the quoted reason for each. A general-purpose conversation shows no such list. Writing that reads well is the failure P-003 names.</w:t>
            </w:r>
          </w:p>
        </w:tc>
      </w:tr>
    </w:tbl>
    <w:p>
      <w:pPr>
        <w:spacing w:after="40"/>
      </w:pPr>
    </w:p>
    <w:p>
      <w:pPr>
        <w:keepNext/>
        <w:spacing w:before="220" w:after="60"/>
        <w:ind w:left="115"/>
        <w:pBdr>
          <w:left w:val="single" w:sz="18" w:space="0" w:color="1F4E79"/>
        </w:pBdr>
      </w:pPr>
      <w:r>
        <w:rPr>
          <w:rFonts w:ascii="Calibri" w:hAnsi="Calibri"/>
          <w:b/>
          <w:sz w:val="20"/>
        </w:rPr>
        <w:t>Contracting a product manager without the domain for the project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buyer gets a PRD whose domain facts come from the person who holds them, rather than facts filled in by someone without the domain. Any cost advantage is unproven until Q-013 gives the day rate. The buyer can check the PRD for each fact the expert could not supply: each one has a named decider and a date.</w:t>
            </w:r>
          </w:p>
        </w:tc>
      </w:tr>
    </w:tbl>
    <w:p>
      <w:pPr>
        <w:spacing w:after="40"/>
      </w:pPr>
    </w:p>
    <w:p>
      <w:pPr>
        <w:keepNext/>
        <w:spacing w:before="220" w:after="60"/>
        <w:ind w:left="115"/>
        <w:pBdr>
          <w:left w:val="single" w:sz="18" w:space="0" w:color="1F4E79"/>
        </w:pBdr>
      </w:pPr>
      <w:r>
        <w:rPr>
          <w:rFonts w:ascii="Calibri" w:hAnsi="Calibri"/>
          <w:b/>
          <w:sz w:val="20"/>
        </w:rPr>
        <w:t>Contracting a product manager who already holds the 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Product judgement and the domain in one person,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 quality edge. The buyer gets availability only: the work starts when their own domain expert can start, with no search for a person who holds both. Any cost advantage is unproven until Q-013 gives the day rate.</w:t>
            </w:r>
          </w:p>
        </w:tc>
      </w:tr>
    </w:tbl>
    <w:p>
      <w:pPr>
        <w:spacing w:after="40"/>
      </w:pPr>
    </w:p>
    <w:p>
      <w:pPr>
        <w:keepNext/>
        <w:spacing w:before="220" w:after="60"/>
        <w:ind w:left="115"/>
        <w:pBdr>
          <w:left w:val="single" w:sz="18" w:space="0" w:color="1F4E79"/>
        </w:pBdr>
      </w:pPr>
      <w:r>
        <w:rPr>
          <w:rFonts w:ascii="Calibri" w:hAnsi="Calibri"/>
          <w:b/>
          <w:sz w:val="20"/>
        </w:rPr>
        <w:t>The status quo: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gets each fact the PRD does not yet know, with a named person and a date to settle it,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bookmarkStart w:id="10" w:name="prd_forge_objectives_metrics"/>
      <w:r>
        <w:t>Business objectives and success metrics</w:t>
      </w:r>
      <w:bookmarkEnd w:id="10"/>
    </w:p>
    <w:p>
      <w:pPr>
        <w:spacing w:after="240"/>
      </w:pPr>
      <w:r>
        <w:rPr>
          <w:rFonts w:ascii="Calibri" w:hAnsi="Calibri"/>
          <w:b/>
          <w:caps/>
          <w:color w:val="5C6370"/>
          <w:sz w:val="15"/>
        </w:rPr>
        <w:t>draft · 88/100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5"/>
        <w:gridCol w:w="1870"/>
        <w:gridCol w:w="2725"/>
        <w:gridCol w:w="1350"/>
        <w:gridCol w:w="1503"/>
      </w:tblGrid>
      <w:tr>
        <w:tc>
          <w:tcPr>
            <w:tcW w:type="dxa" w:w="1046"/>
            <w:tcBorders>
              <w:bottom w:val="single" w:sz="12" w:space="4" w:color="16181D"/>
            </w:tcBorders>
          </w:tcPr>
          <w:p>
            <w:pPr>
              <w:spacing w:after="60"/>
            </w:pPr>
            <w:r/>
            <w:r>
              <w:rPr>
                <w:rFonts w:ascii="Calibri" w:hAnsi="Calibri"/>
                <w:b/>
                <w:caps/>
                <w:color w:val="5C6370"/>
                <w:sz w:val="15"/>
              </w:rPr>
              <w:t>ID</w:t>
            </w:r>
          </w:p>
        </w:tc>
        <w:tc>
          <w:tcPr>
            <w:tcW w:type="dxa" w:w="1870"/>
            <w:tcBorders>
              <w:bottom w:val="single" w:sz="12" w:space="4" w:color="16181D"/>
            </w:tcBorders>
          </w:tcPr>
          <w:p>
            <w:pPr>
              <w:spacing w:after="60"/>
            </w:pPr>
            <w:r/>
            <w:r>
              <w:rPr>
                <w:rFonts w:ascii="Calibri" w:hAnsi="Calibri"/>
                <w:b/>
                <w:caps/>
                <w:color w:val="5C6370"/>
                <w:sz w:val="15"/>
              </w:rPr>
              <w:t>Objective</w:t>
            </w:r>
          </w:p>
        </w:tc>
        <w:tc>
          <w:tcPr>
            <w:tcW w:type="dxa" w:w="2726"/>
            <w:tcBorders>
              <w:bottom w:val="single" w:sz="12" w:space="4" w:color="16181D"/>
            </w:tcBorders>
          </w:tcPr>
          <w:p>
            <w:pPr>
              <w:spacing w:after="60"/>
            </w:pPr>
            <w:r/>
            <w:r>
              <w:rPr>
                <w:rFonts w:ascii="Calibri" w:hAnsi="Calibri"/>
                <w:b/>
                <w:caps/>
                <w:color w:val="5C6370"/>
                <w:sz w:val="15"/>
              </w:rPr>
              <w:t>Metric</w:t>
            </w:r>
          </w:p>
        </w:tc>
        <w:tc>
          <w:tcPr>
            <w:tcW w:type="dxa" w:w="1351"/>
            <w:tcBorders>
              <w:bottom w:val="single" w:sz="12" w:space="4" w:color="16181D"/>
            </w:tcBorders>
          </w:tcPr>
          <w:p>
            <w:pPr>
              <w:spacing w:after="60"/>
            </w:pPr>
            <w:r/>
            <w:r>
              <w:rPr>
                <w:rFonts w:ascii="Calibri" w:hAnsi="Calibri"/>
                <w:b/>
                <w:caps/>
                <w:color w:val="5C6370"/>
                <w:sz w:val="15"/>
              </w:rPr>
              <w:t>Baseline</w:t>
            </w:r>
          </w:p>
        </w:tc>
        <w:tc>
          <w:tcPr>
            <w:tcW w:type="dxa" w:w="1504"/>
            <w:tcBorders>
              <w:bottom w:val="single" w:sz="12" w:space="4" w:color="16181D"/>
            </w:tcBorders>
          </w:tcPr>
          <w:p>
            <w:pPr>
              <w:spacing w:after="60"/>
            </w:pPr>
            <w:r/>
            <w:r>
              <w:rPr>
                <w:rFonts w:ascii="Calibri" w:hAnsi="Calibri"/>
                <w:b/>
                <w:caps/>
                <w:color w:val="5C6370"/>
                <w:sz w:val="15"/>
              </w:rPr>
              <w:t>Target</w:t>
            </w:r>
          </w:p>
        </w:tc>
      </w:tr>
      <w:tr>
        <w:tc>
          <w:tcPr>
            <w:tcW w:type="dxa" w:w="1046"/>
            <w:tcBorders>
              <w:bottom w:val="single" w:sz="6" w:space="4" w:color="D8DCE3"/>
            </w:tcBorders>
          </w:tcPr>
          <w:p>
            <w:pPr>
              <w:spacing w:after="60"/>
            </w:pPr>
            <w:r/>
            <w:r>
              <w:rPr>
                <w:rFonts w:ascii="Georgia" w:hAnsi="Georgia"/>
                <w:sz w:val="18"/>
              </w:rPr>
              <w:t>O-001</w:t>
            </w:r>
          </w:p>
        </w:tc>
        <w:tc>
          <w:tcPr>
            <w:tcW w:type="dxa" w:w="1870"/>
            <w:tcBorders>
              <w:bottom w:val="single" w:sz="6" w:space="4" w:color="D8DCE3"/>
            </w:tcBorders>
          </w:tcPr>
          <w:p>
            <w:pPr>
              <w:spacing w:after="60"/>
            </w:pPr>
            <w:r/>
            <w:r>
              <w:rPr>
                <w:rFonts w:ascii="Georgia" w:hAnsi="Georgia"/>
                <w:sz w:val="18"/>
              </w:rPr>
              <w:t>Buildable without re-derivation</w:t>
            </w:r>
          </w:p>
        </w:tc>
        <w:tc>
          <w:tcPr>
            <w:tcW w:type="dxa" w:w="2726"/>
            <w:tcBorders>
              <w:bottom w:val="single" w:sz="6" w:space="4" w:color="D8DCE3"/>
            </w:tcBorders>
          </w:tcPr>
          <w:p>
            <w:pPr>
              <w:spacing w:after="60"/>
            </w:pPr>
            <w:r/>
            <w:r>
              <w:rPr>
                <w:rFonts w:ascii="Georgia" w:hAnsi="Georgia"/>
                <w:sz w:val="18"/>
              </w:rPr>
              <w:t>Share of the 5 pilot PRDs that pass the buildability review first time</w:t>
            </w:r>
          </w:p>
        </w:tc>
        <w:tc>
          <w:tcPr>
            <w:tcW w:type="dxa" w:w="1351"/>
            <w:tcBorders>
              <w:bottom w:val="single" w:sz="6" w:space="4" w:color="D8DCE3"/>
            </w:tcBorders>
          </w:tcPr>
          <w:p>
            <w:pPr>
              <w:spacing w:after="60"/>
            </w:pPr>
            <w:r/>
            <w:r>
              <w:rPr>
                <w:rFonts w:ascii="Georgia" w:hAnsi="Georgia"/>
                <w:sz w:val="18"/>
              </w:rPr>
              <w:t>unknown (Q-001)</w:t>
            </w:r>
          </w:p>
        </w:tc>
        <w:tc>
          <w:tcPr>
            <w:tcW w:type="dxa" w:w="1504"/>
            <w:tcBorders>
              <w:bottom w:val="single" w:sz="6" w:space="4" w:color="D8DCE3"/>
            </w:tcBorders>
          </w:tcPr>
          <w:p>
            <w:pPr>
              <w:spacing w:after="60"/>
            </w:pPr>
            <w:r/>
            <w:r>
              <w:rPr>
                <w:rFonts w:ascii="Georgia" w:hAnsi="Georgia"/>
                <w:sz w:val="18"/>
              </w:rPr>
              <w:t>80%, at least 4 of 5</w:t>
            </w:r>
          </w:p>
        </w:tc>
      </w:tr>
      <w:tr>
        <w:tc>
          <w:tcPr>
            <w:tcW w:type="dxa" w:w="1046"/>
            <w:tcBorders>
              <w:bottom w:val="single" w:sz="6" w:space="4" w:color="D8DCE3"/>
            </w:tcBorders>
          </w:tcPr>
          <w:p>
            <w:pPr>
              <w:spacing w:after="60"/>
            </w:pPr>
            <w:r/>
            <w:r>
              <w:rPr>
                <w:rFonts w:ascii="Georgia" w:hAnsi="Georgia"/>
                <w:sz w:val="18"/>
              </w:rPr>
              <w:t>O-002</w:t>
            </w:r>
          </w:p>
        </w:tc>
        <w:tc>
          <w:tcPr>
            <w:tcW w:type="dxa" w:w="1870"/>
            <w:tcBorders>
              <w:bottom w:val="single" w:sz="6" w:space="4" w:color="D8DCE3"/>
            </w:tcBorders>
          </w:tcPr>
          <w:p>
            <w:pPr>
              <w:spacing w:after="60"/>
            </w:pPr>
            <w:r/>
            <w:r>
              <w:rPr>
                <w:rFonts w:ascii="Georgia" w:hAnsi="Georgia"/>
                <w:sz w:val="18"/>
              </w:rPr>
              <w:t>Days to an approved PRD</w:t>
            </w:r>
          </w:p>
        </w:tc>
        <w:tc>
          <w:tcPr>
            <w:tcW w:type="dxa" w:w="2726"/>
            <w:tcBorders>
              <w:bottom w:val="single" w:sz="6" w:space="4" w:color="D8DCE3"/>
            </w:tcBorders>
          </w:tcPr>
          <w:p>
            <w:pPr>
              <w:spacing w:after="60"/>
            </w:pPr>
            <w:r/>
            <w:r>
              <w:rPr>
                <w:rFonts w:ascii="Georgia" w:hAnsi="Georgia"/>
                <w:sz w:val="18"/>
              </w:rPr>
              <w:t>Median working days, first interview question to approval, for pilot PRDs with one journey</w:t>
            </w:r>
          </w:p>
        </w:tc>
        <w:tc>
          <w:tcPr>
            <w:tcW w:type="dxa" w:w="1351"/>
            <w:tcBorders>
              <w:bottom w:val="single" w:sz="6" w:space="4" w:color="D8DCE3"/>
            </w:tcBorders>
          </w:tcPr>
          <w:p>
            <w:pPr>
              <w:spacing w:after="60"/>
            </w:pPr>
            <w:r/>
            <w:r>
              <w:rPr>
                <w:rFonts w:ascii="Georgia" w:hAnsi="Georgia"/>
                <w:sz w:val="18"/>
              </w:rPr>
              <w:t>unknown (Q-002)</w:t>
            </w:r>
          </w:p>
        </w:tc>
        <w:tc>
          <w:tcPr>
            <w:tcW w:type="dxa" w:w="1504"/>
            <w:tcBorders>
              <w:bottom w:val="single" w:sz="6" w:space="4" w:color="D8DCE3"/>
            </w:tcBorders>
          </w:tcPr>
          <w:p>
            <w:pPr>
              <w:spacing w:after="60"/>
            </w:pPr>
            <w:r/>
            <w:r>
              <w:rPr>
                <w:rFonts w:ascii="Georgia" w:hAnsi="Georgia"/>
                <w:sz w:val="18"/>
              </w:rPr>
              <w:t>under 5</w:t>
            </w:r>
          </w:p>
        </w:tc>
      </w:tr>
      <w:tr>
        <w:tc>
          <w:tcPr>
            <w:tcW w:type="dxa" w:w="1046"/>
            <w:tcBorders>
              <w:bottom w:val="single" w:sz="6" w:space="4" w:color="D8DCE3"/>
            </w:tcBorders>
          </w:tcPr>
          <w:p>
            <w:pPr>
              <w:spacing w:after="60"/>
            </w:pPr>
            <w:r/>
            <w:r>
              <w:rPr>
                <w:rFonts w:ascii="Georgia" w:hAnsi="Georgia"/>
                <w:sz w:val="18"/>
              </w:rPr>
              <w:t>O-003</w:t>
            </w:r>
          </w:p>
        </w:tc>
        <w:tc>
          <w:tcPr>
            <w:tcW w:type="dxa" w:w="1870"/>
            <w:tcBorders>
              <w:bottom w:val="single" w:sz="6" w:space="4" w:color="D8DCE3"/>
            </w:tcBorders>
          </w:tcPr>
          <w:p>
            <w:pPr>
              <w:spacing w:after="60"/>
            </w:pPr>
            <w:r/>
            <w:r>
              <w:rPr>
                <w:rFonts w:ascii="Georgia" w:hAnsi="Georgia"/>
                <w:sz w:val="18"/>
              </w:rPr>
              <w:t>Requirements testable as written</w:t>
            </w:r>
          </w:p>
        </w:tc>
        <w:tc>
          <w:tcPr>
            <w:tcW w:type="dxa" w:w="2726"/>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51"/>
            <w:tcBorders>
              <w:bottom w:val="single" w:sz="6" w:space="4" w:color="D8DCE3"/>
            </w:tcBorders>
          </w:tcPr>
          <w:p>
            <w:pPr>
              <w:spacing w:after="60"/>
            </w:pPr>
            <w:r/>
            <w:r>
              <w:rPr>
                <w:rFonts w:ascii="Georgia" w:hAnsi="Georgia"/>
                <w:sz w:val="18"/>
              </w:rPr>
              <w:t>unknown (Q-003)</w:t>
            </w:r>
          </w:p>
        </w:tc>
        <w:tc>
          <w:tcPr>
            <w:tcW w:type="dxa" w:w="1504"/>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Each target is provisional until its question is answered, by 2027-02-28, and section 15 records the moment each baseline arrives and each target is either confirmed or changed.</w:t>
      </w:r>
    </w:p>
    <w:p>
      <w:r>
        <w:rPr>
          <w:rFonts w:ascii="Georgia" w:hAnsi="Georgia"/>
        </w:rPr>
        <w:t xml:space="preserve">The pilot PRDs are the first 5 PRDs written with release 1 by people other than the product's author, between REL-001 on 2027-03-31 and 2027-09-30. A PRD passes the buildability review when the verdict is </w:t>
      </w:r>
      <w:r>
        <w:rPr>
          <w:rFonts w:ascii="Consolas" w:hAnsi="Consolas"/>
          <w:sz w:val="19"/>
        </w:rPr>
        <w:t>buildable</w:t>
      </w:r>
      <w:r>
        <w:rPr>
          <w:rFonts w:ascii="Georgia" w:hAnsi="Georgia"/>
        </w:rPr>
        <w:t xml:space="preserve">, or </w:t>
      </w:r>
      <w:r>
        <w:rPr>
          <w:rFonts w:ascii="Consolas" w:hAnsi="Consolas"/>
          <w:sz w:val="19"/>
        </w:rPr>
        <w:t>buildable with gaps</w:t>
      </w:r>
      <w:r>
        <w:rPr>
          <w:rFonts w:ascii="Georgia" w:hAnsi="Georgia"/>
        </w:rPr>
        <w:t xml:space="preserve"> with every gap closed or owned. For O-003, a </w:t>
      </w:r>
      <w:r>
        <w:rPr>
          <w:rFonts w:ascii="Consolas" w:hAnsi="Consolas"/>
          <w:sz w:val="19"/>
        </w:rPr>
        <w:t>must</w:t>
      </w:r>
      <w:r>
        <w:rPr>
          <w:rFonts w:ascii="Georgia" w:hAnsi="Georgia"/>
        </w:rPr>
        <w:t xml:space="preserve"> requirement counts as testable when at least two of three engineering leads, scoring independently, say a test can be written from it.</w:t>
      </w:r>
    </w:p>
    <w:p>
      <w:r>
        <w:rPr>
          <w:rFonts w:ascii="Georgia" w:hAnsi="Georgia"/>
        </w:rPr>
        <w:t>A reader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bookmarkStart w:id="11" w:name="O_001"/>
      <w:r>
        <w:rPr>
          <w:rFonts w:ascii="Calibri" w:hAnsi="Calibri"/>
          <w:b/>
          <w:color w:val="1F4E79"/>
          <w:sz w:val="20"/>
        </w:rPr>
        <w:t>O-001</w:t>
      </w:r>
      <w:bookmarkEnd w:id="1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PRD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the pilot PRDs that pass the buildability review, the eleven derivability checks, on first submission. The pilot PRDs are the first 5 PRDs written with release 1 by people other than the product's author, between REL-001, on 2027-03-31, and 2027-09-30. A PRD passes when the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verdict of the buildability review on each pilot PRD at its first submission.</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the pilot PRDs, at least 4 of 5, pass on first submission. Provisional until Q-001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bookmarkStart w:id="12" w:name="O_002"/>
      <w:r>
        <w:rPr>
          <w:rFonts w:ascii="Calibri" w:hAnsi="Calibri"/>
          <w:b/>
          <w:color w:val="1F4E79"/>
          <w:sz w:val="20"/>
        </w:rPr>
        <w:t xml:space="preserve">O-002  </w:t>
      </w:r>
      <w:r>
        <w:rPr>
          <w:rFonts w:ascii="Calibri" w:hAnsi="Calibri"/>
          <w:b/>
          <w:sz w:val="20"/>
        </w:rPr>
        <w:t>A domain expert, or a product manager who speaks for one, reaches an approved PRD in days.</w:t>
      </w:r>
      <w:bookmarkEnd w:id="1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across the pilot PRDs that have one journey, from the first interview question to an approval recorded in section 15.</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date of the first interview question and the date of the approval recorded in section 15, for each pilot PRD that has one journey.</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 Provisional until Q-002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bookmarkStart w:id="13" w:name="O_003"/>
      <w:r>
        <w:rPr>
          <w:rFonts w:ascii="Calibri" w:hAnsi="Calibri"/>
          <w:b/>
          <w:color w:val="1F4E79"/>
          <w:sz w:val="20"/>
        </w:rPr>
        <w:t>O-003</w:t>
      </w:r>
      <w:bookmarkEnd w:id="1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w:t>
            </w:r>
            <w:r>
              <w:rPr>
                <w:rFonts w:ascii="Consolas" w:hAnsi="Consolas"/>
                <w:sz w:val="19"/>
              </w:rPr>
              <w:t>must</w:t>
            </w:r>
            <w:r>
              <w:rPr>
                <w:rFonts w:ascii="Georgia" w:hAnsi="Georgia"/>
                <w:sz w:val="19"/>
              </w:rPr>
              <w:t xml:space="preserve"> functional requirements whose acceptance criteria an engineer who was not in the interview judges sufficient to write a test from.</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 xml:space="preserve">Three engineering leads who were not in the interview score each </w:t>
            </w:r>
            <w:r>
              <w:rPr>
                <w:rFonts w:ascii="Consolas" w:hAnsi="Consolas"/>
                <w:sz w:val="19"/>
              </w:rPr>
              <w:t>must</w:t>
            </w:r>
            <w:r>
              <w:rPr>
                <w:rFonts w:ascii="Georgia" w:hAnsi="Georgia"/>
                <w:sz w:val="19"/>
              </w:rPr>
              <w:t xml:space="preserve"> requirement of each pilot PRD independently, as Q-003 does. A requirement counts as testable when at least two of the three say a test can be written from its acceptance criteria.</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leading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 Provisional until Q-003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bookmarkStart w:id="14" w:name="prd_forge_personas"/>
      <w:r>
        <w:t>Users and personas</w:t>
      </w:r>
      <w:bookmarkEnd w:id="14"/>
    </w:p>
    <w:p>
      <w:pPr>
        <w:spacing w:after="240"/>
      </w:pPr>
      <w:r>
        <w:rPr>
          <w:rFonts w:ascii="Calibri" w:hAnsi="Calibri"/>
          <w:b/>
          <w:caps/>
          <w:color w:val="5C6370"/>
          <w:sz w:val="15"/>
        </w:rPr>
        <w:t>draft · 89/100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12"/>
        <w:gridCol w:w="1917"/>
        <w:gridCol w:w="1729"/>
        <w:gridCol w:w="1917"/>
        <w:gridCol w:w="1917"/>
      </w:tblGrid>
      <w:tr>
        <w:tc>
          <w:tcPr>
            <w:tcW w:type="dxa" w:w="1012"/>
            <w:tcBorders>
              <w:bottom w:val="single" w:sz="12" w:space="4" w:color="16181D"/>
            </w:tcBorders>
          </w:tcPr>
          <w:p>
            <w:pPr>
              <w:spacing w:after="60"/>
            </w:pPr>
            <w:r/>
            <w:r>
              <w:rPr>
                <w:rFonts w:ascii="Calibri" w:hAnsi="Calibri"/>
                <w:b/>
                <w:caps/>
                <w:color w:val="5C6370"/>
                <w:sz w:val="15"/>
              </w:rPr>
              <w:t>ID</w:t>
            </w:r>
          </w:p>
        </w:tc>
        <w:tc>
          <w:tcPr>
            <w:tcW w:type="dxa" w:w="1918"/>
            <w:tcBorders>
              <w:bottom w:val="single" w:sz="12" w:space="4" w:color="16181D"/>
            </w:tcBorders>
          </w:tcPr>
          <w:p>
            <w:pPr>
              <w:spacing w:after="60"/>
            </w:pPr>
            <w:r/>
            <w:r>
              <w:rPr>
                <w:rFonts w:ascii="Calibri" w:hAnsi="Calibri"/>
                <w:b/>
                <w:caps/>
                <w:color w:val="5C6370"/>
                <w:sz w:val="15"/>
              </w:rPr>
              <w:t>Role</w:t>
            </w:r>
          </w:p>
        </w:tc>
        <w:tc>
          <w:tcPr>
            <w:tcW w:type="dxa" w:w="1730"/>
            <w:tcBorders>
              <w:bottom w:val="single" w:sz="12" w:space="4" w:color="16181D"/>
            </w:tcBorders>
          </w:tcPr>
          <w:p>
            <w:pPr>
              <w:spacing w:after="60"/>
            </w:pPr>
            <w:r/>
            <w:r>
              <w:rPr>
                <w:rFonts w:ascii="Calibri" w:hAnsi="Calibri"/>
                <w:b/>
                <w:caps/>
                <w:color w:val="5C6370"/>
                <w:sz w:val="15"/>
              </w:rPr>
              <w:t>Per PRD</w:t>
            </w:r>
          </w:p>
        </w:tc>
        <w:tc>
          <w:tcPr>
            <w:tcW w:type="dxa" w:w="1918"/>
            <w:tcBorders>
              <w:bottom w:val="single" w:sz="12" w:space="4" w:color="16181D"/>
            </w:tcBorders>
          </w:tcPr>
          <w:p>
            <w:pPr>
              <w:spacing w:after="60"/>
            </w:pPr>
            <w:r/>
            <w:r>
              <w:rPr>
                <w:rFonts w:ascii="Calibri" w:hAnsi="Calibri"/>
                <w:b/>
                <w:caps/>
                <w:color w:val="5C6370"/>
                <w:sz w:val="15"/>
              </w:rPr>
              <w:t>Frequency</w:t>
            </w:r>
          </w:p>
        </w:tc>
        <w:tc>
          <w:tcPr>
            <w:tcW w:type="dxa" w:w="1918"/>
            <w:tcBorders>
              <w:bottom w:val="single" w:sz="12" w:space="4" w:color="16181D"/>
            </w:tcBorders>
          </w:tcPr>
          <w:p>
            <w:pPr>
              <w:spacing w:after="60"/>
            </w:pPr>
            <w:r/>
            <w:r>
              <w:rPr>
                <w:rFonts w:ascii="Calibri" w:hAnsi="Calibri"/>
                <w:b/>
                <w:caps/>
                <w:color w:val="5C6370"/>
                <w:sz w:val="15"/>
              </w:rPr>
              <w:t>Decides</w:t>
            </w:r>
          </w:p>
        </w:tc>
      </w:tr>
      <w:tr>
        <w:tc>
          <w:tcPr>
            <w:tcW w:type="dxa" w:w="1012"/>
            <w:tcBorders>
              <w:bottom w:val="single" w:sz="6" w:space="4" w:color="D8DCE3"/>
            </w:tcBorders>
          </w:tcPr>
          <w:p>
            <w:pPr>
              <w:spacing w:after="60"/>
            </w:pPr>
            <w:r/>
            <w:r>
              <w:rPr>
                <w:rFonts w:ascii="Georgia" w:hAnsi="Georgia"/>
                <w:sz w:val="18"/>
              </w:rPr>
              <w:t>PER-001</w:t>
            </w:r>
          </w:p>
        </w:tc>
        <w:tc>
          <w:tcPr>
            <w:tcW w:type="dxa" w:w="1918"/>
            <w:tcBorders>
              <w:bottom w:val="single" w:sz="6" w:space="4" w:color="D8DCE3"/>
            </w:tcBorders>
          </w:tcPr>
          <w:p>
            <w:pPr>
              <w:spacing w:after="60"/>
            </w:pPr>
            <w:r/>
            <w:r>
              <w:rPr>
                <w:rFonts w:ascii="Georgia" w:hAnsi="Georgia"/>
                <w:sz w:val="18"/>
              </w:rPr>
              <w:t>Senior product manager in a consultancy or an in-house product team: the domain expert, or a proxy who speaks for one</w:t>
            </w:r>
          </w:p>
        </w:tc>
        <w:tc>
          <w:tcPr>
            <w:tcW w:type="dxa" w:w="1730"/>
            <w:tcBorders>
              <w:bottom w:val="single" w:sz="6" w:space="4" w:color="D8DCE3"/>
            </w:tcBorders>
          </w:tcPr>
          <w:p>
            <w:pPr>
              <w:spacing w:after="60"/>
            </w:pPr>
            <w:r/>
            <w:r>
              <w:rPr>
                <w:rFonts w:ascii="Georgia" w:hAnsi="Georgia"/>
                <w:sz w:val="18"/>
              </w:rPr>
              <w:t>One; 2 PRDs at once and 6 a year per organization</w:t>
            </w:r>
          </w:p>
        </w:tc>
        <w:tc>
          <w:tcPr>
            <w:tcW w:type="dxa" w:w="1918"/>
            <w:tcBorders>
              <w:bottom w:val="single" w:sz="6" w:space="4" w:color="D8DCE3"/>
            </w:tcBorders>
          </w:tcPr>
          <w:p>
            <w:pPr>
              <w:spacing w:after="60"/>
            </w:pPr>
            <w:r/>
            <w:r>
              <w:rPr>
                <w:rFonts w:ascii="Georgia" w:hAnsi="Georgia"/>
                <w:sz w:val="18"/>
              </w:rPr>
              <w:t>3 working sittings a week of 1 to 2 hours, for 1 to 3 weeks per PRD</w:t>
            </w:r>
          </w:p>
        </w:tc>
        <w:tc>
          <w:tcPr>
            <w:tcW w:type="dxa" w:w="1918"/>
            <w:tcBorders>
              <w:bottom w:val="single" w:sz="6" w:space="4" w:color="D8DCE3"/>
            </w:tcBorders>
          </w:tcPr>
          <w:p>
            <w:pPr>
              <w:spacing w:after="60"/>
            </w:pPr>
            <w:r/>
            <w:r>
              <w:rPr>
                <w:rFonts w:ascii="Georgia" w:hAnsi="Georgia"/>
                <w:sz w:val="18"/>
              </w:rPr>
              <w:t>What the product must do, scope, the domain's terms, when an interview ends, drafts, section states, whether to accept or refute a grade, domain facts, and when the set is offered; not the PRD itself where a sponsor exists</w:t>
            </w:r>
          </w:p>
        </w:tc>
      </w:tr>
      <w:tr>
        <w:tc>
          <w:tcPr>
            <w:tcW w:type="dxa" w:w="1012"/>
            <w:tcBorders>
              <w:bottom w:val="single" w:sz="6" w:space="4" w:color="D8DCE3"/>
            </w:tcBorders>
          </w:tcPr>
          <w:p>
            <w:pPr>
              <w:spacing w:after="60"/>
            </w:pPr>
            <w:r/>
            <w:r>
              <w:rPr>
                <w:rFonts w:ascii="Georgia" w:hAnsi="Georgia"/>
                <w:sz w:val="18"/>
              </w:rPr>
              <w:t>PER-002</w:t>
            </w:r>
          </w:p>
        </w:tc>
        <w:tc>
          <w:tcPr>
            <w:tcW w:type="dxa" w:w="1918"/>
            <w:tcBorders>
              <w:bottom w:val="single" w:sz="6" w:space="4" w:color="D8DCE3"/>
            </w:tcBorders>
          </w:tcPr>
          <w:p>
            <w:pPr>
              <w:spacing w:after="60"/>
            </w:pPr>
            <w:r/>
            <w:r>
              <w:rPr>
                <w:rFonts w:ascii="Georgia" w:hAnsi="Georgia"/>
                <w:sz w:val="18"/>
              </w:rPr>
              <w:t>Engineering lead (staff or principal engineer) on the development team</w:t>
            </w:r>
          </w:p>
        </w:tc>
        <w:tc>
          <w:tcPr>
            <w:tcW w:type="dxa" w:w="1730"/>
            <w:tcBorders>
              <w:bottom w:val="single" w:sz="6" w:space="4" w:color="D8DCE3"/>
            </w:tcBorders>
          </w:tcPr>
          <w:p>
            <w:pPr>
              <w:spacing w:after="60"/>
            </w:pPr>
            <w:r/>
            <w:r>
              <w:rPr>
                <w:rFonts w:ascii="Georgia" w:hAnsi="Georgia"/>
                <w:sz w:val="18"/>
              </w:rPr>
              <w:t>One or two</w:t>
            </w:r>
          </w:p>
        </w:tc>
        <w:tc>
          <w:tcPr>
            <w:tcW w:type="dxa" w:w="1918"/>
            <w:tcBorders>
              <w:bottom w:val="single" w:sz="6" w:space="4" w:color="D8DCE3"/>
            </w:tcBorders>
          </w:tcPr>
          <w:p>
            <w:pPr>
              <w:spacing w:after="60"/>
            </w:pPr>
            <w:r/>
            <w:r>
              <w:rPr>
                <w:rFonts w:ascii="Georgia" w:hAnsi="Georgia"/>
                <w:sz w:val="18"/>
              </w:rPr>
              <w:t>At estimation and at each release planning</w:t>
            </w:r>
          </w:p>
        </w:tc>
        <w:tc>
          <w:tcPr>
            <w:tcW w:type="dxa" w:w="1918"/>
            <w:tcBorders>
              <w:bottom w:val="single" w:sz="6" w:space="4" w:color="D8DCE3"/>
            </w:tcBorders>
          </w:tcPr>
          <w:p>
            <w:pPr>
              <w:spacing w:after="60"/>
            </w:pPr>
            <w:r/>
            <w:r>
              <w:rPr>
                <w:rFonts w:ascii="Georgia" w:hAnsi="Georgia"/>
                <w:sz w:val="18"/>
              </w:rPr>
              <w:t>How it is built, and whether a set can be built from, with its gaps (TR-006)</w:t>
            </w:r>
          </w:p>
        </w:tc>
      </w:tr>
      <w:tr>
        <w:tc>
          <w:tcPr>
            <w:tcW w:type="dxa" w:w="1012"/>
            <w:tcBorders>
              <w:bottom w:val="single" w:sz="6" w:space="4" w:color="D8DCE3"/>
            </w:tcBorders>
          </w:tcPr>
          <w:p>
            <w:pPr>
              <w:spacing w:after="60"/>
            </w:pPr>
            <w:r/>
            <w:r>
              <w:rPr>
                <w:rFonts w:ascii="Georgia" w:hAnsi="Georgia"/>
                <w:sz w:val="18"/>
              </w:rPr>
              <w:t>PER-003</w:t>
            </w:r>
          </w:p>
        </w:tc>
        <w:tc>
          <w:tcPr>
            <w:tcW w:type="dxa" w:w="1918"/>
            <w:tcBorders>
              <w:bottom w:val="single" w:sz="6" w:space="4" w:color="D8DCE3"/>
            </w:tcBorders>
          </w:tcPr>
          <w:p>
            <w:pPr>
              <w:spacing w:after="60"/>
            </w:pPr>
            <w:r/>
            <w:r>
              <w:rPr>
                <w:rFonts w:ascii="Georgia" w:hAnsi="Georgia"/>
                <w:sz w:val="18"/>
              </w:rPr>
              <w:t>Sponsor: the budget holder (director or partner), who is also the approver</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version, about 6 a year</w:t>
            </w:r>
          </w:p>
        </w:tc>
        <w:tc>
          <w:tcPr>
            <w:tcW w:type="dxa" w:w="1918"/>
            <w:tcBorders>
              <w:bottom w:val="single" w:sz="6" w:space="4" w:color="D8DCE3"/>
            </w:tcBorders>
          </w:tcPr>
          <w:p>
            <w:pPr>
              <w:spacing w:after="60"/>
            </w:pPr>
            <w:r/>
            <w:r>
              <w:rPr>
                <w:rFonts w:ascii="Georgia" w:hAnsi="Georgia"/>
                <w:sz w:val="18"/>
              </w:rPr>
              <w:t>Approves the PRD for a release, with or without conditions, or rejects it (TR-001)</w:t>
            </w:r>
          </w:p>
        </w:tc>
      </w:tr>
      <w:tr>
        <w:tc>
          <w:tcPr>
            <w:tcW w:type="dxa" w:w="1012"/>
            <w:tcBorders>
              <w:bottom w:val="single" w:sz="6" w:space="4" w:color="D8DCE3"/>
            </w:tcBorders>
          </w:tcPr>
          <w:p>
            <w:pPr>
              <w:spacing w:after="60"/>
            </w:pPr>
            <w:r/>
            <w:r>
              <w:rPr>
                <w:rFonts w:ascii="Georgia" w:hAnsi="Georgia"/>
                <w:sz w:val="18"/>
              </w:rPr>
              <w:t>PER-004</w:t>
            </w:r>
          </w:p>
        </w:tc>
        <w:tc>
          <w:tcPr>
            <w:tcW w:type="dxa" w:w="1918"/>
            <w:tcBorders>
              <w:bottom w:val="single" w:sz="6" w:space="4" w:color="D8DCE3"/>
            </w:tcBorders>
          </w:tcPr>
          <w:p>
            <w:pPr>
              <w:spacing w:after="60"/>
            </w:pPr>
            <w:r/>
            <w:r>
              <w:rPr>
                <w:rFonts w:ascii="Georgia" w:hAnsi="Georgia"/>
                <w:sz w:val="18"/>
              </w:rPr>
              <w:t>Delivery lead (delivery manager or product owner) on the development team</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release, about 6 a year</w:t>
            </w:r>
          </w:p>
        </w:tc>
        <w:tc>
          <w:tcPr>
            <w:tcW w:type="dxa" w:w="1918"/>
            <w:tcBorders>
              <w:bottom w:val="single" w:sz="6" w:space="4" w:color="D8DCE3"/>
            </w:tcBorders>
          </w:tcPr>
          <w:p>
            <w:pPr>
              <w:spacing w:after="60"/>
            </w:pPr>
            <w:r/>
            <w:r>
              <w:rPr>
                <w:rFonts w:ascii="Georgia" w:hAnsi="Georgia"/>
                <w:sz w:val="18"/>
              </w:rPr>
              <w:t>The backlog's shape and order, and whether a backlog can be mapped at all</w:t>
            </w:r>
          </w:p>
        </w:tc>
      </w:tr>
    </w:tbl>
    <w:p>
      <w:pPr>
        <w:spacing w:after="40"/>
      </w:pPr>
    </w:p>
    <w:p>
      <w:r>
        <w:rPr>
          <w:rFonts w:ascii="Georgia" w:hAnsi="Georgia"/>
        </w:rPr>
        <w:t>No persona is external. Under a client contract, in segment S-001, the sponsor, the engineering lead, and the delivery lead all work for the consultancy. The client's staff only supply domain knowledge to the expert, and they do not use the product.</w:t>
      </w:r>
    </w:p>
    <w:p>
      <w:pPr>
        <w:pStyle w:val="Heading3"/>
      </w:pPr>
      <w:r>
        <w:t>PER-001 is the primary persona</w:t>
      </w:r>
    </w:p>
    <w:p>
      <w:r>
        <w:rPr>
          <w:rFonts w:ascii="Georgia" w:hAnsi="Georgia"/>
        </w:rPr>
        <w:t>PER-001 is the product manager who writes the PRD: either the domain expert, or a product manager who speaks for one. The set calls this person the expert, because they hold the domain knowledge in the interview. 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No mechanism is a persona. Whatever delivers the teaching, the interview, and the grading is how the product reaches PER-001, and the set keeps it out of the requirements: section 6 makes a separate application a non-goal, and section 11 records the session as dependency D-001. What matters to this PRD is that PER-001 sees a grade they did not produce themselves.</w:t>
      </w:r>
    </w:p>
    <w:p>
      <w:pPr>
        <w:keepNext/>
        <w:spacing w:before="220" w:after="60"/>
        <w:ind w:left="115"/>
        <w:pBdr>
          <w:left w:val="single" w:sz="18" w:space="0" w:color="1F4E79"/>
        </w:pBdr>
      </w:pPr>
      <w:bookmarkStart w:id="15" w:name="PER_001"/>
      <w:r>
        <w:rPr>
          <w:rFonts w:ascii="Calibri" w:hAnsi="Calibri"/>
          <w:b/>
          <w:color w:val="1F4E79"/>
          <w:sz w:val="20"/>
        </w:rPr>
        <w:t>PER-001</w:t>
      </w:r>
      <w:bookmarkEnd w:id="1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Product manager (senior: manager to principal), in a consultancy or an in-house product team: the domain expert, or a proxy who speaks for one</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Per organization, 2 PRDs run at once and 6 start in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Section 1's evidence note says the evidence comes from one engagement. The ten observed sittings in D-002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Works inside the session they already use, as section 11 records (D-001), in bursts weeks apart (NFR-004).</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Three working sittings a week of 1 to 2 hours each, for one to three weeks per PRD, about 6 to 9 sittings per PRD, then rarely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whether the set may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Either deep in the domain with no product management training, or a product manager who speaks for such an expert. The product assumes the first: no familiarity with MoSCoW, Given/When/Then, or the word "persona".</w:t>
            </w:r>
          </w:p>
        </w:tc>
      </w:tr>
    </w:tbl>
    <w:p>
      <w:pPr>
        <w:spacing w:after="40"/>
      </w:pPr>
    </w:p>
    <w:p>
      <w:pPr>
        <w:keepNext/>
        <w:spacing w:before="220" w:after="60"/>
        <w:ind w:left="115"/>
        <w:pBdr>
          <w:left w:val="single" w:sz="18" w:space="0" w:color="1F4E79"/>
        </w:pBdr>
      </w:pPr>
      <w:bookmarkStart w:id="16" w:name="PER_002"/>
      <w:r>
        <w:rPr>
          <w:rFonts w:ascii="Calibri" w:hAnsi="Calibri"/>
          <w:b/>
          <w:color w:val="1F4E79"/>
          <w:sz w:val="20"/>
        </w:rPr>
        <w:t>PER-002</w:t>
      </w:r>
      <w:bookmarkEnd w:id="1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Engineering lead (staff or principal engineer) on the development team, who must build from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or two per PRD, so 2 to 4 at once in an organization running 2 PRDs at once.</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The three engineering leads in D-003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set cold at estimation and at each release planning, without having been in the interview.</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each PRD at estimation and at each release planning, so at least 12 reads a year in an organization that starts 6 PRDs a year.</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Judges whether a set can be built from and reports the gaps, under TR-006, and records a verdict that a set is not buildable when it is not.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bookmarkStart w:id="17" w:name="PER_003"/>
      <w:r>
        <w:rPr>
          <w:rFonts w:ascii="Calibri" w:hAnsi="Calibri"/>
          <w:b/>
          <w:color w:val="1F4E79"/>
          <w:sz w:val="20"/>
        </w:rPr>
        <w:t xml:space="preserve">PER-003  </w:t>
      </w:r>
      <w:r>
        <w:rPr>
          <w:rFonts w:ascii="Calibri" w:hAnsi="Calibri"/>
          <w:b/>
          <w:sz w:val="20"/>
        </w:rPr>
        <w:t>Sponsor: the budget holder (director or partner), who is also the approver</w:t>
      </w:r>
      <w:bookmarkEnd w:id="1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Q-005 tests it with three sponsors.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root document or an exported copy outside the product, once per version (ST-006).</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offered, about 6 versions a year per organization, plus any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bookmarkStart w:id="18" w:name="PER_004"/>
      <w:r>
        <w:rPr>
          <w:rFonts w:ascii="Calibri" w:hAnsi="Calibri"/>
          <w:b/>
          <w:color w:val="1F4E79"/>
          <w:sz w:val="20"/>
        </w:rPr>
        <w:t>PER-004</w:t>
      </w:r>
      <w:bookmarkEnd w:id="1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Delivery lead (delivery manager or product owner) on the development team, who runs the story-mapping workshop</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Q-023 tests it with three delivery leads.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Runs the story-mapping workshop from the approved set (ST-007, ST-008).</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about 6 workshops a year per organization,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bookmarkStart w:id="19" w:name="prd_forge_journeys"/>
      <w:r>
        <w:t>User journeys</w:t>
      </w:r>
      <w:bookmarkEnd w:id="19"/>
    </w:p>
    <w:p>
      <w:pPr>
        <w:spacing w:after="240"/>
      </w:pPr>
      <w:r>
        <w:rPr>
          <w:rFonts w:ascii="Calibri" w:hAnsi="Calibri"/>
          <w:b/>
          <w:caps/>
          <w:color w:val="5C6370"/>
          <w:sz w:val="15"/>
        </w:rPr>
        <w:t>draft · 94/100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2011680"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2011680" cy="7315200"/>
                    </a:xfrm>
                    <a:prstGeom prst="rect"/>
                  </pic:spPr>
                </pic:pic>
              </a:graphicData>
            </a:graphic>
          </wp:inline>
        </w:drawing>
      </w:r>
    </w:p>
    <w:p>
      <w:pPr>
        <w:spacing w:after="200"/>
        <w:jc w:val="center"/>
      </w:pPr>
      <w:r>
        <w:rPr>
          <w:rFonts w:ascii="Georgia" w:hAnsi="Georgia"/>
          <w:color w:val="5C6370"/>
          <w:sz w:val="16"/>
        </w:rPr>
        <w:t>J-001 journey diagram</w:t>
      </w:r>
    </w:p>
    <w:p>
      <w:pPr>
        <w:jc w:val="center"/>
      </w:pPr>
      <w:r>
        <w:drawing>
          <wp:inline xmlns:a="http://schemas.openxmlformats.org/drawingml/2006/main" xmlns:pic="http://schemas.openxmlformats.org/drawingml/2006/picture">
            <wp:extent cx="4204631" cy="7315200"/>
            <wp:docPr id="2" name="Picture 2"/>
            <wp:cNvGraphicFramePr>
              <a:graphicFrameLocks noChangeAspect="1"/>
            </wp:cNvGraphicFramePr>
            <a:graphic>
              <a:graphicData uri="http://schemas.openxmlformats.org/drawingml/2006/picture">
                <pic:pic>
                  <pic:nvPicPr>
                    <pic:cNvPr id="0" name="J-001-overview.png"/>
                    <pic:cNvPicPr/>
                  </pic:nvPicPr>
                  <pic:blipFill>
                    <a:blip r:embed="rId10"/>
                    <a:stretch>
                      <a:fillRect/>
                    </a:stretch>
                  </pic:blipFill>
                  <pic:spPr>
                    <a:xfrm>
                      <a:off x="0" y="0"/>
                      <a:ext cx="4204631" cy="7315200"/>
                    </a:xfrm>
                    <a:prstGeom prst="rect"/>
                  </pic:spPr>
                </pic:pic>
              </a:graphicData>
            </a:graphic>
          </wp:inline>
        </w:drawing>
      </w:r>
    </w:p>
    <w:p>
      <w:pPr>
        <w:spacing w:after="200"/>
        <w:jc w:val="center"/>
      </w:pPr>
      <w:r>
        <w:rPr>
          <w:rFonts w:ascii="Georgia" w:hAnsi="Georgia"/>
          <w:color w:val="5C6370"/>
          <w:sz w:val="16"/>
        </w:rPr>
        <w:t>J-001 overview with its main alternate and exception paths</w:t>
      </w:r>
    </w:p>
    <w:p>
      <w:pPr>
        <w:jc w:val="center"/>
      </w:pPr>
      <w:r>
        <w:drawing>
          <wp:inline xmlns:a="http://schemas.openxmlformats.org/drawingml/2006/main" xmlns:pic="http://schemas.openxmlformats.org/drawingml/2006/picture">
            <wp:extent cx="5486400" cy="2032666"/>
            <wp:docPr id="3" name="Picture 3"/>
            <wp:cNvGraphicFramePr>
              <a:graphicFrameLocks noChangeAspect="1"/>
            </wp:cNvGraphicFramePr>
            <a:graphic>
              <a:graphicData uri="http://schemas.openxmlformats.org/drawingml/2006/picture">
                <pic:pic>
                  <pic:nvPicPr>
                    <pic:cNvPr id="0" name="J-001-satisfaction.png"/>
                    <pic:cNvPicPr/>
                  </pic:nvPicPr>
                  <pic:blipFill>
                    <a:blip r:embed="rId11"/>
                    <a:stretch>
                      <a:fillRect/>
                    </a:stretch>
                  </pic:blipFill>
                  <pic:spPr>
                    <a:xfrm>
                      <a:off x="0" y="0"/>
                      <a:ext cx="5486400" cy="2032666"/>
                    </a:xfrm>
                    <a:prstGeom prst="rect"/>
                  </pic:spPr>
                </pic:pic>
              </a:graphicData>
            </a:graphic>
          </wp:inline>
        </w:drawing>
      </w:r>
    </w:p>
    <w:p>
      <w:pPr>
        <w:spacing w:after="200"/>
        <w:jc w:val="center"/>
      </w:pPr>
      <w:r>
        <w:rPr>
          <w:rFonts w:ascii="Georgia" w:hAnsi="Georgia"/>
          <w:color w:val="5C6370"/>
          <w:sz w:val="16"/>
        </w:rPr>
        <w:t>J-001 satisfaction</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799"/>
        <w:gridCol w:w="1544"/>
        <w:gridCol w:w="3498"/>
      </w:tblGrid>
      <w:tr>
        <w:tc>
          <w:tcPr>
            <w:tcW w:type="dxa" w:w="3799"/>
            <w:tcBorders>
              <w:bottom w:val="single" w:sz="12" w:space="4" w:color="16181D"/>
            </w:tcBorders>
          </w:tcPr>
          <w:p>
            <w:pPr>
              <w:spacing w:after="60"/>
            </w:pPr>
            <w:r/>
            <w:r>
              <w:rPr>
                <w:rFonts w:ascii="Calibri" w:hAnsi="Calibri"/>
                <w:b/>
                <w:caps/>
                <w:color w:val="5C6370"/>
                <w:sz w:val="15"/>
              </w:rPr>
              <w:t>Stage</w:t>
            </w:r>
          </w:p>
        </w:tc>
        <w:tc>
          <w:tcPr>
            <w:tcW w:type="dxa" w:w="1544"/>
            <w:tcBorders>
              <w:bottom w:val="single" w:sz="12" w:space="4" w:color="16181D"/>
            </w:tcBorders>
          </w:tcPr>
          <w:p>
            <w:pPr>
              <w:spacing w:after="60"/>
            </w:pPr>
            <w:r/>
            <w:r>
              <w:rPr>
                <w:rFonts w:ascii="Calibri" w:hAnsi="Calibri"/>
                <w:b/>
                <w:caps/>
                <w:color w:val="5C6370"/>
                <w:sz w:val="15"/>
              </w:rPr>
              <w:t>Actor</w:t>
            </w:r>
          </w:p>
        </w:tc>
        <w:tc>
          <w:tcPr>
            <w:tcW w:type="dxa" w:w="3498"/>
            <w:tcBorders>
              <w:bottom w:val="single" w:sz="12" w:space="4" w:color="16181D"/>
            </w:tcBorders>
          </w:tcPr>
          <w:p>
            <w:pPr>
              <w:spacing w:after="60"/>
            </w:pPr>
            <w:r/>
            <w:r>
              <w:rPr>
                <w:rFonts w:ascii="Calibri" w:hAnsi="Calibri"/>
                <w:b/>
                <w:caps/>
                <w:color w:val="5C6370"/>
                <w:sz w:val="15"/>
              </w:rPr>
              <w:t>Decision</w:t>
            </w:r>
          </w:p>
        </w:tc>
      </w:tr>
      <w:tr>
        <w:tc>
          <w:tcPr>
            <w:tcW w:type="dxa" w:w="3799"/>
            <w:tcBorders>
              <w:bottom w:val="single" w:sz="6" w:space="4" w:color="D8DCE3"/>
            </w:tcBorders>
          </w:tcPr>
          <w:p>
            <w:pPr>
              <w:spacing w:after="60"/>
            </w:pPr>
            <w:r/>
            <w:r>
              <w:rPr>
                <w:rFonts w:ascii="Georgia" w:hAnsi="Georgia"/>
                <w:sz w:val="18"/>
              </w:rPr>
              <w:t>ST-001 States the idea and the domain</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What this is, and the domain's own words</w:t>
            </w:r>
          </w:p>
        </w:tc>
      </w:tr>
      <w:tr>
        <w:tc>
          <w:tcPr>
            <w:tcW w:type="dxa" w:w="3799"/>
            <w:tcBorders>
              <w:bottom w:val="single" w:sz="6" w:space="4" w:color="D8DCE3"/>
            </w:tcBorders>
          </w:tcPr>
          <w:p>
            <w:pPr>
              <w:spacing w:after="60"/>
            </w:pPr>
            <w:r/>
            <w:r>
              <w:rPr>
                <w:rFonts w:ascii="Georgia" w:hAnsi="Georgia"/>
                <w:sz w:val="18"/>
              </w:rPr>
              <w:t>ST-002 Taught a section, then interviewed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Have the questions reached the end of what they know</w:t>
            </w:r>
          </w:p>
        </w:tc>
      </w:tr>
      <w:tr>
        <w:tc>
          <w:tcPr>
            <w:tcW w:type="dxa" w:w="3799"/>
            <w:tcBorders>
              <w:bottom w:val="single" w:sz="6" w:space="4" w:color="D8DCE3"/>
            </w:tcBorders>
          </w:tcPr>
          <w:p>
            <w:pPr>
              <w:spacing w:after="60"/>
            </w:pPr>
            <w:r/>
            <w:r>
              <w:rPr>
                <w:rFonts w:ascii="Georgia" w:hAnsi="Georgia"/>
                <w:sz w:val="18"/>
              </w:rPr>
              <w:t>ST-003 Reads the draft and its grade</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Accept, correct, or refute the grade</w:t>
            </w:r>
          </w:p>
        </w:tc>
      </w:tr>
      <w:tr>
        <w:tc>
          <w:tcPr>
            <w:tcW w:type="dxa" w:w="3799"/>
            <w:tcBorders>
              <w:bottom w:val="single" w:sz="6" w:space="4" w:color="D8DCE3"/>
            </w:tcBorders>
          </w:tcPr>
          <w:p>
            <w:pPr>
              <w:spacing w:after="60"/>
            </w:pPr>
            <w:r/>
            <w:r>
              <w:rPr>
                <w:rFonts w:ascii="Georgia" w:hAnsi="Georgia"/>
                <w:sz w:val="18"/>
              </w:rPr>
              <w:t>ST-004 Answers the one question that matters most</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this section done enough to leave</w:t>
            </w:r>
          </w:p>
        </w:tc>
      </w:tr>
      <w:tr>
        <w:tc>
          <w:tcPr>
            <w:tcW w:type="dxa" w:w="3799"/>
            <w:tcBorders>
              <w:bottom w:val="single" w:sz="6" w:space="4" w:color="D8DCE3"/>
            </w:tcBorders>
          </w:tcPr>
          <w:p>
            <w:pPr>
              <w:spacing w:after="60"/>
            </w:pPr>
            <w:r/>
            <w:r>
              <w:rPr>
                <w:rFonts w:ascii="Georgia" w:hAnsi="Georgia"/>
                <w:sz w:val="18"/>
              </w:rPr>
              <w:t>ST-005 Sees what a team could not build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May the set be offered to someone who will commit</w:t>
            </w:r>
          </w:p>
        </w:tc>
      </w:tr>
      <w:tr>
        <w:tc>
          <w:tcPr>
            <w:tcW w:type="dxa" w:w="3799"/>
            <w:tcBorders>
              <w:bottom w:val="single" w:sz="6" w:space="4" w:color="D8DCE3"/>
            </w:tcBorders>
          </w:tcPr>
          <w:p>
            <w:pPr>
              <w:spacing w:after="60"/>
            </w:pPr>
            <w:r/>
            <w:r>
              <w:rPr>
                <w:rFonts w:ascii="Georgia" w:hAnsi="Georgia"/>
                <w:sz w:val="18"/>
              </w:rPr>
              <w:t>ST-006 Sponsor approves for a release, outside the product</w:t>
            </w:r>
          </w:p>
        </w:tc>
        <w:tc>
          <w:tcPr>
            <w:tcW w:type="dxa" w:w="1544"/>
            <w:tcBorders>
              <w:bottom w:val="single" w:sz="6" w:space="4" w:color="D8DCE3"/>
            </w:tcBorders>
          </w:tcPr>
          <w:p>
            <w:pPr>
              <w:spacing w:after="60"/>
            </w:pPr>
            <w:r/>
            <w:r>
              <w:rPr>
                <w:rFonts w:ascii="Georgia" w:hAnsi="Georgia"/>
                <w:sz w:val="18"/>
              </w:rPr>
              <w:t>Sponsor</w:t>
            </w:r>
          </w:p>
        </w:tc>
        <w:tc>
          <w:tcPr>
            <w:tcW w:type="dxa" w:w="3498"/>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with or without recorded conditions, at a named version, every section graded with nothing blocking, every open question with a decider and a date, and no buildability gap left that is neither closed nor owned.</w:t>
      </w:r>
    </w:p>
    <w:p>
      <w:r>
        <w:rPr>
          <w:rFonts w:ascii="Georgia" w:hAnsi="Georgia"/>
        </w:rPr>
        <w:t>In release 1, ST-006 happens outside the product. The sponsor reads the root document or an exported copy and gives a decision. The expert records it in section 15 under FR-014, with the sponsor's name, role, and date (section 6).</w:t>
      </w:r>
    </w:p>
    <w:p>
      <w:pPr>
        <w:pStyle w:val="Heading3"/>
      </w:pPr>
      <w:r>
        <w:t>How each stage feels today</w:t>
      </w:r>
    </w:p>
    <w:p>
      <w:r>
        <w:rPr>
          <w:rFonts w:ascii="Georgia" w:hAnsi="Georgia"/>
        </w:rPr>
        <w:t>Each stage is scored from 1 (bad) to 5 (good) for how it feels today, without this product. The scores are the expert's.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13"/>
        <w:gridCol w:w="1326"/>
        <w:gridCol w:w="6101"/>
      </w:tblGrid>
      <w:tr>
        <w:tc>
          <w:tcPr>
            <w:tcW w:type="dxa" w:w="1414"/>
            <w:tcBorders>
              <w:bottom w:val="single" w:sz="12" w:space="4" w:color="16181D"/>
            </w:tcBorders>
          </w:tcPr>
          <w:p>
            <w:pPr>
              <w:spacing w:after="60"/>
            </w:pPr>
            <w:r/>
            <w:r>
              <w:rPr>
                <w:rFonts w:ascii="Calibri" w:hAnsi="Calibri"/>
                <w:b/>
                <w:caps/>
                <w:color w:val="5C6370"/>
                <w:sz w:val="15"/>
              </w:rPr>
              <w:t>Stage</w:t>
            </w:r>
          </w:p>
        </w:tc>
        <w:tc>
          <w:tcPr>
            <w:tcW w:type="dxa" w:w="1327"/>
            <w:tcBorders>
              <w:bottom w:val="single" w:sz="12" w:space="4" w:color="16181D"/>
            </w:tcBorders>
          </w:tcPr>
          <w:p>
            <w:pPr>
              <w:spacing w:after="60"/>
            </w:pPr>
            <w:r/>
            <w:r>
              <w:rPr>
                <w:rFonts w:ascii="Calibri" w:hAnsi="Calibri"/>
                <w:b/>
                <w:caps/>
                <w:color w:val="5C6370"/>
                <w:sz w:val="15"/>
              </w:rPr>
              <w:t>Score</w:t>
            </w:r>
          </w:p>
        </w:tc>
        <w:tc>
          <w:tcPr>
            <w:tcW w:type="dxa" w:w="6101"/>
            <w:tcBorders>
              <w:bottom w:val="single" w:sz="12" w:space="4" w:color="16181D"/>
            </w:tcBorders>
          </w:tcPr>
          <w:p>
            <w:pPr>
              <w:spacing w:after="60"/>
            </w:pPr>
            <w:r/>
            <w:r>
              <w:rPr>
                <w:rFonts w:ascii="Calibri" w:hAnsi="Calibri"/>
                <w:b/>
                <w:caps/>
                <w:color w:val="5C6370"/>
                <w:sz w:val="15"/>
              </w:rPr>
              <w:t>Pain point behind it</w:t>
            </w:r>
          </w:p>
        </w:tc>
      </w:tr>
      <w:tr>
        <w:tc>
          <w:tcPr>
            <w:tcW w:type="dxa" w:w="1414"/>
            <w:tcBorders>
              <w:bottom w:val="single" w:sz="6" w:space="4" w:color="D8DCE3"/>
            </w:tcBorders>
          </w:tcPr>
          <w:p>
            <w:pPr>
              <w:spacing w:after="60"/>
            </w:pPr>
            <w:r/>
            <w:r>
              <w:rPr>
                <w:rFonts w:ascii="Georgia" w:hAnsi="Georgia"/>
                <w:sz w:val="18"/>
              </w:rPr>
              <w:t>ST-001</w:t>
            </w:r>
          </w:p>
        </w:tc>
        <w:tc>
          <w:tcPr>
            <w:tcW w:type="dxa" w:w="1327"/>
            <w:tcBorders>
              <w:bottom w:val="single" w:sz="6" w:space="4" w:color="D8DCE3"/>
            </w:tcBorders>
          </w:tcPr>
          <w:p>
            <w:pPr>
              <w:spacing w:after="60"/>
            </w:pPr>
            <w:r/>
            <w:r>
              <w:rPr>
                <w:rFonts w:ascii="Georgia" w:hAnsi="Georgia"/>
                <w:sz w:val="18"/>
              </w:rPr>
              <w:t>3</w:t>
            </w:r>
          </w:p>
        </w:tc>
        <w:tc>
          <w:tcPr>
            <w:tcW w:type="dxa" w:w="6101"/>
            <w:tcBorders>
              <w:bottom w:val="single" w:sz="6" w:space="4" w:color="D8DCE3"/>
            </w:tcBorders>
          </w:tcPr>
          <w:p>
            <w:pPr>
              <w:spacing w:after="60"/>
            </w:pPr>
            <w:r/>
            <w:r>
              <w:rPr>
                <w:rFonts w:ascii="Georgia" w:hAnsi="Georgia"/>
                <w:sz w:val="18"/>
              </w:rPr>
              <w:t>None. Stating the idea comes naturally.</w:t>
            </w:r>
          </w:p>
        </w:tc>
      </w:tr>
      <w:tr>
        <w:tc>
          <w:tcPr>
            <w:tcW w:type="dxa" w:w="1414"/>
            <w:tcBorders>
              <w:bottom w:val="single" w:sz="6" w:space="4" w:color="D8DCE3"/>
            </w:tcBorders>
          </w:tcPr>
          <w:p>
            <w:pPr>
              <w:spacing w:after="60"/>
            </w:pPr>
            <w:r/>
            <w:r>
              <w:rPr>
                <w:rFonts w:ascii="Georgia" w:hAnsi="Georgia"/>
                <w:sz w:val="18"/>
              </w:rPr>
              <w:t>ST-002</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Headings filled with adjectives, and software names in place of needs</w:t>
            </w:r>
          </w:p>
        </w:tc>
      </w:tr>
      <w:tr>
        <w:tc>
          <w:tcPr>
            <w:tcW w:type="dxa" w:w="1414"/>
            <w:tcBorders>
              <w:bottom w:val="single" w:sz="6" w:space="4" w:color="D8DCE3"/>
            </w:tcBorders>
          </w:tcPr>
          <w:p>
            <w:pPr>
              <w:spacing w:after="60"/>
            </w:pPr>
            <w:r/>
            <w:r>
              <w:rPr>
                <w:rFonts w:ascii="Georgia" w:hAnsi="Georgia"/>
                <w:sz w:val="18"/>
              </w:rPr>
              <w:t>ST-003</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Cannot tell whether what was written is good</w:t>
            </w:r>
          </w:p>
        </w:tc>
      </w:tr>
      <w:tr>
        <w:tc>
          <w:tcPr>
            <w:tcW w:type="dxa" w:w="1414"/>
            <w:tcBorders>
              <w:bottom w:val="single" w:sz="6" w:space="4" w:color="D8DCE3"/>
            </w:tcBorders>
          </w:tcPr>
          <w:p>
            <w:pPr>
              <w:spacing w:after="60"/>
            </w:pPr>
            <w:r/>
            <w:r>
              <w:rPr>
                <w:rFonts w:ascii="Georgia" w:hAnsi="Georgia"/>
                <w:sz w:val="18"/>
              </w:rPr>
              <w:t>ST-004</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Put down for a week and cannot remember where they were</w:t>
            </w:r>
          </w:p>
        </w:tc>
      </w:tr>
      <w:tr>
        <w:tc>
          <w:tcPr>
            <w:tcW w:type="dxa" w:w="1414"/>
            <w:tcBorders>
              <w:bottom w:val="single" w:sz="6" w:space="4" w:color="D8DCE3"/>
            </w:tcBorders>
          </w:tcPr>
          <w:p>
            <w:pPr>
              <w:spacing w:after="60"/>
            </w:pPr>
            <w:r/>
            <w:r>
              <w:rPr>
                <w:rFonts w:ascii="Georgia" w:hAnsi="Georgia"/>
                <w:sz w:val="18"/>
              </w:rPr>
              <w:t>ST-005</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Nobody says the requirements are untestable until a team tries to build them</w:t>
            </w:r>
          </w:p>
        </w:tc>
      </w:tr>
      <w:tr>
        <w:tc>
          <w:tcPr>
            <w:tcW w:type="dxa" w:w="1414"/>
            <w:tcBorders>
              <w:bottom w:val="single" w:sz="6" w:space="4" w:color="D8DCE3"/>
            </w:tcBorders>
          </w:tcPr>
          <w:p>
            <w:pPr>
              <w:spacing w:after="60"/>
            </w:pPr>
            <w:r/>
            <w:r>
              <w:rPr>
                <w:rFonts w:ascii="Georgia" w:hAnsi="Georgia"/>
                <w:sz w:val="18"/>
              </w:rPr>
              <w:t>ST-006</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The sponsor can only judge whether it reads well</w:t>
            </w:r>
          </w:p>
        </w:tc>
      </w:tr>
      <w:tr>
        <w:tc>
          <w:tcPr>
            <w:tcW w:type="dxa" w:w="1414"/>
            <w:tcBorders>
              <w:bottom w:val="single" w:sz="6" w:space="4" w:color="D8DCE3"/>
            </w:tcBorders>
          </w:tcPr>
          <w:p>
            <w:pPr>
              <w:spacing w:after="60"/>
            </w:pPr>
            <w:r/>
            <w:r>
              <w:rPr>
                <w:rFonts w:ascii="Georgia" w:hAnsi="Georgia"/>
                <w:sz w:val="18"/>
              </w:rPr>
              <w:t>ST-009</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Gaps between two requirements that both looked complete</w:t>
            </w:r>
          </w:p>
        </w:tc>
      </w:tr>
      <w:tr>
        <w:tc>
          <w:tcPr>
            <w:tcW w:type="dxa" w:w="1414"/>
            <w:tcBorders>
              <w:bottom w:val="single" w:sz="6" w:space="4" w:color="D8DCE3"/>
            </w:tcBorders>
          </w:tcPr>
          <w:p>
            <w:pPr>
              <w:spacing w:after="60"/>
            </w:pPr>
            <w:r/>
            <w:r>
              <w:rPr>
                <w:rFonts w:ascii="Georgia" w:hAnsi="Georgia"/>
                <w:sz w:val="18"/>
              </w:rPr>
              <w:t>ST-007</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The workshop invents a backbone in the room</w:t>
            </w:r>
          </w:p>
        </w:tc>
      </w:tr>
      <w:tr>
        <w:tc>
          <w:tcPr>
            <w:tcW w:type="dxa" w:w="1414"/>
            <w:tcBorders>
              <w:bottom w:val="single" w:sz="6" w:space="4" w:color="D8DCE3"/>
            </w:tcBorders>
          </w:tcPr>
          <w:p>
            <w:pPr>
              <w:spacing w:after="60"/>
            </w:pPr>
            <w:r/>
            <w:r>
              <w:rPr>
                <w:rFonts w:ascii="Georgia" w:hAnsi="Georgia"/>
                <w:sz w:val="18"/>
              </w:rPr>
              <w:t>ST-008</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Stories trace to nothing, and constraints arrive late</w:t>
            </w:r>
          </w:p>
        </w:tc>
      </w:tr>
    </w:tbl>
    <w:p>
      <w:pPr>
        <w:spacing w:after="40"/>
      </w:pP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4" name="Picture 4"/>
            <wp:cNvGraphicFramePr>
              <a:graphicFrameLocks noChangeAspect="1"/>
            </wp:cNvGraphicFramePr>
            <a:graphic>
              <a:graphicData uri="http://schemas.openxmlformats.org/drawingml/2006/picture">
                <pic:pic>
                  <pic:nvPicPr>
                    <pic:cNvPr id="0" name="J-002.png"/>
                    <pic:cNvPicPr/>
                  </pic:nvPicPr>
                  <pic:blipFill>
                    <a:blip r:embed="rId12"/>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pPr>
        <w:jc w:val="center"/>
      </w:pPr>
      <w:r>
        <w:drawing>
          <wp:inline xmlns:a="http://schemas.openxmlformats.org/drawingml/2006/main" xmlns:pic="http://schemas.openxmlformats.org/drawingml/2006/picture">
            <wp:extent cx="5486400" cy="3060035"/>
            <wp:docPr id="5" name="Picture 5"/>
            <wp:cNvGraphicFramePr>
              <a:graphicFrameLocks noChangeAspect="1"/>
            </wp:cNvGraphicFramePr>
            <a:graphic>
              <a:graphicData uri="http://schemas.openxmlformats.org/drawingml/2006/picture">
                <pic:pic>
                  <pic:nvPicPr>
                    <pic:cNvPr id="0" name="J-002-satisfaction.png"/>
                    <pic:cNvPicPr/>
                  </pic:nvPicPr>
                  <pic:blipFill>
                    <a:blip r:embed="rId13"/>
                    <a:stretch>
                      <a:fillRect/>
                    </a:stretch>
                  </pic:blipFill>
                  <pic:spPr>
                    <a:xfrm>
                      <a:off x="0" y="0"/>
                      <a:ext cx="5486400" cy="3060035"/>
                    </a:xfrm>
                    <a:prstGeom prst="rect"/>
                  </pic:spPr>
                </pic:pic>
              </a:graphicData>
            </a:graphic>
          </wp:inline>
        </w:drawing>
      </w:r>
    </w:p>
    <w:p>
      <w:pPr>
        <w:spacing w:after="200"/>
        <w:jc w:val="center"/>
      </w:pPr>
      <w:r>
        <w:rPr>
          <w:rFonts w:ascii="Georgia" w:hAnsi="Georgia"/>
          <w:color w:val="5C6370"/>
          <w:sz w:val="16"/>
        </w:rPr>
        <w:t>J-002 satisfaction</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bookmarkStart w:id="20" w:name="J_001"/>
      <w:r>
        <w:rPr>
          <w:rFonts w:ascii="Calibri" w:hAnsi="Calibri"/>
          <w:b/>
          <w:color w:val="1F4E79"/>
          <w:sz w:val="20"/>
        </w:rPr>
        <w:t>J-001</w:t>
      </w:r>
      <w:bookmarkEnd w:id="2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 decider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3</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such as a load, a claim, or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interview ends when the question list is finished, when they are told the section already meets the gate, or when they say they have nothing more to add, and they see the section drafted.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The answers the section is drafted from</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The drafted section and its grade</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refute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 Given one question whose premise the expert says is wrong, when they say why, then the finding behind the question is checked against the document as a refutation under FR-016, and they see whether it was dropped.; Given an expert returning after a break, when they say they want to carry on, then they resume at the first section not yet at review, and no question they already answered is put to them again.</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 Stops when they need to, and later resumes at the first section not yet at review</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 Given a gap the buildability review reports, when the expert does not close it, then they see it recorded as an open question with a decider and a date.</w:t>
            </w:r>
          </w:p>
          <w:p>
            <w:pPr>
              <w:spacing w:after="20"/>
              <w:ind w:left="173"/>
            </w:pPr>
            <w:r>
              <w:rPr>
                <w:rFonts w:ascii="Calibri" w:hAnsi="Calibri"/>
                <w:b/>
                <w:color w:val="8B93A1"/>
                <w:sz w:val="17"/>
              </w:rPr>
              <w:t xml:space="preserve">Steps: </w:t>
            </w:r>
            <w:r>
              <w:rPr>
                <w:rFonts w:ascii="Georgia" w:hAnsi="Georgia"/>
                <w:sz w:val="19"/>
              </w:rPr>
              <w:t>Asks for a buildability review of the whole set, read as an engineer would; Sees what an engineer could not build, and what they would have to guess; Sees which release-line stages have no requirement behind them; Closes each gap, or records it as an open question with a decider and a date; Offers the set to the sponsor for approval</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each gap closed or owned</w:t>
            </w:r>
          </w:p>
          <w:p>
            <w:pPr>
              <w:spacing w:after="20"/>
              <w:ind w:left="173"/>
            </w:pPr>
            <w:r>
              <w:rPr>
                <w:rFonts w:ascii="Calibri" w:hAnsi="Calibri"/>
                <w:b/>
                <w:color w:val="8B93A1"/>
                <w:sz w:val="17"/>
              </w:rPr>
              <w:t xml:space="preserve">Decision: </w:t>
            </w:r>
            <w:r>
              <w:rPr>
                <w:rFonts w:ascii="Georgia" w:hAnsi="Georgia"/>
                <w:sz w:val="19"/>
              </w:rPr>
              <w:t>May the set be offered to someone who will commit to it</w:t>
            </w:r>
          </w:p>
          <w:p>
            <w:pPr>
              <w:spacing w:after="20"/>
              <w:ind w:left="173"/>
            </w:pPr>
            <w:r>
              <w:rPr>
                <w:rFonts w:ascii="Calibri" w:hAnsi="Calibri"/>
                <w:b/>
                <w:color w:val="8B93A1"/>
                <w:sz w:val="17"/>
              </w:rPr>
              <w:t xml:space="preserve">Handoff: </w:t>
            </w:r>
            <w:r>
              <w:rPr>
                <w:rFonts w:ascii="Georgia" w:hAnsi="Georgia"/>
                <w:sz w:val="19"/>
              </w:rPr>
              <w:t>Sponsor, who receives the set offered for approval as its root document or an exported copy.</w:t>
            </w:r>
          </w:p>
          <w:p>
            <w:pPr>
              <w:spacing w:after="20"/>
            </w:pPr>
            <w:r>
              <w:rPr>
                <w:rFonts w:ascii="Calibri" w:hAnsi="Calibri"/>
                <w:b/>
                <w:sz w:val="18"/>
              </w:rPr>
              <w:t>Sponsor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set offered for approval, when the sponsor approves, approves with conditions, or rejects it, and the expert records the decision, then the sponsor sees the decision, their name, their role, and the date recorded against the set's version.</w:t>
            </w:r>
          </w:p>
          <w:p>
            <w:pPr>
              <w:spacing w:after="20"/>
              <w:ind w:left="173"/>
            </w:pPr>
            <w:r>
              <w:rPr>
                <w:rFonts w:ascii="Calibri" w:hAnsi="Calibri"/>
                <w:b/>
                <w:color w:val="8B93A1"/>
                <w:sz w:val="17"/>
              </w:rPr>
              <w:t xml:space="preserve">Steps: </w:t>
            </w:r>
            <w:r>
              <w:rPr>
                <w:rFonts w:ascii="Georgia" w:hAnsi="Georgia"/>
                <w:sz w:val="19"/>
              </w:rPr>
              <w:t>Reads the root document or an exported copy, outside the product; Sees the summary, the scope, what is still open, each section's grade, and whether anything is still blocking; Approves, approves with conditions naming what the condition is, or rejects, and tells the expert; Sees the expert record the decision in section 15 against this version</w:t>
            </w:r>
          </w:p>
          <w:p>
            <w:pPr>
              <w:spacing w:after="20"/>
              <w:ind w:left="173"/>
            </w:pPr>
            <w:r>
              <w:rPr>
                <w:rFonts w:ascii="Calibri" w:hAnsi="Calibri"/>
                <w:b/>
                <w:color w:val="8B93A1"/>
                <w:sz w:val="17"/>
              </w:rPr>
              <w:t xml:space="preserve">Inputs: </w:t>
            </w:r>
            <w:r>
              <w:rPr>
                <w:rFonts w:ascii="Georgia" w:hAnsi="Georgia"/>
                <w:sz w:val="19"/>
              </w:rPr>
              <w:t>The set offered for approval, as its root document or an exported copy</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Engineering lead, to record a verdict on the approved set in ST-009</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do not know what the section is for, so I fill the heading with adjectives</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Teach me the section before you ask me about it, in my own domain</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Nobody tells me my requirements are untestable until a team tries to build them</w:t>
            </w:r>
          </w:p>
          <w:p>
            <w:pPr>
              <w:spacing w:after="20"/>
              <w:ind w:left="173"/>
            </w:pPr>
            <w:r>
              <w:rPr>
                <w:rFonts w:ascii="Calibri" w:hAnsi="Calibri"/>
                <w:b/>
                <w:color w:val="8B93A1"/>
                <w:sz w:val="17"/>
              </w:rPr>
              <w:t xml:space="preserve">Stage: </w:t>
            </w:r>
            <w:r>
              <w:rPr>
                <w:rFonts w:ascii="Georgia" w:hAnsi="Georgia"/>
                <w:sz w:val="19"/>
              </w:rPr>
              <w:t>ST-005</w:t>
            </w:r>
          </w:p>
          <w:p>
            <w:pPr>
              <w:spacing w:after="20"/>
              <w:ind w:left="173"/>
            </w:pPr>
            <w:r>
              <w:rPr>
                <w:rFonts w:ascii="Calibri" w:hAnsi="Calibri"/>
                <w:b/>
                <w:color w:val="8B93A1"/>
                <w:sz w:val="17"/>
              </w:rPr>
              <w:t xml:space="preserve">Need: </w:t>
            </w:r>
            <w:r>
              <w:rPr>
                <w:rFonts w:ascii="Georgia" w:hAnsi="Georgia"/>
                <w:sz w:val="19"/>
              </w:rPr>
              <w:t>Show me, before anyone builds, what an engineer cannot build</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reach for the names of software I have used</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Convert my technology talk into the need underneath it, without arguing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put this down for a week and cannot remember where I was</w:t>
            </w:r>
          </w:p>
          <w:p>
            <w:pPr>
              <w:spacing w:after="20"/>
              <w:ind w:left="173"/>
            </w:pPr>
            <w:r>
              <w:rPr>
                <w:rFonts w:ascii="Calibri" w:hAnsi="Calibri"/>
                <w:b/>
                <w:color w:val="8B93A1"/>
                <w:sz w:val="17"/>
              </w:rPr>
              <w:t xml:space="preserve">Stage: </w:t>
            </w:r>
            <w:r>
              <w:rPr>
                <w:rFonts w:ascii="Georgia" w:hAnsi="Georgia"/>
                <w:sz w:val="19"/>
              </w:rPr>
              <w:t>ST-004</w:t>
            </w:r>
          </w:p>
          <w:p>
            <w:pPr>
              <w:spacing w:after="20"/>
              <w:ind w:left="173"/>
            </w:pPr>
            <w:r>
              <w:rPr>
                <w:rFonts w:ascii="Calibri" w:hAnsi="Calibri"/>
                <w:b/>
                <w:color w:val="8B93A1"/>
                <w:sz w:val="17"/>
              </w:rPr>
              <w:t xml:space="preserve">Need: </w:t>
            </w:r>
            <w:r>
              <w:rPr>
                <w:rFonts w:ascii="Georgia" w:hAnsi="Georgia"/>
                <w:sz w:val="19"/>
              </w:rPr>
              <w:t>Let me stop and resume without starting over</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cannot tell whether what I have written is good</w:t>
            </w:r>
          </w:p>
          <w:p>
            <w:pPr>
              <w:spacing w:after="20"/>
              <w:ind w:left="173"/>
            </w:pPr>
            <w:r>
              <w:rPr>
                <w:rFonts w:ascii="Calibri" w:hAnsi="Calibri"/>
                <w:b/>
                <w:color w:val="8B93A1"/>
                <w:sz w:val="17"/>
              </w:rPr>
              <w:t xml:space="preserve">Stage: </w:t>
            </w:r>
            <w:r>
              <w:rPr>
                <w:rFonts w:ascii="Georgia" w:hAnsi="Georgia"/>
                <w:sz w:val="19"/>
              </w:rPr>
              <w:t>ST-003</w:t>
            </w:r>
          </w:p>
          <w:p>
            <w:pPr>
              <w:spacing w:after="20"/>
              <w:ind w:left="173"/>
            </w:pPr>
            <w:r>
              <w:rPr>
                <w:rFonts w:ascii="Calibri" w:hAnsi="Calibri"/>
                <w:b/>
                <w:color w:val="8B93A1"/>
                <w:sz w:val="17"/>
              </w:rPr>
              <w:t xml:space="preserve">Need: </w:t>
            </w:r>
            <w:r>
              <w:rPr>
                <w:rFonts w:ascii="Georgia" w:hAnsi="Georgia"/>
                <w:sz w:val="19"/>
              </w:rPr>
              <w:t>Tell me where it is weak, against a stated standard, and ask me one thing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sponsor, I can only judge whether it reads well</w:t>
            </w:r>
          </w:p>
          <w:p>
            <w:pPr>
              <w:spacing w:after="20"/>
              <w:ind w:left="173"/>
            </w:pPr>
            <w:r>
              <w:rPr>
                <w:rFonts w:ascii="Calibri" w:hAnsi="Calibri"/>
                <w:b/>
                <w:color w:val="8B93A1"/>
                <w:sz w:val="17"/>
              </w:rPr>
              <w:t xml:space="preserve">Stage: </w:t>
            </w:r>
            <w:r>
              <w:rPr>
                <w:rFonts w:ascii="Georgia" w:hAnsi="Georgia"/>
                <w:sz w:val="19"/>
              </w:rPr>
              <w:t>ST-006</w:t>
            </w:r>
          </w:p>
          <w:p>
            <w:pPr>
              <w:spacing w:after="20"/>
              <w:ind w:left="173"/>
            </w:pPr>
            <w:r>
              <w:rPr>
                <w:rFonts w:ascii="Calibri" w:hAnsi="Calibri"/>
                <w:b/>
                <w:color w:val="8B93A1"/>
                <w:sz w:val="17"/>
              </w:rPr>
              <w:t xml:space="preserve">Need: </w:t>
            </w:r>
            <w:r>
              <w:rPr>
                <w:rFonts w:ascii="Georgia" w:hAnsi="Georgia"/>
                <w:sz w:val="19"/>
              </w:rPr>
              <w:t>Show the sponsor each grade and every blocking defect before they decide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p>
            <w:pPr>
              <w:spacing w:after="40"/>
              <w:ind w:left="173"/>
            </w:pPr>
            <w:r>
              <w:rPr>
                <w:rFonts w:ascii="Georgia" w:hAnsi="Georgia"/>
                <w:sz w:val="19"/>
              </w:rPr>
              <w:t>• Show the sponsor each grade and every blocking defect before they decide</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with or without recorded conditions,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bookmarkStart w:id="21" w:name="J_002"/>
      <w:r>
        <w:rPr>
          <w:rFonts w:ascii="Calibri" w:hAnsi="Calibri"/>
          <w:b/>
          <w:color w:val="1F4E79"/>
          <w:sz w:val="20"/>
        </w:rPr>
        <w:t xml:space="preserve">J-002  </w:t>
      </w:r>
      <w:r>
        <w:rPr>
          <w:rFonts w:ascii="Calibri" w:hAnsi="Calibri"/>
          <w:b/>
          <w:sz w:val="20"/>
        </w:rPr>
        <w:t>A backlog whose every story traces to a requirement the expert actually stated.</w:t>
      </w:r>
      <w:bookmarkEnd w:id="2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they see their verdict recorded as the verdict, with the report kept alongside it.; Given an approved set and the report of its buildability review, when the engineering lead records a verdict that agrees with the report's, then they see their verdict recorded with the report.; Given a gap in the set, when the engineering lead records it, then they see the document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 Given an approved set with no journey, when the delivery lead checks it, then they see a no-go, with the reason that a backlog cannot be derived, and the workshop waits.</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 Sees each non-functional requirement and constraint that applies to a story as a definition-of-done item on it</w:t>
            </w:r>
          </w:p>
          <w:p>
            <w:pPr>
              <w:spacing w:after="20"/>
              <w:ind w:left="173"/>
            </w:pPr>
            <w:r>
              <w:rPr>
                <w:rFonts w:ascii="Calibri" w:hAnsi="Calibri"/>
                <w:b/>
                <w:color w:val="8B93A1"/>
                <w:sz w:val="17"/>
              </w:rPr>
              <w:t xml:space="preserve">Inputs: </w:t>
            </w:r>
            <w:r>
              <w:rPr>
                <w:rFonts w:ascii="Georgia" w:hAnsi="Georgia"/>
                <w:sz w:val="19"/>
              </w:rPr>
              <w:t>The approved set</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The workshop invents a backbone in the room because the PRD has none</w:t>
            </w:r>
          </w:p>
          <w:p>
            <w:pPr>
              <w:spacing w:after="20"/>
              <w:ind w:left="173"/>
            </w:pPr>
            <w:r>
              <w:rPr>
                <w:rFonts w:ascii="Calibri" w:hAnsi="Calibri"/>
                <w:b/>
                <w:color w:val="8B93A1"/>
                <w:sz w:val="17"/>
              </w:rPr>
              <w:t xml:space="preserve">Stage: </w:t>
            </w:r>
            <w:r>
              <w:rPr>
                <w:rFonts w:ascii="Georgia" w:hAnsi="Georgia"/>
                <w:sz w:val="19"/>
              </w:rPr>
              <w:t>ST-007</w:t>
            </w:r>
          </w:p>
          <w:p>
            <w:pPr>
              <w:spacing w:after="20"/>
              <w:ind w:left="173"/>
            </w:pPr>
            <w:r>
              <w:rPr>
                <w:rFonts w:ascii="Calibri" w:hAnsi="Calibri"/>
                <w:b/>
                <w:color w:val="8B93A1"/>
                <w:sz w:val="17"/>
              </w:rPr>
              <w:t xml:space="preserve">Need: </w:t>
            </w:r>
            <w:r>
              <w:rPr>
                <w:rFonts w:ascii="Georgia" w:hAnsi="Georgia"/>
                <w:sz w:val="19"/>
              </w:rPr>
              <w:t>A journey to map against, agreed before the workshop</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Stories trace to nothing, so nobody can say why they exist</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Every story carrying the requirement id it came from</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Non-functional requirements and constraints are forgotten until late</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Constraints arriving as definition-of-done items, not as surprises</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engineering lead, I find gaps between two requirements that both looked complete</w:t>
            </w:r>
          </w:p>
          <w:p>
            <w:pPr>
              <w:spacing w:after="20"/>
              <w:ind w:left="173"/>
            </w:pPr>
            <w:r>
              <w:rPr>
                <w:rFonts w:ascii="Calibri" w:hAnsi="Calibri"/>
                <w:b/>
                <w:color w:val="8B93A1"/>
                <w:sz w:val="17"/>
              </w:rPr>
              <w:t xml:space="preserve">Stage: </w:t>
            </w:r>
            <w:r>
              <w:rPr>
                <w:rFonts w:ascii="Georgia" w:hAnsi="Georgia"/>
                <w:sz w:val="19"/>
              </w:rPr>
              <w:t>ST-009</w:t>
            </w:r>
          </w:p>
          <w:p>
            <w:pPr>
              <w:spacing w:after="20"/>
              <w:ind w:left="173"/>
            </w:pPr>
            <w:r>
              <w:rPr>
                <w:rFonts w:ascii="Calibri" w:hAnsi="Calibri"/>
                <w:b/>
                <w:color w:val="8B93A1"/>
                <w:sz w:val="17"/>
              </w:rPr>
              <w:t xml:space="preserve">Need: </w:t>
            </w:r>
            <w:r>
              <w:rPr>
                <w:rFonts w:ascii="Georgia" w:hAnsi="Georgia"/>
                <w:sz w:val="19"/>
              </w:rPr>
              <w:t>Every gap quoted from the document, before the team estimates</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p>
            <w:pPr>
              <w:spacing w:after="40"/>
              <w:ind w:left="173"/>
            </w:pPr>
            <w:r>
              <w:rPr>
                <w:rFonts w:ascii="Georgia" w:hAnsi="Georgia"/>
                <w:sz w:val="19"/>
              </w:rPr>
              <w:t>• Every gap quoted from the document, before the team estimates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bookmarkStart w:id="22" w:name="prd_forge_scenarios"/>
      <w:r>
        <w:t>Scenarios</w:t>
      </w:r>
      <w:bookmarkEnd w:id="22"/>
    </w:p>
    <w:p>
      <w:pPr>
        <w:spacing w:after="240"/>
      </w:pPr>
      <w:r>
        <w:rPr>
          <w:rFonts w:ascii="Calibri" w:hAnsi="Calibri"/>
          <w:b/>
          <w:caps/>
          <w:color w:val="5C6370"/>
          <w:sz w:val="15"/>
        </w:rPr>
        <w:t>draft · 89/100 · no blocking defects</w:t>
      </w:r>
    </w:p>
    <w:p>
      <w:pPr>
        <w:jc w:val="center"/>
      </w:pPr>
      <w:r>
        <w:drawing>
          <wp:inline xmlns:a="http://schemas.openxmlformats.org/drawingml/2006/main" xmlns:pic="http://schemas.openxmlformats.org/drawingml/2006/picture">
            <wp:extent cx="2062065" cy="7315200"/>
            <wp:docPr id="6" name="Picture 6"/>
            <wp:cNvGraphicFramePr>
              <a:graphicFrameLocks noChangeAspect="1"/>
            </wp:cNvGraphicFramePr>
            <a:graphic>
              <a:graphicData uri="http://schemas.openxmlformats.org/drawingml/2006/picture">
                <pic:pic>
                  <pic:nvPicPr>
                    <pic:cNvPr id="0" name="SC-001.png"/>
                    <pic:cNvPicPr/>
                  </pic:nvPicPr>
                  <pic:blipFill>
                    <a:blip r:embed="rId14"/>
                    <a:stretch>
                      <a:fillRect/>
                    </a:stretch>
                  </pic:blipFill>
                  <pic:spPr>
                    <a:xfrm>
                      <a:off x="0" y="0"/>
                      <a:ext cx="2062065"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24980" cy="7315200"/>
            <wp:docPr id="7" name="Picture 7"/>
            <wp:cNvGraphicFramePr>
              <a:graphicFrameLocks noChangeAspect="1"/>
            </wp:cNvGraphicFramePr>
            <a:graphic>
              <a:graphicData uri="http://schemas.openxmlformats.org/drawingml/2006/picture">
                <pic:pic>
                  <pic:nvPicPr>
                    <pic:cNvPr id="0" name="LC-001.png"/>
                    <pic:cNvPicPr/>
                  </pic:nvPicPr>
                  <pic:blipFill>
                    <a:blip r:embed="rId15"/>
                    <a:stretch>
                      <a:fillRect/>
                    </a:stretch>
                  </pic:blipFill>
                  <pic:spPr>
                    <a:xfrm>
                      <a:off x="0" y="0"/>
                      <a:ext cx="322498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8" name="Picture 8"/>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9" name="Picture 9"/>
            <wp:cNvGraphicFramePr>
              <a:graphicFrameLocks noChangeAspect="1"/>
            </wp:cNvGraphicFramePr>
            <a:graphic>
              <a:graphicData uri="http://schemas.openxmlformats.org/drawingml/2006/picture">
                <pic:pic>
                  <pic:nvPicPr>
                    <pic:cNvPr id="0" name="SC-002.png"/>
                    <pic:cNvPicPr/>
                  </pic:nvPicPr>
                  <pic:blipFill>
                    <a:blip r:embed="rId17"/>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10" name="Picture 10"/>
            <wp:cNvGraphicFramePr>
              <a:graphicFrameLocks noChangeAspect="1"/>
            </wp:cNvGraphicFramePr>
            <a:graphic>
              <a:graphicData uri="http://schemas.openxmlformats.org/drawingml/2006/picture">
                <pic:pic>
                  <pic:nvPicPr>
                    <pic:cNvPr id="0" name="WF-010.png"/>
                    <pic:cNvPicPr/>
                  </pic:nvPicPr>
                  <pic:blipFill>
                    <a:blip r:embed="rId18"/>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721648" cy="7315200"/>
            <wp:docPr id="11" name="Picture 11"/>
            <wp:cNvGraphicFramePr>
              <a:graphicFrameLocks noChangeAspect="1"/>
            </wp:cNvGraphicFramePr>
            <a:graphic>
              <a:graphicData uri="http://schemas.openxmlformats.org/drawingml/2006/picture">
                <pic:pic>
                  <pic:nvPicPr>
                    <pic:cNvPr id="0" name="SC-003.png"/>
                    <pic:cNvPicPr/>
                  </pic:nvPicPr>
                  <pic:blipFill>
                    <a:blip r:embed="rId19"/>
                    <a:stretch>
                      <a:fillRect/>
                    </a:stretch>
                  </pic:blipFill>
                  <pic:spPr>
                    <a:xfrm>
                      <a:off x="0" y="0"/>
                      <a:ext cx="2721648"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46494" cy="7315200"/>
            <wp:docPr id="12" name="Picture 12"/>
            <wp:cNvGraphicFramePr>
              <a:graphicFrameLocks noChangeAspect="1"/>
            </wp:cNvGraphicFramePr>
            <a:graphic>
              <a:graphicData uri="http://schemas.openxmlformats.org/drawingml/2006/picture">
                <pic:pic>
                  <pic:nvPicPr>
                    <pic:cNvPr id="0" name="SC-004.png"/>
                    <pic:cNvPicPr/>
                  </pic:nvPicPr>
                  <pic:blipFill>
                    <a:blip r:embed="rId20"/>
                    <a:stretch>
                      <a:fillRect/>
                    </a:stretch>
                  </pic:blipFill>
                  <pic:spPr>
                    <a:xfrm>
                      <a:off x="0" y="0"/>
                      <a:ext cx="314649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3126018" cy="7315200"/>
            <wp:docPr id="13" name="Picture 13"/>
            <wp:cNvGraphicFramePr>
              <a:graphicFrameLocks noChangeAspect="1"/>
            </wp:cNvGraphicFramePr>
            <a:graphic>
              <a:graphicData uri="http://schemas.openxmlformats.org/drawingml/2006/picture">
                <pic:pic>
                  <pic:nvPicPr>
                    <pic:cNvPr id="0" name="SC-008.png"/>
                    <pic:cNvPicPr/>
                  </pic:nvPicPr>
                  <pic:blipFill>
                    <a:blip r:embed="rId21"/>
                    <a:stretch>
                      <a:fillRect/>
                    </a:stretch>
                  </pic:blipFill>
                  <pic:spPr>
                    <a:xfrm>
                      <a:off x="0" y="0"/>
                      <a:ext cx="3126018"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2214159" cy="7315200"/>
            <wp:docPr id="14" name="Picture 14"/>
            <wp:cNvGraphicFramePr>
              <a:graphicFrameLocks noChangeAspect="1"/>
            </wp:cNvGraphicFramePr>
            <a:graphic>
              <a:graphicData uri="http://schemas.openxmlformats.org/drawingml/2006/picture">
                <pic:pic>
                  <pic:nvPicPr>
                    <pic:cNvPr id="0" name="SC-005.png"/>
                    <pic:cNvPicPr/>
                  </pic:nvPicPr>
                  <pic:blipFill>
                    <a:blip r:embed="rId22"/>
                    <a:stretch>
                      <a:fillRect/>
                    </a:stretch>
                  </pic:blipFill>
                  <pic:spPr>
                    <a:xfrm>
                      <a:off x="0" y="0"/>
                      <a:ext cx="2214159"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5" name="Picture 15"/>
            <wp:cNvGraphicFramePr>
              <a:graphicFrameLocks noChangeAspect="1"/>
            </wp:cNvGraphicFramePr>
            <a:graphic>
              <a:graphicData uri="http://schemas.openxmlformats.org/drawingml/2006/picture">
                <pic:pic>
                  <pic:nvPicPr>
                    <pic:cNvPr id="0" name="WF-009.png"/>
                    <pic:cNvPicPr/>
                  </pic:nvPicPr>
                  <pic:blipFill>
                    <a:blip r:embed="rId23"/>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5003800" cy="4114800"/>
            <wp:docPr id="16" name="Picture 16"/>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3252929" cy="7315200"/>
            <wp:docPr id="17" name="Picture 17"/>
            <wp:cNvGraphicFramePr>
              <a:graphicFrameLocks noChangeAspect="1"/>
            </wp:cNvGraphicFramePr>
            <a:graphic>
              <a:graphicData uri="http://schemas.openxmlformats.org/drawingml/2006/picture">
                <pic:pic>
                  <pic:nvPicPr>
                    <pic:cNvPr id="0" name="SC-006.png"/>
                    <pic:cNvPicPr/>
                  </pic:nvPicPr>
                  <pic:blipFill>
                    <a:blip r:embed="rId25"/>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07587" cy="7315200"/>
            <wp:docPr id="18" name="Picture 18"/>
            <wp:cNvGraphicFramePr>
              <a:graphicFrameLocks noChangeAspect="1"/>
            </wp:cNvGraphicFramePr>
            <a:graphic>
              <a:graphicData uri="http://schemas.openxmlformats.org/drawingml/2006/picture">
                <pic:pic>
                  <pic:nvPicPr>
                    <pic:cNvPr id="0" name="SC-007.png"/>
                    <pic:cNvPicPr/>
                  </pic:nvPicPr>
                  <pic:blipFill>
                    <a:blip r:embed="rId26"/>
                    <a:stretch>
                      <a:fillRect/>
                    </a:stretch>
                  </pic:blipFill>
                  <pic:spPr>
                    <a:xfrm>
                      <a:off x="0" y="0"/>
                      <a:ext cx="2007587"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9" name="Picture 19"/>
            <wp:cNvGraphicFramePr>
              <a:graphicFrameLocks noChangeAspect="1"/>
            </wp:cNvGraphicFramePr>
            <a:graphic>
              <a:graphicData uri="http://schemas.openxmlformats.org/drawingml/2006/picture">
                <pic:pic>
                  <pic:nvPicPr>
                    <pic:cNvPr id="0" name="WF-007.png"/>
                    <pic:cNvPicPr/>
                  </pic:nvPicPr>
                  <pic:blipFill>
                    <a:blip r:embed="rId27"/>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20" name="Picture 20"/>
            <wp:cNvGraphicFramePr>
              <a:graphicFrameLocks noChangeAspect="1"/>
            </wp:cNvGraphicFramePr>
            <a:graphic>
              <a:graphicData uri="http://schemas.openxmlformats.org/drawingml/2006/picture">
                <pic:pic>
                  <pic:nvPicPr>
                    <pic:cNvPr id="0" name="WF-002.png"/>
                    <pic:cNvPicPr/>
                  </pic:nvPicPr>
                  <pic:blipFill>
                    <a:blip r:embed="rId28"/>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787900"/>
            <wp:docPr id="21" name="Picture 21"/>
            <wp:cNvGraphicFramePr>
              <a:graphicFrameLocks noChangeAspect="1"/>
            </wp:cNvGraphicFramePr>
            <a:graphic>
              <a:graphicData uri="http://schemas.openxmlformats.org/drawingml/2006/picture">
                <pic:pic>
                  <pic:nvPicPr>
                    <pic:cNvPr id="0" name="WF-001.png"/>
                    <pic:cNvPicPr/>
                  </pic:nvPicPr>
                  <pic:blipFill>
                    <a:blip r:embed="rId29"/>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22" name="Picture 22"/>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23" name="Picture 23"/>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24" name="Picture 24"/>
            <wp:cNvGraphicFramePr>
              <a:graphicFrameLocks noChangeAspect="1"/>
            </wp:cNvGraphicFramePr>
            <a:graphic>
              <a:graphicData uri="http://schemas.openxmlformats.org/drawingml/2006/picture">
                <pic:pic>
                  <pic:nvPicPr>
                    <pic:cNvPr id="0" name="WF-006.png"/>
                    <pic:cNvPicPr/>
                  </pic:nvPicPr>
                  <pic:blipFill>
                    <a:blip r:embed="rId30"/>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7"/>
        <w:gridCol w:w="1544"/>
        <w:gridCol w:w="1259"/>
        <w:gridCol w:w="1218"/>
        <w:gridCol w:w="3336"/>
      </w:tblGrid>
      <w:tr>
        <w:tc>
          <w:tcPr>
            <w:tcW w:type="dxa" w:w="1137"/>
            <w:tcBorders>
              <w:bottom w:val="single" w:sz="12" w:space="4" w:color="16181D"/>
            </w:tcBorders>
          </w:tcPr>
          <w:p>
            <w:pPr>
              <w:spacing w:after="60"/>
            </w:pPr>
            <w:r/>
            <w:r>
              <w:rPr>
                <w:rFonts w:ascii="Calibri" w:hAnsi="Calibri"/>
                <w:b/>
                <w:caps/>
                <w:color w:val="5C6370"/>
                <w:sz w:val="15"/>
              </w:rPr>
              <w:t>ID</w:t>
            </w:r>
          </w:p>
        </w:tc>
        <w:tc>
          <w:tcPr>
            <w:tcW w:type="dxa" w:w="1544"/>
            <w:tcBorders>
              <w:bottom w:val="single" w:sz="12" w:space="4" w:color="16181D"/>
            </w:tcBorders>
          </w:tcPr>
          <w:p>
            <w:pPr>
              <w:spacing w:after="60"/>
            </w:pPr>
            <w:r/>
            <w:r>
              <w:rPr>
                <w:rFonts w:ascii="Calibri" w:hAnsi="Calibri"/>
                <w:b/>
                <w:caps/>
                <w:color w:val="5C6370"/>
                <w:sz w:val="15"/>
              </w:rPr>
              <w:t>Stage</w:t>
            </w:r>
          </w:p>
        </w:tc>
        <w:tc>
          <w:tcPr>
            <w:tcW w:type="dxa" w:w="1259"/>
            <w:tcBorders>
              <w:bottom w:val="single" w:sz="12" w:space="4" w:color="16181D"/>
            </w:tcBorders>
          </w:tcPr>
          <w:p>
            <w:pPr>
              <w:spacing w:after="60"/>
            </w:pPr>
            <w:r/>
            <w:r>
              <w:rPr>
                <w:rFonts w:ascii="Calibri" w:hAnsi="Calibri"/>
                <w:b/>
                <w:caps/>
                <w:color w:val="5C6370"/>
                <w:sz w:val="15"/>
              </w:rPr>
              <w:t>Variant</w:t>
            </w:r>
          </w:p>
        </w:tc>
        <w:tc>
          <w:tcPr>
            <w:tcW w:type="dxa" w:w="1219"/>
            <w:tcBorders>
              <w:bottom w:val="single" w:sz="12" w:space="4" w:color="16181D"/>
            </w:tcBorders>
          </w:tcPr>
          <w:p>
            <w:pPr>
              <w:spacing w:after="60"/>
            </w:pPr>
            <w:r/>
            <w:r>
              <w:rPr>
                <w:rFonts w:ascii="Calibri" w:hAnsi="Calibri"/>
                <w:b/>
                <w:caps/>
                <w:color w:val="5C6370"/>
                <w:sz w:val="15"/>
              </w:rPr>
              <w:t>Priority</w:t>
            </w:r>
          </w:p>
        </w:tc>
        <w:tc>
          <w:tcPr>
            <w:tcW w:type="dxa" w:w="3336"/>
            <w:tcBorders>
              <w:bottom w:val="single" w:sz="12" w:space="4" w:color="16181D"/>
            </w:tcBorders>
          </w:tcPr>
          <w:p>
            <w:pPr>
              <w:spacing w:after="60"/>
            </w:pPr>
            <w:r/>
            <w:r>
              <w:rPr>
                <w:rFonts w:ascii="Calibri" w:hAnsi="Calibri"/>
                <w:b/>
                <w:caps/>
                <w:color w:val="5C6370"/>
                <w:sz w:val="15"/>
              </w:rPr>
              <w:t>What it covers</w:t>
            </w:r>
          </w:p>
        </w:tc>
      </w:tr>
      <w:tr>
        <w:tc>
          <w:tcPr>
            <w:tcW w:type="dxa" w:w="1137"/>
            <w:tcBorders>
              <w:bottom w:val="single" w:sz="6" w:space="4" w:color="D8DCE3"/>
            </w:tcBorders>
          </w:tcPr>
          <w:p>
            <w:pPr>
              <w:spacing w:after="60"/>
            </w:pPr>
            <w:r/>
            <w:r>
              <w:rPr>
                <w:rFonts w:ascii="Georgia" w:hAnsi="Georgia"/>
                <w:sz w:val="18"/>
              </w:rPr>
              <w:t>SC-001</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A section taught, interviewed, drafted, graded, improved</w:t>
            </w:r>
          </w:p>
        </w:tc>
      </w:tr>
      <w:tr>
        <w:tc>
          <w:tcPr>
            <w:tcW w:type="dxa" w:w="1137"/>
            <w:tcBorders>
              <w:bottom w:val="single" w:sz="6" w:space="4" w:color="D8DCE3"/>
            </w:tcBorders>
          </w:tcPr>
          <w:p>
            <w:pPr>
              <w:spacing w:after="60"/>
            </w:pPr>
            <w:r/>
            <w:r>
              <w:rPr>
                <w:rFonts w:ascii="Georgia" w:hAnsi="Georgia"/>
                <w:sz w:val="18"/>
              </w:rPr>
              <w:t>SC-002</w:t>
            </w:r>
          </w:p>
        </w:tc>
        <w:tc>
          <w:tcPr>
            <w:tcW w:type="dxa" w:w="1544"/>
            <w:tcBorders>
              <w:bottom w:val="single" w:sz="6" w:space="4" w:color="D8DCE3"/>
            </w:tcBorders>
          </w:tcPr>
          <w:p>
            <w:pPr>
              <w:spacing w:after="60"/>
            </w:pPr>
            <w:r/>
            <w:r>
              <w:rPr>
                <w:rFonts w:ascii="Georgia" w:hAnsi="Georgia"/>
                <w:sz w:val="18"/>
              </w:rPr>
              <w:t>ST-004</w:t>
            </w:r>
          </w:p>
        </w:tc>
        <w:tc>
          <w:tcPr>
            <w:tcW w:type="dxa" w:w="1259"/>
            <w:tcBorders>
              <w:bottom w:val="single" w:sz="6" w:space="4" w:color="D8DCE3"/>
            </w:tcBorders>
          </w:tcPr>
          <w:p>
            <w:pPr>
              <w:spacing w:after="60"/>
            </w:pPr>
            <w:r/>
            <w:r>
              <w:rPr>
                <w:rFonts w:ascii="Georgia" w:hAnsi="Georgia"/>
                <w:sz w:val="18"/>
              </w:rPr>
              <w:t>alternate</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Resuming after eight days away</w:t>
            </w:r>
          </w:p>
        </w:tc>
      </w:tr>
      <w:tr>
        <w:tc>
          <w:tcPr>
            <w:tcW w:type="dxa" w:w="1137"/>
            <w:tcBorders>
              <w:bottom w:val="single" w:sz="6" w:space="4" w:color="D8DCE3"/>
            </w:tcBorders>
          </w:tcPr>
          <w:p>
            <w:pPr>
              <w:spacing w:after="60"/>
            </w:pPr>
            <w:r/>
            <w:r>
              <w:rPr>
                <w:rFonts w:ascii="Georgia" w:hAnsi="Georgia"/>
                <w:sz w:val="18"/>
              </w:rPr>
              <w:t>SC-003</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states a technology</w:t>
            </w:r>
          </w:p>
        </w:tc>
      </w:tr>
      <w:tr>
        <w:tc>
          <w:tcPr>
            <w:tcW w:type="dxa" w:w="1137"/>
            <w:tcBorders>
              <w:bottom w:val="single" w:sz="6" w:space="4" w:color="D8DCE3"/>
            </w:tcBorders>
          </w:tcPr>
          <w:p>
            <w:pPr>
              <w:spacing w:after="60"/>
            </w:pPr>
            <w:r/>
            <w:r>
              <w:rPr>
                <w:rFonts w:ascii="Georgia" w:hAnsi="Georgia"/>
                <w:sz w:val="18"/>
              </w:rPr>
              <w:t>SC-004</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does not support</w:t>
            </w:r>
          </w:p>
        </w:tc>
      </w:tr>
      <w:tr>
        <w:tc>
          <w:tcPr>
            <w:tcW w:type="dxa" w:w="1137"/>
            <w:tcBorders>
              <w:bottom w:val="single" w:sz="6" w:space="4" w:color="D8DCE3"/>
            </w:tcBorders>
          </w:tcPr>
          <w:p>
            <w:pPr>
              <w:spacing w:after="60"/>
            </w:pPr>
            <w:r/>
            <w:r>
              <w:rPr>
                <w:rFonts w:ascii="Georgia" w:hAnsi="Georgia"/>
                <w:sz w:val="18"/>
              </w:rPr>
              <w:t>SC-005</w:t>
            </w:r>
          </w:p>
        </w:tc>
        <w:tc>
          <w:tcPr>
            <w:tcW w:type="dxa" w:w="1544"/>
            <w:tcBorders>
              <w:bottom w:val="single" w:sz="6" w:space="4" w:color="D8DCE3"/>
            </w:tcBorders>
          </w:tcPr>
          <w:p>
            <w:pPr>
              <w:spacing w:after="60"/>
            </w:pPr>
            <w:r/>
            <w:r>
              <w:rPr>
                <w:rFonts w:ascii="Georgia" w:hAnsi="Georgia"/>
                <w:sz w:val="18"/>
              </w:rPr>
              <w:t>ST-005</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buildability review finds gaps</w:t>
            </w:r>
          </w:p>
        </w:tc>
      </w:tr>
      <w:tr>
        <w:tc>
          <w:tcPr>
            <w:tcW w:type="dxa" w:w="1137"/>
            <w:tcBorders>
              <w:bottom w:val="single" w:sz="6" w:space="4" w:color="D8DCE3"/>
            </w:tcBorders>
          </w:tcPr>
          <w:p>
            <w:pPr>
              <w:spacing w:after="60"/>
            </w:pPr>
            <w:r/>
            <w:r>
              <w:rPr>
                <w:rFonts w:ascii="Georgia" w:hAnsi="Georgia"/>
                <w:sz w:val="18"/>
              </w:rPr>
              <w:t>SC-006</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has no baseline for a metric</w:t>
            </w:r>
          </w:p>
        </w:tc>
      </w:tr>
      <w:tr>
        <w:tc>
          <w:tcPr>
            <w:tcW w:type="dxa" w:w="1137"/>
            <w:tcBorders>
              <w:bottom w:val="single" w:sz="6" w:space="4" w:color="D8DCE3"/>
            </w:tcBorders>
          </w:tcPr>
          <w:p>
            <w:pPr>
              <w:spacing w:after="60"/>
            </w:pPr>
            <w:r/>
            <w:r>
              <w:rPr>
                <w:rFonts w:ascii="Georgia" w:hAnsi="Georgia"/>
                <w:sz w:val="18"/>
              </w:rPr>
              <w:t>SC-007</w:t>
            </w:r>
          </w:p>
        </w:tc>
        <w:tc>
          <w:tcPr>
            <w:tcW w:type="dxa" w:w="1544"/>
            <w:tcBorders>
              <w:bottom w:val="single" w:sz="6" w:space="4" w:color="D8DCE3"/>
            </w:tcBorders>
          </w:tcPr>
          <w:p>
            <w:pPr>
              <w:spacing w:after="60"/>
            </w:pPr>
            <w:r/>
            <w:r>
              <w:rPr>
                <w:rFonts w:ascii="Georgia" w:hAnsi="Georgia"/>
                <w:sz w:val="18"/>
              </w:rPr>
              <w:t>ST-001 to ST-006</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One idea, from the first sentence to an approved set</w:t>
            </w:r>
          </w:p>
        </w:tc>
      </w:tr>
      <w:tr>
        <w:tc>
          <w:tcPr>
            <w:tcW w:type="dxa" w:w="1137"/>
            <w:tcBorders>
              <w:bottom w:val="single" w:sz="6" w:space="4" w:color="D8DCE3"/>
            </w:tcBorders>
          </w:tcPr>
          <w:p>
            <w:pPr>
              <w:spacing w:after="60"/>
            </w:pPr>
            <w:r/>
            <w:r>
              <w:rPr>
                <w:rFonts w:ascii="Georgia" w:hAnsi="Georgia"/>
                <w:sz w:val="18"/>
              </w:rPr>
              <w:t>SC-008</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supports</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SC-004, and SC-008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SC-001 and SC-007 are first use, and SC-002 is a return after time away. No scenario has two experts on one set at once, which OUT-002 defers to a later release. A sponsor reading the set while the expert changes it is covered by FR-014: the change records a new version that the earlier approval does not cover.</w:t>
      </w:r>
    </w:p>
    <w:p>
      <w:r>
        <w:rPr>
          <w:rFonts w:ascii="Georgia" w:hAnsi="Georgia"/>
        </w:rPr>
        <w:t>The five exceptions are the ones that decide whether this product is trustworthy. SC-003 and SC-006 are where a PRD quietly acquires a technology choice or an invented fact. SC-004 and SC-008 are where the grading either earns the expert's trust or loses it: a grading pass that cannot be refuted is one nobody believes. SC-005 is the moment the product is supposed to pay for itself.</w:t>
      </w:r>
    </w:p>
    <w:p>
      <w:pPr>
        <w:pStyle w:val="Heading3"/>
      </w:pPr>
      <w:r>
        <w:t>Scenarios</w:t>
      </w:r>
    </w:p>
    <w:p>
      <w:pPr>
        <w:keepNext/>
        <w:spacing w:before="220" w:after="60"/>
        <w:ind w:left="115"/>
        <w:pBdr>
          <w:left w:val="single" w:sz="18" w:space="0" w:color="1F4E79"/>
        </w:pBdr>
      </w:pPr>
      <w:bookmarkStart w:id="23" w:name="SC_001"/>
      <w:r>
        <w:rPr>
          <w:rFonts w:ascii="Calibri" w:hAnsi="Calibri"/>
          <w:b/>
          <w:color w:val="1F4E79"/>
          <w:sz w:val="20"/>
        </w:rPr>
        <w:t>SC-001</w:t>
      </w:r>
      <w:bookmarkEnd w:id="2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are asked which journey is the golden thread, and mark this one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bookmarkStart w:id="24" w:name="SC_002"/>
      <w:r>
        <w:rPr>
          <w:rFonts w:ascii="Calibri" w:hAnsi="Calibri"/>
          <w:b/>
          <w:color w:val="1F4E79"/>
          <w:sz w:val="20"/>
        </w:rPr>
        <w:t>SC-002</w:t>
      </w:r>
      <w:bookmarkEnd w:id="2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5</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gave when they began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bookmarkStart w:id="25" w:name="SC_003"/>
      <w:r>
        <w:rPr>
          <w:rFonts w:ascii="Calibri" w:hAnsi="Calibri"/>
          <w:b/>
          <w:color w:val="1F4E79"/>
          <w:sz w:val="20"/>
        </w:rPr>
        <w:t>SC-003</w:t>
      </w:r>
      <w:bookmarkEnd w:id="2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They are not asked to argue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bookmarkStart w:id="26" w:name="SC_004"/>
      <w:r>
        <w:rPr>
          <w:rFonts w:ascii="Calibri" w:hAnsi="Calibri"/>
          <w:b/>
          <w:color w:val="1F4E79"/>
          <w:sz w:val="20"/>
        </w:rPr>
        <w:t>SC-004</w:t>
      </w:r>
      <w:bookmarkEnd w:id="2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reads the grade of section 7. A finding says that a requirement names a component, "consignment".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"consignment" is their domain's word for one shipment, not a part of the product.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w:t>
            </w:r>
          </w:p>
          <w:p>
            <w:pPr>
              <w:spacing w:after="40"/>
              <w:ind w:left="173"/>
            </w:pPr>
            <w:r>
              <w:rPr>
                <w:rFonts w:ascii="Georgia" w:hAnsi="Georgia"/>
                <w:sz w:val="19"/>
              </w:rPr>
              <w:t>• They see that the glossary defines "consignment" as a domain term</w:t>
            </w:r>
          </w:p>
          <w:p>
            <w:pPr>
              <w:spacing w:after="40"/>
              <w:ind w:left="173"/>
            </w:pPr>
            <w:r>
              <w:rPr>
                <w:rFonts w:ascii="Georgia" w:hAnsi="Georgia"/>
                <w:sz w:val="19"/>
              </w:rPr>
              <w:t>• They see the finding dropped, and a line telling them it was dropped</w:t>
            </w:r>
          </w:p>
          <w:p>
            <w:pPr>
              <w:spacing w:after="40"/>
              <w:ind w:left="173"/>
            </w:pPr>
            <w:r>
              <w:rPr>
                <w:rFonts w:ascii="Georgia" w:hAnsi="Georgia"/>
                <w:sz w:val="19"/>
              </w:rPr>
              <w:t>• They see the grade without that finding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refuted finding, which the document does not support, is not in the report, the expert sees that it was dropped, and the grade no longer counts it.</w:t>
            </w:r>
          </w:p>
        </w:tc>
      </w:tr>
    </w:tbl>
    <w:p>
      <w:pPr>
        <w:spacing w:after="40"/>
      </w:pPr>
    </w:p>
    <w:p>
      <w:pPr>
        <w:keepNext/>
        <w:spacing w:before="220" w:after="60"/>
        <w:ind w:left="115"/>
        <w:pBdr>
          <w:left w:val="single" w:sz="18" w:space="0" w:color="1F4E79"/>
        </w:pBdr>
      </w:pPr>
      <w:bookmarkStart w:id="27" w:name="SC_008"/>
      <w:r>
        <w:rPr>
          <w:rFonts w:ascii="Calibri" w:hAnsi="Calibri"/>
          <w:b/>
          <w:color w:val="1F4E79"/>
          <w:sz w:val="20"/>
        </w:rPr>
        <w:t>SC-008</w:t>
      </w:r>
      <w:bookmarkEnd w:id="2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reads another finding on section 7: a requirement names "the dispatch database", which is a part of the product.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and say the requirement should keep the words.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 and the document supports it</w:t>
            </w:r>
          </w:p>
          <w:p>
            <w:pPr>
              <w:spacing w:after="40"/>
              <w:ind w:left="173"/>
            </w:pPr>
            <w:r>
              <w:rPr>
                <w:rFonts w:ascii="Georgia" w:hAnsi="Georgia"/>
                <w:sz w:val="19"/>
              </w:rPr>
              <w:t>• They see the reason stated once</w:t>
            </w:r>
          </w:p>
          <w:p>
            <w:pPr>
              <w:spacing w:after="40"/>
              <w:ind w:left="173"/>
            </w:pPr>
            <w:r>
              <w:rPr>
                <w:rFonts w:ascii="Georgia" w:hAnsi="Georgia"/>
                <w:sz w:val="19"/>
              </w:rPr>
              <w:t>• They keep their decision, and see it recorded as an objection</w:t>
            </w:r>
          </w:p>
          <w:p>
            <w:pPr>
              <w:spacing w:after="40"/>
              <w:ind w:left="173"/>
            </w:pPr>
            <w:r>
              <w:rPr>
                <w:rFonts w:ascii="Georgia" w:hAnsi="Georgia"/>
                <w:sz w:val="19"/>
              </w:rPr>
              <w:t>• At the next grading pass, they see no new finding about the same words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objection and the expert's decision are recorded, the reason is stated only once, and the next grading pass does not raise the same finding as new.</w:t>
            </w:r>
          </w:p>
        </w:tc>
      </w:tr>
    </w:tbl>
    <w:p>
      <w:pPr>
        <w:spacing w:after="40"/>
      </w:pPr>
    </w:p>
    <w:p>
      <w:pPr>
        <w:keepNext/>
        <w:spacing w:before="220" w:after="60"/>
        <w:ind w:left="115"/>
        <w:pBdr>
          <w:left w:val="single" w:sz="18" w:space="0" w:color="1F4E79"/>
        </w:pBdr>
      </w:pPr>
      <w:bookmarkStart w:id="28" w:name="SC_005"/>
      <w:r>
        <w:rPr>
          <w:rFonts w:ascii="Calibri" w:hAnsi="Calibri"/>
          <w:b/>
          <w:color w:val="1F4E79"/>
          <w:sz w:val="20"/>
        </w:rPr>
        <w:t>SC-005</w:t>
      </w:r>
      <w:bookmarkEnd w:id="2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6</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p>
            <w:pPr>
              <w:spacing w:after="40"/>
              <w:ind w:left="173"/>
            </w:pPr>
            <w:r>
              <w:rPr>
                <w:rFonts w:ascii="Georgia" w:hAnsi="Georgia"/>
                <w:sz w:val="19"/>
              </w:rPr>
              <w:t>• WF-005</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buildability review would ask for first, in order</w:t>
            </w:r>
          </w:p>
          <w:p>
            <w:pPr>
              <w:spacing w:after="40"/>
              <w:ind w:left="173"/>
            </w:pPr>
            <w:r>
              <w:rPr>
                <w:rFonts w:ascii="Georgia" w:hAnsi="Georgia"/>
                <w:sz w:val="19"/>
              </w:rPr>
              <w:t>• They write a requirement for one of the two stages, and record the other as an open question with a decider and a date</w:t>
            </w:r>
          </w:p>
          <w:p>
            <w:pPr>
              <w:spacing w:after="40"/>
              <w:ind w:left="173"/>
            </w:pPr>
            <w:r>
              <w:rPr>
                <w:rFonts w:ascii="Georgia" w:hAnsi="Georgia"/>
                <w:sz w:val="19"/>
              </w:rPr>
              <w:t>• They fix two of the three requirements and record the third as an open question with a decider and a date</w:t>
            </w:r>
          </w:p>
          <w:p>
            <w:pPr>
              <w:spacing w:after="40"/>
              <w:ind w:left="173"/>
            </w:pPr>
            <w:r>
              <w:rPr>
                <w:rFonts w:ascii="Georgia" w:hAnsi="Georgia"/>
                <w:sz w:val="19"/>
              </w:rPr>
              <w:t>• They see each section they changed go back to draft, to be graded again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bookmarkStart w:id="29" w:name="SC_006"/>
      <w:r>
        <w:rPr>
          <w:rFonts w:ascii="Calibri" w:hAnsi="Calibri"/>
          <w:b/>
          <w:color w:val="1F4E79"/>
          <w:sz w:val="20"/>
        </w:rPr>
        <w:t>SC-006</w:t>
      </w:r>
      <w:bookmarkEnd w:id="2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of this PRD and has just named O-002's metric, the median working days from the first interview question to an approval. They do not know today's value.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as Q-002 is, and the objective linked to it</w:t>
            </w:r>
          </w:p>
          <w:p>
            <w:pPr>
              <w:spacing w:after="40"/>
              <w:ind w:left="173"/>
            </w:pPr>
            <w:r>
              <w:rPr>
                <w:rFonts w:ascii="Georgia" w:hAnsi="Georgia"/>
                <w:sz w:val="19"/>
              </w:rPr>
              <w:t>• They see that the target is marked as provisional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O-002 carries an explicit unknown, and section 12 holds a question, Q-002, with a named decider and a date.</w:t>
            </w:r>
          </w:p>
        </w:tc>
      </w:tr>
    </w:tbl>
    <w:p>
      <w:pPr>
        <w:spacing w:after="40"/>
      </w:pPr>
    </w:p>
    <w:p>
      <w:pPr>
        <w:keepNext/>
        <w:spacing w:before="220" w:after="60"/>
        <w:ind w:left="115"/>
        <w:pBdr>
          <w:left w:val="single" w:sz="18" w:space="0" w:color="1F4E79"/>
        </w:pBdr>
      </w:pPr>
      <w:bookmarkStart w:id="30" w:name="SC_007"/>
      <w:r>
        <w:rPr>
          <w:rFonts w:ascii="Calibri" w:hAnsi="Calibri"/>
          <w:b/>
          <w:color w:val="1F4E79"/>
          <w:sz w:val="20"/>
        </w:rPr>
        <w:t>SC-007</w:t>
      </w:r>
      <w:bookmarkEnd w:id="3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PRD.</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They set each section final, after its grading pass shows no blocking defect</w:t>
            </w:r>
          </w:p>
          <w:p>
            <w:pPr>
              <w:spacing w:after="40"/>
              <w:ind w:left="173"/>
            </w:pPr>
            <w:r>
              <w:rPr>
                <w:rFonts w:ascii="Georgia" w:hAnsi="Georgia"/>
                <w:sz w:val="19"/>
              </w:rPr>
              <w:t>• The sponsor reads the root document, sees what is still open and who decides each open item, and approves the set at version 1.0.0, which the expert records in section 15</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has a named decider and a date,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bookmarkStart w:id="31" w:name="LC_001"/>
      <w:r>
        <w:rPr>
          <w:rFonts w:ascii="Calibri" w:hAnsi="Calibri"/>
          <w:b/>
          <w:color w:val="1F4E79"/>
          <w:sz w:val="20"/>
        </w:rPr>
        <w:t xml:space="preserve">LC-001  </w:t>
      </w:r>
      <w:r>
        <w:rPr>
          <w:rFonts w:ascii="Calibri" w:hAnsi="Calibri"/>
          <w:b/>
          <w:sz w:val="20"/>
        </w:rPr>
        <w:t>a section of the PRD</w:t>
      </w:r>
      <w:bookmarkEnd w:id="3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Set final by the expert under TR-002.</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The expert's decision under TR-002, after an independent grading pass with zero blocking defects, unless the expert overrides the gate and the override is recorded in section 15. No other approval is needed.</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because a later section shows it is incomplete</w:t>
            </w:r>
          </w:p>
          <w:p>
            <w:pPr>
              <w:spacing w:after="20"/>
              <w:ind w:left="173"/>
            </w:pPr>
            <w:r>
              <w:rPr>
                <w:rFonts w:ascii="Calibri" w:hAnsi="Calibri"/>
                <w:b/>
                <w:color w:val="8B93A1"/>
                <w:sz w:val="17"/>
              </w:rPr>
              <w:t xml:space="preserve">Rule: </w:t>
            </w:r>
            <w:r>
              <w:rPr>
                <w:rFonts w:ascii="Georgia" w:hAnsi="Georgia"/>
                <w:sz w:val="19"/>
              </w:rPr>
              <w:t>The expert's decision under TR-002. The section is graded again before it returns to review.</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final</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after it was set final</w:t>
            </w:r>
          </w:p>
          <w:p>
            <w:pPr>
              <w:spacing w:after="20"/>
              <w:ind w:left="173"/>
            </w:pPr>
            <w:r>
              <w:rPr>
                <w:rFonts w:ascii="Calibri" w:hAnsi="Calibri"/>
                <w:b/>
                <w:color w:val="8B93A1"/>
                <w:sz w:val="17"/>
              </w:rPr>
              <w:t xml:space="preserve">Rule: </w:t>
            </w:r>
            <w:r>
              <w:rPr>
                <w:rFonts w:ascii="Georgia" w:hAnsi="Georgia"/>
                <w:sz w:val="19"/>
              </w:rPr>
              <w:t>The expert's decision under TR-002. If the set was approved, the change records a new version that the earlier approval does not cover (FR-014). A section is never retired, because ids are never reused.</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bookmarkStart w:id="32" w:name="prd_forge_scope"/>
      <w:r>
        <w:t>Scope</w:t>
      </w:r>
      <w:bookmarkEnd w:id="32"/>
    </w:p>
    <w:p>
      <w:pPr>
        <w:spacing w:after="240"/>
      </w:pPr>
      <w:r>
        <w:rPr>
          <w:rFonts w:ascii="Calibri" w:hAnsi="Calibri"/>
          <w:b/>
          <w:caps/>
          <w:color w:val="5C6370"/>
          <w:sz w:val="15"/>
        </w:rPr>
        <w:t>draft · 92/100 · no blocking defects</w:t>
      </w:r>
    </w:p>
    <w:p>
      <w:pPr>
        <w:pStyle w:val="Heading3"/>
      </w:pPr>
      <w:r>
        <w:t>Release line</w:t>
      </w:r>
    </w:p>
    <w:p>
      <w:r>
        <w:rPr>
          <w:rFonts w:ascii="Georgia" w:hAnsi="Georgia"/>
        </w:rPr>
        <w:t>ST-001 through ST-006 for one expert, one PRD, one golden-thread journey. The expert reaches J-001's end state: the set approved at a named version, every section graded with no blocking defects, every open question with a decider and a date, and no buildability gap that is neither closed nor owned.</w:t>
      </w:r>
    </w:p>
    <w:p>
      <w:r>
        <w:rPr>
          <w:rFonts w:ascii="Georgia" w:hAnsi="Georgia"/>
        </w:rPr>
        <w:t>ST-006 happens outside the product in REL-001. The sponsor reads the root document or an exported copy and gives a decision. Comments the sponsor leaves in an exported copy come back under FR-022. The expert records the decision in section 15 under FR-014, with the sponsor's name, role, and date.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State the idea and vocabulary once, and see every section and its state</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Be taught each section, be asked one or two questions at a time, end early with gaps recorded, and stop once it would meet the gate</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Record no invented fact, and convert a stated technology into the need beneath it</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Read the draft with its grade, refute a finding, move to any section, refresh, and see one item stated two ways</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Answer one question, see the section re-graded, and resume without repeating an answer</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 FR-015</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See which release-line stages no requirement covers and which requirements cannot be tested</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Name each approver, give the sponsor one document, bring back the sponsor's comments on it, and let the expert record their decision against a named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 FR-021, FR-022</w:t>
            </w:r>
          </w:p>
        </w:tc>
      </w:tr>
    </w:tbl>
    <w:p>
      <w:pPr>
        <w:spacing w:after="40"/>
      </w:pPr>
    </w:p>
    <w:p>
      <w:pPr>
        <w:pStyle w:val="Heading3"/>
      </w:pPr>
      <w:r>
        <w:t>Out of scope for REL-001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32"/>
        <w:gridCol w:w="3804"/>
        <w:gridCol w:w="3804"/>
      </w:tblGrid>
      <w:tr>
        <w:tc>
          <w:tcPr>
            <w:tcW w:type="dxa" w:w="1233"/>
            <w:tcBorders>
              <w:bottom w:val="single" w:sz="12" w:space="4" w:color="16181D"/>
            </w:tcBorders>
          </w:tcPr>
          <w:p>
            <w:pPr>
              <w:spacing w:after="60"/>
            </w:pPr>
            <w:r/>
            <w:r>
              <w:rPr>
                <w:rFonts w:ascii="Calibri" w:hAnsi="Calibri"/>
                <w:b/>
                <w:caps/>
                <w:color w:val="5C6370"/>
                <w:sz w:val="15"/>
              </w:rPr>
              <w:t>ID</w:t>
            </w:r>
          </w:p>
        </w:tc>
        <w:tc>
          <w:tcPr>
            <w:tcW w:type="dxa" w:w="3805"/>
            <w:tcBorders>
              <w:bottom w:val="single" w:sz="12" w:space="4" w:color="16181D"/>
            </w:tcBorders>
          </w:tcPr>
          <w:p>
            <w:pPr>
              <w:spacing w:after="60"/>
            </w:pPr>
            <w:r/>
            <w:r>
              <w:rPr>
                <w:rFonts w:ascii="Calibri" w:hAnsi="Calibri"/>
                <w:b/>
                <w:caps/>
                <w:color w:val="5C6370"/>
                <w:sz w:val="15"/>
              </w:rPr>
              <w:t>Out of scope</w:t>
            </w:r>
          </w:p>
        </w:tc>
        <w:tc>
          <w:tcPr>
            <w:tcW w:type="dxa" w:w="3805"/>
            <w:tcBorders>
              <w:bottom w:val="single" w:sz="12" w:space="4" w:color="16181D"/>
            </w:tcBorders>
          </w:tcPr>
          <w:p>
            <w:pPr>
              <w:spacing w:after="60"/>
            </w:pPr>
            <w:r/>
            <w:r>
              <w:rPr>
                <w:rFonts w:ascii="Calibri" w:hAnsi="Calibri"/>
                <w:b/>
                <w:caps/>
                <w:color w:val="5C6370"/>
                <w:sz w:val="15"/>
              </w:rPr>
              <w:t>Revisit</w:t>
            </w:r>
          </w:p>
        </w:tc>
      </w:tr>
      <w:tr>
        <w:tc>
          <w:tcPr>
            <w:tcW w:type="dxa" w:w="1233"/>
            <w:tcBorders>
              <w:bottom w:val="single" w:sz="6" w:space="4" w:color="D8DCE3"/>
            </w:tcBorders>
          </w:tcPr>
          <w:p>
            <w:pPr>
              <w:spacing w:after="60"/>
            </w:pPr>
            <w:r/>
            <w:r>
              <w:rPr>
                <w:rFonts w:ascii="Georgia" w:hAnsi="Georgia"/>
                <w:sz w:val="18"/>
              </w:rPr>
              <w:t>OUT-001</w:t>
            </w:r>
          </w:p>
        </w:tc>
        <w:tc>
          <w:tcPr>
            <w:tcW w:type="dxa" w:w="3805"/>
            <w:tcBorders>
              <w:bottom w:val="single" w:sz="6" w:space="4" w:color="D8DCE3"/>
            </w:tcBorders>
          </w:tcPr>
          <w:p>
            <w:pPr>
              <w:spacing w:after="60"/>
            </w:pPr>
            <w:r/>
            <w:r>
              <w:rPr>
                <w:rFonts w:ascii="Georgia" w:hAnsi="Georgia"/>
                <w:sz w:val="18"/>
              </w:rPr>
              <w:t>Deriving the backlog (J-002)</w:t>
            </w:r>
          </w:p>
        </w:tc>
        <w:tc>
          <w:tcPr>
            <w:tcW w:type="dxa" w:w="3805"/>
            <w:tcBorders>
              <w:bottom w:val="single" w:sz="6" w:space="4" w:color="D8DCE3"/>
            </w:tcBorders>
          </w:tcPr>
          <w:p>
            <w:pPr>
              <w:spacing w:after="60"/>
            </w:pPr>
            <w:r/>
            <w:r>
              <w:rPr>
                <w:rFonts w:ascii="Georgia" w:hAnsi="Georgia"/>
                <w:sz w:val="18"/>
              </w:rPr>
              <w:t>REL-002; the PRD already carries what it needs</w:t>
            </w:r>
          </w:p>
        </w:tc>
      </w:tr>
      <w:tr>
        <w:tc>
          <w:tcPr>
            <w:tcW w:type="dxa" w:w="1233"/>
            <w:tcBorders>
              <w:bottom w:val="single" w:sz="6" w:space="4" w:color="D8DCE3"/>
            </w:tcBorders>
          </w:tcPr>
          <w:p>
            <w:pPr>
              <w:spacing w:after="60"/>
            </w:pPr>
            <w:r/>
            <w:r>
              <w:rPr>
                <w:rFonts w:ascii="Georgia" w:hAnsi="Georgia"/>
                <w:sz w:val="18"/>
              </w:rPr>
              <w:t>OUT-002</w:t>
            </w:r>
          </w:p>
        </w:tc>
        <w:tc>
          <w:tcPr>
            <w:tcW w:type="dxa" w:w="3805"/>
            <w:tcBorders>
              <w:bottom w:val="single" w:sz="6" w:space="4" w:color="D8DCE3"/>
            </w:tcBorders>
          </w:tcPr>
          <w:p>
            <w:pPr>
              <w:spacing w:after="60"/>
            </w:pPr>
            <w:r/>
            <w:r>
              <w:rPr>
                <w:rFonts w:ascii="Georgia" w:hAnsi="Georgia"/>
                <w:sz w:val="18"/>
              </w:rPr>
              <w:t>Two experts on one set at once</w:t>
            </w:r>
          </w:p>
        </w:tc>
        <w:tc>
          <w:tcPr>
            <w:tcW w:type="dxa" w:w="3805"/>
            <w:tcBorders>
              <w:bottom w:val="single" w:sz="6" w:space="4" w:color="D8DCE3"/>
            </w:tcBorders>
          </w:tcPr>
          <w:p>
            <w:pPr>
              <w:spacing w:after="60"/>
            </w:pPr>
            <w:r/>
            <w:r>
              <w:rPr>
                <w:rFonts w:ascii="Georgia" w:hAnsi="Georgia"/>
                <w:sz w:val="18"/>
              </w:rPr>
              <w:t>When three real engagements have each passed the buildability review on first submission</w:t>
            </w:r>
          </w:p>
        </w:tc>
      </w:tr>
      <w:tr>
        <w:tc>
          <w:tcPr>
            <w:tcW w:type="dxa" w:w="1233"/>
            <w:tcBorders>
              <w:bottom w:val="single" w:sz="6" w:space="4" w:color="D8DCE3"/>
            </w:tcBorders>
          </w:tcPr>
          <w:p>
            <w:pPr>
              <w:spacing w:after="60"/>
            </w:pPr>
            <w:r/>
            <w:r>
              <w:rPr>
                <w:rFonts w:ascii="Georgia" w:hAnsi="Georgia"/>
                <w:sz w:val="18"/>
              </w:rPr>
              <w:t>OUT-003</w:t>
            </w:r>
          </w:p>
        </w:tc>
        <w:tc>
          <w:tcPr>
            <w:tcW w:type="dxa" w:w="3805"/>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805"/>
            <w:tcBorders>
              <w:bottom w:val="single" w:sz="6" w:space="4" w:color="D8DCE3"/>
            </w:tcBorders>
          </w:tcPr>
          <w:p>
            <w:pPr>
              <w:spacing w:after="60"/>
            </w:pPr>
            <w:r/>
            <w:r>
              <w:rPr>
                <w:rFonts w:ascii="Georgia" w:hAnsi="Georgia"/>
                <w:sz w:val="18"/>
              </w:rPr>
              <w:t>When two of the three sponsors in Q-005's spike say the root document is not enough</w:t>
            </w:r>
          </w:p>
        </w:tc>
      </w:tr>
      <w:tr>
        <w:tc>
          <w:tcPr>
            <w:tcW w:type="dxa" w:w="1233"/>
            <w:tcBorders>
              <w:bottom w:val="single" w:sz="6" w:space="4" w:color="D8DCE3"/>
            </w:tcBorders>
          </w:tcPr>
          <w:p>
            <w:pPr>
              <w:spacing w:after="60"/>
            </w:pPr>
            <w:r/>
            <w:r>
              <w:rPr>
                <w:rFonts w:ascii="Georgia" w:hAnsi="Georgia"/>
                <w:sz w:val="18"/>
              </w:rPr>
              <w:t>OUT-004</w:t>
            </w:r>
          </w:p>
        </w:tc>
        <w:tc>
          <w:tcPr>
            <w:tcW w:type="dxa" w:w="3805"/>
            <w:tcBorders>
              <w:bottom w:val="single" w:sz="6" w:space="4" w:color="D8DCE3"/>
            </w:tcBorders>
          </w:tcPr>
          <w:p>
            <w:pPr>
              <w:spacing w:after="60"/>
            </w:pPr>
            <w:r/>
            <w:r>
              <w:rPr>
                <w:rFonts w:ascii="Georgia" w:hAnsi="Georgia"/>
                <w:sz w:val="18"/>
              </w:rPr>
              <w:t>An engineering lead's own recorded confirmation</w:t>
            </w:r>
          </w:p>
        </w:tc>
        <w:tc>
          <w:tcPr>
            <w:tcW w:type="dxa" w:w="3805"/>
            <w:tcBorders>
              <w:bottom w:val="single" w:sz="6" w:space="4" w:color="D8DCE3"/>
            </w:tcBorders>
          </w:tcPr>
          <w:p>
            <w:pPr>
              <w:spacing w:after="60"/>
            </w:pPr>
            <w:r/>
            <w:r>
              <w:rPr>
                <w:rFonts w:ascii="Georgia" w:hAnsi="Georgia"/>
                <w:sz w:val="18"/>
              </w:rPr>
              <w:t>REL-002,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The organization already stores and approves documents, and the PRD stays readable with no part of this product running (NFR-004)</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The expert works in short bursts, and a second place to open would split the work (D-001)</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Two non-goals were constraints C-002 and C-001 in section 9 until 0.8.1. Product teams new to a domain, once segment S-003 in section 2, fall under the first non-goal: the product never supplies the domain.</w:t>
      </w:r>
    </w:p>
    <w:p>
      <w:pPr>
        <w:pStyle w:val="Heading3"/>
      </w:pPr>
      <w:r>
        <w:t>In scope</w:t>
      </w:r>
    </w:p>
    <w:p>
      <w:pPr>
        <w:keepNext/>
        <w:spacing w:before="220" w:after="60"/>
        <w:ind w:left="115"/>
        <w:pBdr>
          <w:left w:val="single" w:sz="18" w:space="0" w:color="1F4E79"/>
        </w:pBdr>
      </w:pPr>
      <w:bookmarkStart w:id="33" w:name="IN_001"/>
      <w:r>
        <w:rPr>
          <w:rFonts w:ascii="Calibri" w:hAnsi="Calibri"/>
          <w:b/>
          <w:color w:val="1F4E79"/>
          <w:sz w:val="20"/>
        </w:rPr>
        <w:t>IN-001</w:t>
      </w:r>
      <w:bookmarkEnd w:id="3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and the domain's vocabulary once, and see every section of the set and its state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tc>
      </w:tr>
    </w:tbl>
    <w:p>
      <w:pPr>
        <w:spacing w:after="40"/>
      </w:pPr>
    </w:p>
    <w:p>
      <w:pPr>
        <w:keepNext/>
        <w:spacing w:before="220" w:after="60"/>
        <w:ind w:left="115"/>
        <w:pBdr>
          <w:left w:val="single" w:sz="18" w:space="0" w:color="1F4E79"/>
        </w:pBdr>
      </w:pPr>
      <w:bookmarkStart w:id="34" w:name="IN_002"/>
      <w:r>
        <w:rPr>
          <w:rFonts w:ascii="Calibri" w:hAnsi="Calibri"/>
          <w:b/>
          <w:color w:val="1F4E79"/>
          <w:sz w:val="20"/>
        </w:rPr>
        <w:t>IN-002</w:t>
      </w:r>
      <w:bookmarkEnd w:id="3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Be taught each section before its interview, be asked one or two questions at a time with follow-ups, end a section early with its gaps recorded, and stop being asked once the section would meet the gate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bookmarkStart w:id="35" w:name="IN_003"/>
      <w:r>
        <w:rPr>
          <w:rFonts w:ascii="Calibri" w:hAnsi="Calibri"/>
          <w:b/>
          <w:color w:val="1F4E79"/>
          <w:sz w:val="20"/>
        </w:rPr>
        <w:t>IN-003</w:t>
      </w:r>
      <w:bookmarkEnd w:id="3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Record no invented domain fact, and convert a stated technology into the need beneath it, kept for the engineering lead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bookmarkStart w:id="36" w:name="IN_004"/>
      <w:r>
        <w:rPr>
          <w:rFonts w:ascii="Calibri" w:hAnsi="Calibri"/>
          <w:b/>
          <w:color w:val="1F4E79"/>
          <w:sz w:val="20"/>
        </w:rPr>
        <w:t>IN-004</w:t>
      </w:r>
      <w:bookmarkEnd w:id="3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Read the draft as prose with its grade and every blocking defect, refute a finding, move to any section, refresh to see a change, and be told when the set states one item two ways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bookmarkStart w:id="37" w:name="IN_005"/>
      <w:r>
        <w:rPr>
          <w:rFonts w:ascii="Calibri" w:hAnsi="Calibri"/>
          <w:b/>
          <w:color w:val="1F4E79"/>
          <w:sz w:val="20"/>
        </w:rPr>
        <w:t>IN-005</w:t>
      </w:r>
      <w:bookmarkEnd w:id="3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Answer one question about the weakest part, see the section re-graded against the same rubric, and resume after a break without repeating an answer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bookmarkStart w:id="38" w:name="IN_006"/>
      <w:r>
        <w:rPr>
          <w:rFonts w:ascii="Calibri" w:hAnsi="Calibri"/>
          <w:b/>
          <w:color w:val="1F4E79"/>
          <w:sz w:val="20"/>
        </w:rPr>
        <w:t>IN-006</w:t>
      </w:r>
      <w:bookmarkEnd w:id="3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Get a buildability review of the whole set, read as an engineer would, and see which release-line stages no requirement covers and which requirements cannot be tested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bookmarkStart w:id="39" w:name="IN_007"/>
      <w:r>
        <w:rPr>
          <w:rFonts w:ascii="Calibri" w:hAnsi="Calibri"/>
          <w:b/>
          <w:color w:val="1F4E79"/>
          <w:sz w:val="20"/>
        </w:rPr>
        <w:t>IN-007</w:t>
      </w:r>
      <w:bookmarkEnd w:id="3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Let the expert name each approver, give the sponsor one document with the summary, the scope, the grades, and the open questions, bring the sponsor's comments on an exported copy back into the set with a response to each, and let the expert record the sponsor's decision, given outside the product, with any conditions, against a named version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FR-021</w:t>
            </w:r>
          </w:p>
          <w:p>
            <w:pPr>
              <w:spacing w:after="40"/>
              <w:ind w:left="173"/>
            </w:pPr>
            <w:r>
              <w:rPr>
                <w:rFonts w:ascii="Georgia" w:hAnsi="Georgia"/>
                <w:sz w:val="19"/>
              </w:rPr>
              <w:t>• FR-022</w:t>
            </w:r>
          </w:p>
        </w:tc>
      </w:tr>
    </w:tbl>
    <w:p>
      <w:pPr>
        <w:spacing w:after="40"/>
      </w:pPr>
    </w:p>
    <w:p>
      <w:pPr>
        <w:pStyle w:val="Heading3"/>
      </w:pPr>
      <w:r>
        <w:t>Out of scope</w:t>
      </w:r>
    </w:p>
    <w:p>
      <w:pPr>
        <w:keepNext/>
        <w:spacing w:before="220" w:after="60"/>
        <w:ind w:left="115"/>
        <w:pBdr>
          <w:left w:val="single" w:sz="18" w:space="0" w:color="1F4E79"/>
        </w:pBdr>
      </w:pPr>
      <w:bookmarkStart w:id="40" w:name="OUT_001"/>
      <w:r>
        <w:rPr>
          <w:rFonts w:ascii="Calibri" w:hAnsi="Calibri"/>
          <w:b/>
          <w:color w:val="1F4E79"/>
          <w:sz w:val="20"/>
        </w:rPr>
        <w:t xml:space="preserve">OUT-001  </w:t>
      </w:r>
      <w:r>
        <w:rPr>
          <w:rFonts w:ascii="Calibri" w:hAnsi="Calibri"/>
          <w:b/>
          <w:sz w:val="20"/>
        </w:rPr>
        <w:t>Deriving features, epics and stories from the approved PRD - journey J-002</w:t>
      </w:r>
      <w:bookmarkEnd w:id="4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The PRD must already carry what J-002 needs, which FR-012 checks, and nothing is lost by deferring the derivation itself.</w:t>
            </w:r>
          </w:p>
        </w:tc>
      </w:tr>
    </w:tbl>
    <w:p>
      <w:pPr>
        <w:spacing w:after="40"/>
      </w:pPr>
    </w:p>
    <w:p>
      <w:pPr>
        <w:keepNext/>
        <w:spacing w:before="220" w:after="60"/>
        <w:ind w:left="115"/>
        <w:pBdr>
          <w:left w:val="single" w:sz="18" w:space="0" w:color="1F4E79"/>
        </w:pBdr>
      </w:pPr>
      <w:bookmarkStart w:id="41" w:name="OUT_002"/>
      <w:r>
        <w:rPr>
          <w:rFonts w:ascii="Calibri" w:hAnsi="Calibri"/>
          <w:b/>
          <w:color w:val="1F4E79"/>
          <w:sz w:val="20"/>
        </w:rPr>
        <w:t xml:space="preserve">OUT-002  </w:t>
      </w:r>
      <w:r>
        <w:rPr>
          <w:rFonts w:ascii="Calibri" w:hAnsi="Calibri"/>
          <w:b/>
          <w:sz w:val="20"/>
        </w:rPr>
        <w:t>More than one expert working on the same set at the same time</w:t>
      </w:r>
      <w:bookmarkEnd w:id="4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the single-expert path is proven: three real engagements have each reached an approved set that passed the buildability review on first submission.</w:t>
            </w:r>
          </w:p>
        </w:tc>
      </w:tr>
    </w:tbl>
    <w:p>
      <w:pPr>
        <w:spacing w:after="40"/>
      </w:pPr>
    </w:p>
    <w:p>
      <w:pPr>
        <w:keepNext/>
        <w:spacing w:before="220" w:after="60"/>
        <w:ind w:left="115"/>
        <w:pBdr>
          <w:left w:val="single" w:sz="18" w:space="0" w:color="1F4E79"/>
        </w:pBdr>
      </w:pPr>
      <w:bookmarkStart w:id="42" w:name="OUT_004"/>
      <w:r>
        <w:rPr>
          <w:rFonts w:ascii="Calibri" w:hAnsi="Calibri"/>
          <w:b/>
          <w:color w:val="1F4E79"/>
          <w:sz w:val="20"/>
        </w:rPr>
        <w:t>OUT-004</w:t>
      </w:r>
      <w:bookmarkEnd w:id="4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with J-002. REL-001 gives the expert the buildability review (FR-012), and the gaps are found before anyone estimates. A named lead's own confirmation is a second person's time, which REL-001 does not ask for.</w:t>
            </w:r>
          </w:p>
        </w:tc>
      </w:tr>
    </w:tbl>
    <w:p>
      <w:pPr>
        <w:spacing w:after="40"/>
      </w:pPr>
    </w:p>
    <w:p>
      <w:pPr>
        <w:keepNext/>
        <w:spacing w:before="220" w:after="60"/>
        <w:ind w:left="115"/>
        <w:pBdr>
          <w:left w:val="single" w:sz="18" w:space="0" w:color="1F4E79"/>
        </w:pBdr>
      </w:pPr>
      <w:bookmarkStart w:id="43" w:name="OUT_003"/>
      <w:r>
        <w:rPr>
          <w:rFonts w:ascii="Calibri" w:hAnsi="Calibri"/>
          <w:b/>
          <w:color w:val="1F4E79"/>
          <w:sz w:val="20"/>
        </w:rPr>
        <w:t>OUT-003</w:t>
      </w:r>
      <w:bookmarkEnd w:id="4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at least two of the three sponsors in Q-005's spike say the root document is not enough to decide. Until then the sponsor reads one document, the root document, which FR-013 says carries everything they need.</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bookmarkStart w:id="44" w:name="prd_forge_functional_requirements"/>
      <w:r>
        <w:t>Functional requirements</w:t>
      </w:r>
      <w:bookmarkEnd w:id="44"/>
    </w:p>
    <w:p>
      <w:pPr>
        <w:spacing w:after="240"/>
      </w:pPr>
      <w:r>
        <w:rPr>
          <w:rFonts w:ascii="Calibri" w:hAnsi="Calibri"/>
          <w:b/>
          <w:caps/>
          <w:color w:val="5C6370"/>
          <w:sz w:val="15"/>
        </w:rPr>
        <w:t>draft · 84/100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70"/>
        <w:gridCol w:w="1217"/>
        <w:gridCol w:w="3673"/>
        <w:gridCol w:w="1263"/>
        <w:gridCol w:w="1170"/>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1217"/>
            <w:tcBorders>
              <w:bottom w:val="single" w:sz="12" w:space="4" w:color="16181D"/>
            </w:tcBorders>
          </w:tcPr>
          <w:p>
            <w:pPr>
              <w:spacing w:after="60"/>
            </w:pPr>
            <w:r/>
            <w:r>
              <w:rPr>
                <w:rFonts w:ascii="Calibri" w:hAnsi="Calibri"/>
                <w:b/>
                <w:caps/>
                <w:color w:val="5C6370"/>
                <w:sz w:val="15"/>
              </w:rPr>
              <w:t>User</w:t>
            </w:r>
          </w:p>
        </w:tc>
        <w:tc>
          <w:tcPr>
            <w:tcW w:type="dxa" w:w="3673"/>
            <w:tcBorders>
              <w:bottom w:val="single" w:sz="12" w:space="4" w:color="16181D"/>
            </w:tcBorders>
          </w:tcPr>
          <w:p>
            <w:pPr>
              <w:spacing w:after="60"/>
            </w:pPr>
            <w:r/>
            <w:r>
              <w:rPr>
                <w:rFonts w:ascii="Calibri" w:hAnsi="Calibri"/>
                <w:b/>
                <w:caps/>
                <w:color w:val="5C6370"/>
                <w:sz w:val="15"/>
              </w:rPr>
              <w:t>Capability</w:t>
            </w:r>
          </w:p>
        </w:tc>
        <w:tc>
          <w:tcPr>
            <w:tcW w:type="dxa" w:w="1264"/>
            <w:tcBorders>
              <w:bottom w:val="single" w:sz="12" w:space="4" w:color="16181D"/>
            </w:tcBorders>
          </w:tcPr>
          <w:p>
            <w:pPr>
              <w:spacing w:after="60"/>
            </w:pPr>
            <w:r/>
            <w:r>
              <w:rPr>
                <w:rFonts w:ascii="Calibri" w:hAnsi="Calibri"/>
                <w:b/>
                <w:caps/>
                <w:color w:val="5C6370"/>
                <w:sz w:val="15"/>
              </w:rPr>
              <w:t>Priority</w:t>
            </w:r>
          </w:p>
        </w:tc>
        <w:tc>
          <w:tcPr>
            <w:tcW w:type="dxa" w:w="1171"/>
            <w:tcBorders>
              <w:bottom w:val="single" w:sz="12" w:space="4" w:color="16181D"/>
            </w:tcBorders>
          </w:tcPr>
          <w:p>
            <w:pPr>
              <w:spacing w:after="60"/>
            </w:pPr>
            <w:r/>
            <w:r>
              <w:rPr>
                <w:rFonts w:ascii="Calibri" w:hAnsi="Calibri"/>
                <w:b/>
                <w:caps/>
                <w:color w:val="5C6370"/>
                <w:sz w:val="15"/>
              </w:rPr>
              <w:t>Stage</w:t>
            </w:r>
          </w:p>
        </w:tc>
      </w:tr>
      <w:tr>
        <w:tc>
          <w:tcPr>
            <w:tcW w:type="dxa" w:w="1171"/>
            <w:tcBorders>
              <w:bottom w:val="single" w:sz="6" w:space="4" w:color="D8DCE3"/>
            </w:tcBorders>
          </w:tcPr>
          <w:p>
            <w:pPr>
              <w:spacing w:after="60"/>
            </w:pPr>
            <w:r/>
            <w:r>
              <w:rPr>
                <w:rFonts w:ascii="Georgia" w:hAnsi="Georgia"/>
                <w:sz w:val="18"/>
              </w:rPr>
              <w:t>FR-001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State the idea; establish the vocabulary once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FR-002</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whole set's state at a glance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FR-003</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Be taught the section before being asked</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FR-004</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Be asked one or two questions at a time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End a section and see what was left behind</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FR-006</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Unknown facts become open questions, never inventions</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FR-007</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Technology talk converted; preference preserved</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FR-008</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Read the draft as prose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FR-009</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score, blocking defects, weakest part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FR-010</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Be asked one question, not twelve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ST-004</w:t>
            </w:r>
          </w:p>
        </w:tc>
      </w:tr>
      <w:tr>
        <w:tc>
          <w:tcPr>
            <w:tcW w:type="dxa" w:w="1171"/>
            <w:tcBorders>
              <w:bottom w:val="single" w:sz="6" w:space="4" w:color="D8DCE3"/>
            </w:tcBorders>
          </w:tcPr>
          <w:p>
            <w:pPr>
              <w:spacing w:after="60"/>
            </w:pPr>
            <w:r/>
            <w:r>
              <w:rPr>
                <w:rFonts w:ascii="Georgia" w:hAnsi="Georgia"/>
                <w:sz w:val="18"/>
              </w:rPr>
              <w:t>FR-011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re-grade against the same standard</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ST-004</w:t>
            </w:r>
          </w:p>
        </w:tc>
      </w:tr>
      <w:tr>
        <w:tc>
          <w:tcPr>
            <w:tcW w:type="dxa" w:w="1171"/>
            <w:tcBorders>
              <w:bottom w:val="single" w:sz="6" w:space="4" w:color="D8DCE3"/>
            </w:tcBorders>
          </w:tcPr>
          <w:p>
            <w:pPr>
              <w:spacing w:after="60"/>
            </w:pPr>
            <w:r/>
            <w:r>
              <w:rPr>
                <w:rFonts w:ascii="Georgia" w:hAnsi="Georgia"/>
                <w:sz w:val="18"/>
              </w:rPr>
              <w:t>FR-012</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what a team could not build from it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FR-013</w:t>
            </w:r>
          </w:p>
        </w:tc>
        <w:tc>
          <w:tcPr>
            <w:tcW w:type="dxa" w:w="1217"/>
            <w:tcBorders>
              <w:bottom w:val="single" w:sz="6" w:space="4" w:color="D8DCE3"/>
            </w:tcBorders>
          </w:tcPr>
          <w:p>
            <w:pPr>
              <w:spacing w:after="60"/>
            </w:pPr>
            <w:r/>
            <w:r>
              <w:rPr>
                <w:rFonts w:ascii="Georgia" w:hAnsi="Georgia"/>
                <w:sz w:val="18"/>
              </w:rPr>
              <w:t>PER-003</w:t>
            </w:r>
          </w:p>
        </w:tc>
        <w:tc>
          <w:tcPr>
            <w:tcW w:type="dxa" w:w="3673"/>
            <w:tcBorders>
              <w:bottom w:val="single" w:sz="6" w:space="4" w:color="D8DCE3"/>
            </w:tcBorders>
          </w:tcPr>
          <w:p>
            <w:pPr>
              <w:spacing w:after="60"/>
            </w:pPr>
            <w:r/>
            <w:r>
              <w:rPr>
                <w:rFonts w:ascii="Georgia" w:hAnsi="Georgia"/>
                <w:sz w:val="18"/>
              </w:rPr>
              <w:t>See what is approved and what is open, on one page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ST-006</w:t>
            </w:r>
          </w:p>
        </w:tc>
      </w:tr>
      <w:tr>
        <w:tc>
          <w:tcPr>
            <w:tcW w:type="dxa" w:w="1171"/>
            <w:tcBorders>
              <w:bottom w:val="single" w:sz="6" w:space="4" w:color="D8DCE3"/>
            </w:tcBorders>
          </w:tcPr>
          <w:p>
            <w:pPr>
              <w:spacing w:after="60"/>
            </w:pPr>
            <w:r/>
            <w:r>
              <w:rPr>
                <w:rFonts w:ascii="Georgia" w:hAnsi="Georgia"/>
                <w:sz w:val="18"/>
              </w:rPr>
              <w:t>FR-014</w:t>
            </w:r>
          </w:p>
        </w:tc>
        <w:tc>
          <w:tcPr>
            <w:tcW w:type="dxa" w:w="1217"/>
            <w:tcBorders>
              <w:bottom w:val="single" w:sz="6" w:space="4" w:color="D8DCE3"/>
            </w:tcBorders>
          </w:tcPr>
          <w:p>
            <w:pPr>
              <w:spacing w:after="60"/>
            </w:pPr>
            <w:r/>
            <w:r>
              <w:rPr>
                <w:rFonts w:ascii="Georgia" w:hAnsi="Georgia"/>
                <w:sz w:val="18"/>
              </w:rPr>
              <w:t>PER-003</w:t>
            </w:r>
          </w:p>
        </w:tc>
        <w:tc>
          <w:tcPr>
            <w:tcW w:type="dxa" w:w="3673"/>
            <w:tcBorders>
              <w:bottom w:val="single" w:sz="6" w:space="4" w:color="D8DCE3"/>
            </w:tcBorders>
          </w:tcPr>
          <w:p>
            <w:pPr>
              <w:spacing w:after="60"/>
            </w:pPr>
            <w:r/>
            <w:r>
              <w:rPr>
                <w:rFonts w:ascii="Georgia" w:hAnsi="Georgia"/>
                <w:sz w:val="18"/>
              </w:rPr>
              <w:t>Approve, with conditions, against a version</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ST-006</w:t>
            </w:r>
          </w:p>
        </w:tc>
      </w:tr>
      <w:tr>
        <w:tc>
          <w:tcPr>
            <w:tcW w:type="dxa" w:w="1171"/>
            <w:tcBorders>
              <w:bottom w:val="single" w:sz="6" w:space="4" w:color="D8DCE3"/>
            </w:tcBorders>
          </w:tcPr>
          <w:p>
            <w:pPr>
              <w:spacing w:after="60"/>
            </w:pPr>
            <w:r/>
            <w:r>
              <w:rPr>
                <w:rFonts w:ascii="Georgia" w:hAnsi="Georgia"/>
                <w:sz w:val="18"/>
              </w:rPr>
              <w:t>FR-015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Stop and resume without being asked anything twice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ST-004</w:t>
            </w:r>
          </w:p>
        </w:tc>
      </w:tr>
      <w:tr>
        <w:tc>
          <w:tcPr>
            <w:tcW w:type="dxa" w:w="1171"/>
            <w:tcBorders>
              <w:bottom w:val="single" w:sz="6" w:space="4" w:color="D8DCE3"/>
            </w:tcBorders>
          </w:tcPr>
          <w:p>
            <w:pPr>
              <w:spacing w:after="60"/>
            </w:pPr>
            <w:r/>
            <w:r>
              <w:rPr>
                <w:rFonts w:ascii="Georgia" w:hAnsi="Georgia"/>
                <w:sz w:val="18"/>
              </w:rPr>
              <w:t>FR-016</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Refute a finding and have it withdrawn</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FR-017</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Move to any section without losing their place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FR-018</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set as it now stands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FR-019</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Stop being asked once the section would meet the gate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FR-020</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Be told when the set states one item two ways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FR-021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Name each approver before offering the set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ST-006</w:t>
            </w:r>
          </w:p>
        </w:tc>
      </w:tr>
      <w:tr>
        <w:tc>
          <w:tcPr>
            <w:tcW w:type="dxa" w:w="1171"/>
            <w:tcBorders>
              <w:bottom w:val="single" w:sz="6" w:space="4" w:color="D8DCE3"/>
            </w:tcBorders>
          </w:tcPr>
          <w:p>
            <w:pPr>
              <w:spacing w:after="60"/>
            </w:pPr>
            <w:r/>
            <w:r>
              <w:rPr>
                <w:rFonts w:ascii="Georgia" w:hAnsi="Georgia"/>
                <w:sz w:val="18"/>
              </w:rPr>
              <w:t>FR-022</w:t>
            </w:r>
          </w:p>
        </w:tc>
        <w:tc>
          <w:tcPr>
            <w:tcW w:type="dxa" w:w="1217"/>
            <w:tcBorders>
              <w:bottom w:val="single" w:sz="6" w:space="4" w:color="D8DCE3"/>
            </w:tcBorders>
          </w:tcPr>
          <w:p>
            <w:pPr>
              <w:spacing w:after="60"/>
            </w:pPr>
            <w:r/>
            <w:r>
              <w:rPr>
                <w:rFonts w:ascii="Georgia" w:hAnsi="Georgia"/>
                <w:sz w:val="18"/>
              </w:rPr>
              <w:t>PER-003</w:t>
            </w:r>
          </w:p>
        </w:tc>
        <w:tc>
          <w:tcPr>
            <w:tcW w:type="dxa" w:w="3673"/>
            <w:tcBorders>
              <w:bottom w:val="single" w:sz="6" w:space="4" w:color="D8DCE3"/>
            </w:tcBorders>
          </w:tcPr>
          <w:p>
            <w:pPr>
              <w:spacing w:after="60"/>
            </w:pPr>
            <w:r/>
            <w:r>
              <w:rPr>
                <w:rFonts w:ascii="Georgia" w:hAnsi="Georgia"/>
                <w:sz w:val="18"/>
              </w:rPr>
              <w:t>Comment on an exported copy, and see each comment's response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ST-006</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Eleven of the 22 are </w:t>
      </w:r>
      <w:r>
        <w:rPr>
          <w:rFonts w:ascii="Consolas" w:hAnsi="Consolas"/>
          <w:sz w:val="19"/>
        </w:rPr>
        <w:t>must</w:t>
      </w:r>
      <w:r>
        <w:rPr>
          <w:rFonts w:ascii="Georgia" w:hAnsi="Georgia"/>
        </w:rPr>
        <w:t xml:space="preserve">: without any one of them, REL-001 does not do what it promises. The eleven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 and set FR-021 to </w:t>
      </w:r>
      <w:r>
        <w:rPr>
          <w:rFonts w:ascii="Consolas" w:hAnsi="Consolas"/>
          <w:sz w:val="19"/>
        </w:rPr>
        <w:t>must</w:t>
      </w:r>
      <w:r>
        <w:rPr>
          <w:rFonts w:ascii="Georgia" w:hAnsi="Georgia"/>
        </w:rPr>
        <w:t xml:space="preserve"> at version 0.9.0.</w:t>
      </w:r>
    </w:p>
    <w:p>
      <w:r>
        <w:rPr>
          <w:rFonts w:ascii="Georgia" w:hAnsi="Georgia"/>
        </w:rPr>
        <w:t xml:space="preserve">Five of the </w:t>
      </w:r>
      <w:r>
        <w:rPr>
          <w:rFonts w:ascii="Consolas" w:hAnsi="Consolas"/>
          <w:sz w:val="19"/>
        </w:rPr>
        <w:t>must</w:t>
      </w:r>
      <w:r>
        <w:rPr>
          <w:rFonts w:ascii="Georgia" w:hAnsi="Georgia"/>
        </w:rPr>
        <w:t xml:space="preserve"> requirements wait on an open question in section 12. FR-004, FR-009, FR-010, and FR-012 wait on Q-009, which version of the rubric and the derivability checks release 1 grades against. The same four also wait on Q-015, who owns the rubric and the checks, because Q-009 cannot fix a version until Q-015 names its owner. FR-010 also waits on Q-007 and Q-014, whether writing the requirements sends the expert back to the journeys and how that feels, because both block ST-004. FR-013 waits on Q-005, whether a sponsor accepts a PRD that carries a grade. FR-014 no longer waits: Q-011 is answered, and in release 1 the expert records the sponsor's decision under FR-014. Three </w:t>
      </w:r>
      <w:r>
        <w:rPr>
          <w:rFonts w:ascii="Consolas" w:hAnsi="Consolas"/>
          <w:sz w:val="19"/>
        </w:rPr>
        <w:t>should</w:t>
      </w:r>
      <w:r>
        <w:rPr>
          <w:rFonts w:ascii="Georgia" w:hAnsi="Georgia"/>
        </w:rPr>
        <w:t xml:space="preserve"> requirements also wait: FR-011 and FR-019 on Q-009, and FR-015 on Q-010.</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r>
        <w:rPr>
          <w:rFonts w:ascii="Georgia" w:hAnsi="Georgia"/>
        </w:rPr>
        <w:t>FR-021 was added at version 0.9.0 on the expert's decision. A set records who will approve it before it is offered, so an approval names a person, not only the sponsor's role in section 10.</w:t>
      </w:r>
    </w:p>
    <w:p>
      <w:r>
        <w:rPr>
          <w:rFonts w:ascii="Georgia" w:hAnsi="Georgia"/>
        </w:rPr>
        <w:t xml:space="preserve">FR-022 was added at version 0.10.0 on the expert's decision, as a </w:t>
      </w:r>
      <w:r>
        <w:rPr>
          <w:rFonts w:ascii="Consolas" w:hAnsi="Consolas"/>
          <w:sz w:val="19"/>
        </w:rPr>
        <w:t>should</w:t>
      </w:r>
      <w:r>
        <w:rPr>
          <w:rFonts w:ascii="Georgia" w:hAnsi="Georgia"/>
        </w:rPr>
        <w:t xml:space="preserve"> in REL-001. A sponsor reads an exported copy outside the product at ST-006 and comments in it. FR-022 brings those comments back, and the next copy carries each response and what it changed. WF-011 shows that copy. A comment still without a response when the sponsor approves does not block the approval: the expert records it as a condition under FR-014, as the expert decided.</w:t>
      </w:r>
    </w:p>
    <w:p>
      <w:pPr>
        <w:pStyle w:val="Heading3"/>
      </w:pPr>
      <w:r>
        <w:t>A judgement call worth challenging</w:t>
      </w:r>
    </w:p>
    <w:p>
      <w:r>
        <w:rPr>
          <w:rFonts w:ascii="Georgia" w:hAnsi="Georgia"/>
        </w:rPr>
        <w:t>FR-002, FR-008 and FR-013 refer to "the set", "the section", "a table row" and "the root document". A reader may read those as naming an output format and therefore failing test 5. The judgement taken here is that a written PRD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grading pass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bookmarkStart w:id="45" w:name="FR_001"/>
      <w:r>
        <w:rPr>
          <w:rFonts w:ascii="Calibri" w:hAnsi="Calibri"/>
          <w:b/>
          <w:color w:val="1F4E79"/>
          <w:sz w:val="20"/>
        </w:rPr>
        <w:t xml:space="preserve">FR-001  </w:t>
      </w:r>
      <w:r>
        <w:rPr>
          <w:rFonts w:ascii="Calibri" w:hAnsi="Calibri"/>
          <w:b/>
          <w:sz w:val="20"/>
        </w:rPr>
        <w:t>State the idea in their own words and establish the domain's vocabulary once</w:t>
      </w:r>
      <w:bookmarkEnd w:id="4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46" w:name="FR_002"/>
      <w:r>
        <w:rPr>
          <w:rFonts w:ascii="Calibri" w:hAnsi="Calibri"/>
          <w:b/>
          <w:color w:val="1F4E79"/>
          <w:sz w:val="20"/>
        </w:rPr>
        <w:t xml:space="preserve">FR-002  </w:t>
      </w:r>
      <w:r>
        <w:rPr>
          <w:rFonts w:ascii="Calibri" w:hAnsi="Calibri"/>
          <w:b/>
          <w:sz w:val="20"/>
        </w:rPr>
        <w:t>See every section of the set and what state each one is in, at any point</w:t>
      </w:r>
      <w:bookmarkEnd w:id="4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47" w:name="FR_003"/>
      <w:r>
        <w:rPr>
          <w:rFonts w:ascii="Calibri" w:hAnsi="Calibri"/>
          <w:b/>
          <w:color w:val="1F4E79"/>
          <w:sz w:val="20"/>
        </w:rPr>
        <w:t>FR-003</w:t>
      </w:r>
      <w:bookmarkEnd w:id="4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48" w:name="FR_004"/>
      <w:r>
        <w:rPr>
          <w:rFonts w:ascii="Calibri" w:hAnsi="Calibri"/>
          <w:b/>
          <w:color w:val="1F4E79"/>
          <w:sz w:val="20"/>
        </w:rPr>
        <w:t xml:space="preserve">FR-004  </w:t>
      </w:r>
      <w:r>
        <w:rPr>
          <w:rFonts w:ascii="Calibri" w:hAnsi="Calibri"/>
          <w:b/>
          <w:sz w:val="20"/>
        </w:rPr>
        <w:t>Be asked one or two questions at a time, never a questionnaire</w:t>
      </w:r>
      <w:bookmarkEnd w:id="4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49" w:name="FR_005"/>
      <w:r>
        <w:rPr>
          <w:rFonts w:ascii="Calibri" w:hAnsi="Calibri"/>
          <w:b/>
          <w:color w:val="1F4E79"/>
          <w:sz w:val="20"/>
        </w:rPr>
        <w:t xml:space="preserve">FR-005  </w:t>
      </w:r>
      <w:r>
        <w:rPr>
          <w:rFonts w:ascii="Calibri" w:hAnsi="Calibri"/>
          <w:b/>
          <w:sz w:val="20"/>
        </w:rPr>
        <w:t>Say that they have nothing more to add, and have that end the section's interview</w:t>
      </w:r>
      <w:bookmarkEnd w:id="4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meet the gate,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50" w:name="FR_006"/>
      <w:r>
        <w:rPr>
          <w:rFonts w:ascii="Calibri" w:hAnsi="Calibri"/>
          <w:b/>
          <w:color w:val="1F4E79"/>
          <w:sz w:val="20"/>
        </w:rPr>
        <w:t>FR-006</w:t>
      </w:r>
      <w:bookmarkEnd w:id="5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1" w:name="FR_007"/>
      <w:r>
        <w:rPr>
          <w:rFonts w:ascii="Calibri" w:hAnsi="Calibri"/>
          <w:b/>
          <w:color w:val="1F4E79"/>
          <w:sz w:val="20"/>
        </w:rPr>
        <w:t>FR-007</w:t>
      </w:r>
      <w:bookmarkEnd w:id="5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2" w:name="FR_008"/>
      <w:r>
        <w:rPr>
          <w:rFonts w:ascii="Calibri" w:hAnsi="Calibri"/>
          <w:b/>
          <w:color w:val="1F4E79"/>
          <w:sz w:val="20"/>
        </w:rPr>
        <w:t xml:space="preserve">FR-008  </w:t>
      </w:r>
      <w:r>
        <w:rPr>
          <w:rFonts w:ascii="Calibri" w:hAnsi="Calibri"/>
          <w:b/>
          <w:sz w:val="20"/>
        </w:rPr>
        <w:t>Read the drafted section as prose rather than as a filled-in form</w:t>
      </w:r>
      <w:bookmarkEnd w:id="5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reads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53" w:name="FR_009"/>
      <w:r>
        <w:rPr>
          <w:rFonts w:ascii="Calibri" w:hAnsi="Calibri"/>
          <w:b/>
          <w:color w:val="1F4E79"/>
          <w:sz w:val="20"/>
        </w:rPr>
        <w:t xml:space="preserve">FR-009  </w:t>
      </w:r>
      <w:r>
        <w:rPr>
          <w:rFonts w:ascii="Calibri" w:hAnsi="Calibri"/>
          <w:b/>
          <w:sz w:val="20"/>
        </w:rPr>
        <w:t>See a score, every blocking defect by name, and which part of the section is weakest</w:t>
      </w:r>
      <w:bookmarkEnd w:id="5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p>
            <w:pPr>
              <w:spacing w:after="40"/>
              <w:ind w:left="173"/>
            </w:pPr>
            <w:r>
              <w:rPr>
                <w:rFonts w:ascii="Georgia" w:hAnsi="Georgia"/>
                <w:sz w:val="19"/>
              </w:rPr>
              <w:t>• Given a grade that has just been reported, when the expert reads it, then they are asked to accept it or refute it, under TR-014.</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4" w:name="FR_010"/>
      <w:r>
        <w:rPr>
          <w:rFonts w:ascii="Calibri" w:hAnsi="Calibri"/>
          <w:b/>
          <w:color w:val="1F4E79"/>
          <w:sz w:val="20"/>
        </w:rPr>
        <w:t>FR-010</w:t>
      </w:r>
      <w:bookmarkEnd w:id="5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55" w:name="FR_011"/>
      <w:r>
        <w:rPr>
          <w:rFonts w:ascii="Calibri" w:hAnsi="Calibri"/>
          <w:b/>
          <w:color w:val="1F4E79"/>
          <w:sz w:val="20"/>
        </w:rPr>
        <w:t xml:space="preserve">FR-011  </w:t>
      </w:r>
      <w:r>
        <w:rPr>
          <w:rFonts w:ascii="Calibri" w:hAnsi="Calibri"/>
          <w:b/>
          <w:sz w:val="20"/>
        </w:rPr>
        <w:t>See the section re-graded against the same standard after answering</w:t>
      </w:r>
      <w:bookmarkEnd w:id="5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in a set that checks clean,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56" w:name="FR_012"/>
      <w:r>
        <w:rPr>
          <w:rFonts w:ascii="Calibri" w:hAnsi="Calibri"/>
          <w:b/>
          <w:color w:val="1F4E79"/>
          <w:sz w:val="20"/>
        </w:rPr>
        <w:t>FR-012</w:t>
      </w:r>
      <w:bookmarkEnd w:id="5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PRD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buildability review reports it, then the requirement is named and the document is quoted.</w:t>
            </w:r>
          </w:p>
          <w:p>
            <w:pPr>
              <w:spacing w:after="40"/>
              <w:ind w:left="173"/>
            </w:pPr>
            <w:r>
              <w:rPr>
                <w:rFonts w:ascii="Georgia" w:hAnsi="Georgia"/>
                <w:sz w:val="19"/>
              </w:rPr>
              <w:t>• Given an open question that blocks a `must` requirement, when the buildability review runs, then that requirement's wait on the question is reported.</w:t>
            </w:r>
          </w:p>
          <w:p>
            <w:pPr>
              <w:spacing w:after="40"/>
              <w:ind w:left="173"/>
            </w:pPr>
            <w:r>
              <w:rPr>
                <w:rFonts w:ascii="Georgia" w:hAnsi="Georgia"/>
                <w:sz w:val="19"/>
              </w:rPr>
              <w:t>• Given a buildability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7" w:name="FR_013"/>
      <w:r>
        <w:rPr>
          <w:rFonts w:ascii="Calibri" w:hAnsi="Calibri"/>
          <w:b/>
          <w:color w:val="1F4E79"/>
          <w:sz w:val="20"/>
        </w:rPr>
        <w:t>FR-013</w:t>
      </w:r>
      <w:bookmarkEnd w:id="5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8" w:name="FR_014"/>
      <w:r>
        <w:rPr>
          <w:rFonts w:ascii="Calibri" w:hAnsi="Calibri"/>
          <w:b/>
          <w:color w:val="1F4E79"/>
          <w:sz w:val="20"/>
        </w:rPr>
        <w:t>FR-014</w:t>
      </w:r>
      <w:bookmarkEnd w:id="5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requirement, or review comment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p>
            <w:pPr>
              <w:spacing w:after="40"/>
              <w:ind w:left="173"/>
            </w:pPr>
            <w:r>
              <w:rPr>
                <w:rFonts w:ascii="Georgia" w:hAnsi="Georgia"/>
                <w:sz w:val="19"/>
              </w:rPr>
              <w:t>• Given an approver who rejects the set, when the expert records it, then the rejection, its reason, the approver, and the date are recorded against the version, and the set reads as not approved.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9" w:name="FR_015"/>
      <w:r>
        <w:rPr>
          <w:rFonts w:ascii="Calibri" w:hAnsi="Calibri"/>
          <w:b/>
          <w:color w:val="1F4E79"/>
          <w:sz w:val="20"/>
        </w:rPr>
        <w:t xml:space="preserve">FR-015  </w:t>
      </w:r>
      <w:r>
        <w:rPr>
          <w:rFonts w:ascii="Calibri" w:hAnsi="Calibri"/>
          <w:b/>
          <w:sz w:val="20"/>
        </w:rPr>
        <w:t>Stop in the middle of a set and resume days later without being asked anything twice</w:t>
      </w:r>
      <w:bookmarkEnd w:id="5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0" w:name="FR_016"/>
      <w:r>
        <w:rPr>
          <w:rFonts w:ascii="Calibri" w:hAnsi="Calibri"/>
          <w:b/>
          <w:color w:val="1F4E79"/>
          <w:sz w:val="20"/>
        </w:rPr>
        <w:t xml:space="preserve">FR-016  </w:t>
      </w:r>
      <w:r>
        <w:rPr>
          <w:rFonts w:ascii="Calibri" w:hAnsi="Calibri"/>
          <w:b/>
          <w:sz w:val="20"/>
        </w:rPr>
        <w:t>Refute a grading finding by pointing at the document, and have it withdrawn</w:t>
      </w:r>
      <w:bookmarkEnd w:id="6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refutes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61" w:name="FR_017"/>
      <w:r>
        <w:rPr>
          <w:rFonts w:ascii="Calibri" w:hAnsi="Calibri"/>
          <w:b/>
          <w:color w:val="1F4E79"/>
          <w:sz w:val="20"/>
        </w:rPr>
        <w:t>FR-017</w:t>
      </w:r>
      <w:bookmarkEnd w:id="6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2" w:name="FR_018"/>
      <w:r>
        <w:rPr>
          <w:rFonts w:ascii="Calibri" w:hAnsi="Calibri"/>
          <w:b/>
          <w:color w:val="1F4E79"/>
          <w:sz w:val="20"/>
        </w:rPr>
        <w:t xml:space="preserve">FR-018  </w:t>
      </w:r>
      <w:r>
        <w:rPr>
          <w:rFonts w:ascii="Calibri" w:hAnsi="Calibri"/>
          <w:b/>
          <w:sz w:val="20"/>
        </w:rPr>
        <w:t>See the set as it now stands after it was changed outside the view in front of them</w:t>
      </w:r>
      <w:bookmarkEnd w:id="6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3" w:name="FR_019"/>
      <w:r>
        <w:rPr>
          <w:rFonts w:ascii="Calibri" w:hAnsi="Calibri"/>
          <w:b/>
          <w:color w:val="1F4E79"/>
          <w:sz w:val="20"/>
        </w:rPr>
        <w:t xml:space="preserve">FR-019  </w:t>
      </w:r>
      <w:r>
        <w:rPr>
          <w:rFonts w:ascii="Calibri" w:hAnsi="Calibri"/>
          <w:b/>
          <w:sz w:val="20"/>
        </w:rPr>
        <w:t>Stop being asked once the section would already meet the gate</w:t>
      </w:r>
      <w:bookmarkEnd w:id="6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p>
            <w:pPr>
              <w:spacing w:after="40"/>
              <w:ind w:left="173"/>
            </w:pPr>
            <w:r>
              <w:rPr>
                <w:rFonts w:ascii="Georgia" w:hAnsi="Georgia"/>
                <w:sz w:val="19"/>
              </w:rPr>
              <w:t>• Given an answer that FR-004 says needs a follow-up, when the answers would already score the section 70 or more with no blocking defects, then the follow-up is asked first, and the interview stops only after it is answered.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64" w:name="FR_020"/>
      <w:r>
        <w:rPr>
          <w:rFonts w:ascii="Calibri" w:hAnsi="Calibri"/>
          <w:b/>
          <w:color w:val="1F4E79"/>
          <w:sz w:val="20"/>
        </w:rPr>
        <w:t xml:space="preserve">FR-020  </w:t>
      </w:r>
      <w:r>
        <w:rPr>
          <w:rFonts w:ascii="Calibri" w:hAnsi="Calibri"/>
          <w:b/>
          <w:sz w:val="20"/>
        </w:rPr>
        <w:t>Be told when the set states one item two different ways</w:t>
      </w:r>
      <w:bookmarkEnd w:id="6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65" w:name="FR_021"/>
      <w:r>
        <w:rPr>
          <w:rFonts w:ascii="Calibri" w:hAnsi="Calibri"/>
          <w:b/>
          <w:color w:val="1F4E79"/>
          <w:sz w:val="20"/>
        </w:rPr>
        <w:t xml:space="preserve">FR-021  </w:t>
      </w:r>
      <w:r>
        <w:rPr>
          <w:rFonts w:ascii="Calibri" w:hAnsi="Calibri"/>
          <w:b/>
          <w:sz w:val="20"/>
        </w:rPr>
        <w:t>Name each approver of a set, by name and role, before offering it for approval</w:t>
      </w:r>
      <w:bookmarkEnd w:id="6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set records who will approve it, and nobody else's decision counts as an approval.</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the expert is about to offer for approval, when they name an approver, then the set records that approver's name and role, and the root document shows them.</w:t>
            </w:r>
          </w:p>
          <w:p>
            <w:pPr>
              <w:spacing w:after="40"/>
              <w:ind w:left="173"/>
            </w:pPr>
            <w:r>
              <w:rPr>
                <w:rFonts w:ascii="Georgia" w:hAnsi="Georgia"/>
                <w:sz w:val="19"/>
              </w:rPr>
              <w:t>• Given a set with no approver named, when the expert asks to offer it for approval, then it is not offered, and they are told an approver must be named first.</w:t>
            </w:r>
          </w:p>
          <w:p>
            <w:pPr>
              <w:spacing w:after="40"/>
              <w:ind w:left="173"/>
            </w:pPr>
            <w:r>
              <w:rPr>
                <w:rFonts w:ascii="Georgia" w:hAnsi="Georgia"/>
                <w:sz w:val="19"/>
              </w:rPr>
              <w:t>• Given a decision from someone the set does not name as an approver, when the expert records it, then it is not recorded as an approval.</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6" w:name="FR_022"/>
      <w:r>
        <w:rPr>
          <w:rFonts w:ascii="Calibri" w:hAnsi="Calibri"/>
          <w:b/>
          <w:color w:val="1F4E79"/>
          <w:sz w:val="20"/>
        </w:rPr>
        <w:t>FR-022</w:t>
      </w:r>
      <w:bookmarkEnd w:id="6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Comment on an exported copy of the set without using the product, and see each comment's response in the next copy</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 sponsor who never opens the product sees every comment they left in the next copy: with its status, accepted, declined, or answered, its response, and what changed, or marked open while it has no response.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sponsor who comments on an item in an exported copy, when the expert brings the copy's comments into the set, then each comment is recorded against that item with the sponsor's name, the date, and the text they marked.</w:t>
            </w:r>
          </w:p>
          <w:p>
            <w:pPr>
              <w:spacing w:after="40"/>
              <w:ind w:left="173"/>
            </w:pPr>
            <w:r>
              <w:rPr>
                <w:rFonts w:ascii="Georgia" w:hAnsi="Georgia"/>
                <w:sz w:val="19"/>
              </w:rPr>
              <w:t>• Given a copy whose comments were already brought in, when the expert brings it in again, then no comment is recorded twice.</w:t>
            </w:r>
          </w:p>
          <w:p>
            <w:pPr>
              <w:spacing w:after="40"/>
              <w:ind w:left="173"/>
            </w:pPr>
            <w:r>
              <w:rPr>
                <w:rFonts w:ascii="Georgia" w:hAnsi="Georgia"/>
                <w:sz w:val="19"/>
              </w:rPr>
              <w:t>• Given a comment that marks no text, when the expert brings the copy's comments into the set, then it is recorded against the section it sits in.</w:t>
            </w:r>
          </w:p>
          <w:p>
            <w:pPr>
              <w:spacing w:after="40"/>
              <w:ind w:left="173"/>
            </w:pPr>
            <w:r>
              <w:rPr>
                <w:rFonts w:ascii="Georgia" w:hAnsi="Georgia"/>
                <w:sz w:val="19"/>
              </w:rPr>
              <w:t>• Given a sponsor who approves while a comment has no response, when the expert records the approval, then each such comment is recorded as a condition on it, with the comment's id and the date it is due, and only the sponsor clears it.</w:t>
            </w:r>
          </w:p>
          <w:p>
            <w:pPr>
              <w:spacing w:after="40"/>
              <w:ind w:left="173"/>
            </w:pPr>
            <w:r>
              <w:rPr>
                <w:rFonts w:ascii="Georgia" w:hAnsi="Georgia"/>
                <w:sz w:val="19"/>
              </w:rPr>
              <w:t>• Given a comment the expert responded to, when the sponsor reads the next exported copy, then they see the comment, its status, the response, and the ids it changed.</w:t>
            </w:r>
          </w:p>
          <w:p>
            <w:pPr>
              <w:spacing w:after="40"/>
              <w:ind w:left="173"/>
            </w:pPr>
            <w:r>
              <w:rPr>
                <w:rFonts w:ascii="Georgia" w:hAnsi="Georgia"/>
                <w:sz w:val="19"/>
              </w:rPr>
              <w:t>• Given a comment with no response yet, when the sponsor reads the next exported copy, then they see the comment marked open.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bookmarkStart w:id="67" w:name="prd_forge_wireframes"/>
      <w:r>
        <w:t>Wireframes</w:t>
      </w:r>
      <w:bookmarkEnd w:id="67"/>
    </w:p>
    <w:p>
      <w:pPr>
        <w:spacing w:after="240"/>
      </w:pPr>
      <w:r>
        <w:rPr>
          <w:rFonts w:ascii="Calibri" w:hAnsi="Calibri"/>
          <w:b/>
          <w:caps/>
          <w:color w:val="5C6370"/>
          <w:sz w:val="15"/>
        </w:rPr>
        <w:t>draft · 91/100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A third, the review comments with their responses, is what the sponsor reads in the next exported copy.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787900"/>
            <wp:docPr id="25" name="Picture 25"/>
            <wp:cNvGraphicFramePr>
              <a:graphicFrameLocks noChangeAspect="1"/>
            </wp:cNvGraphicFramePr>
            <a:graphic>
              <a:graphicData uri="http://schemas.openxmlformats.org/drawingml/2006/picture">
                <pic:pic>
                  <pic:nvPicPr>
                    <pic:cNvPr id="0" name="WF-001.png"/>
                    <pic:cNvPicPr/>
                  </pic:nvPicPr>
                  <pic:blipFill>
                    <a:blip r:embed="rId29"/>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6" name="Picture 26"/>
            <wp:cNvGraphicFramePr>
              <a:graphicFrameLocks noChangeAspect="1"/>
            </wp:cNvGraphicFramePr>
            <a:graphic>
              <a:graphicData uri="http://schemas.openxmlformats.org/drawingml/2006/picture">
                <pic:pic>
                  <pic:nvPicPr>
                    <pic:cNvPr id="0" name="WF-002.png"/>
                    <pic:cNvPicPr/>
                  </pic:nvPicPr>
                  <pic:blipFill>
                    <a:blip r:embed="rId28"/>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7" name="Picture 27"/>
            <wp:cNvGraphicFramePr>
              <a:graphicFrameLocks noChangeAspect="1"/>
            </wp:cNvGraphicFramePr>
            <a:graphic>
              <a:graphicData uri="http://schemas.openxmlformats.org/drawingml/2006/picture">
                <pic:pic>
                  <pic:nvPicPr>
                    <pic:cNvPr id="0" name="WF-003.png"/>
                    <pic:cNvPicPr/>
                  </pic:nvPicPr>
                  <pic:blipFill>
                    <a:blip r:embed="rId31"/>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8" name="Picture 28"/>
            <wp:cNvGraphicFramePr>
              <a:graphicFrameLocks noChangeAspect="1"/>
            </wp:cNvGraphicFramePr>
            <a:graphic>
              <a:graphicData uri="http://schemas.openxmlformats.org/drawingml/2006/picture">
                <pic:pic>
                  <pic:nvPicPr>
                    <pic:cNvPr id="0" name="WF-004.png"/>
                    <pic:cNvPicPr/>
                  </pic:nvPicPr>
                  <pic:blipFill>
                    <a:blip r:embed="rId32"/>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values are prd-forge's own at version 0.4.0, a snapshot. 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9" name="Picture 29"/>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values are prd-forge's own at version 0.4.0, a snapshot. 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30" name="Picture 30"/>
            <wp:cNvGraphicFramePr>
              <a:graphicFrameLocks noChangeAspect="1"/>
            </wp:cNvGraphicFramePr>
            <a:graphic>
              <a:graphicData uri="http://schemas.openxmlformats.org/drawingml/2006/picture">
                <pic:pic>
                  <pic:nvPicPr>
                    <pic:cNvPr id="0" name="WF-006.png"/>
                    <pic:cNvPicPr/>
                  </pic:nvPicPr>
                  <pic:blipFill>
                    <a:blip r:embed="rId30"/>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31" name="Picture 31"/>
            <wp:cNvGraphicFramePr>
              <a:graphicFrameLocks noChangeAspect="1"/>
            </wp:cNvGraphicFramePr>
            <a:graphic>
              <a:graphicData uri="http://schemas.openxmlformats.org/drawingml/2006/picture">
                <pic:pic>
                  <pic:nvPicPr>
                    <pic:cNvPr id="0" name="WF-007.png"/>
                    <pic:cNvPicPr/>
                  </pic:nvPicPr>
                  <pic:blipFill>
                    <a:blip r:embed="rId27"/>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32" name="Picture 32"/>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buildability review that finds work missing: two release-line stages have no must requirement behind them. The gaps are named first, before anything else in the buildability review.</w:t>
      </w:r>
    </w:p>
    <w:p>
      <w:pPr>
        <w:jc w:val="center"/>
      </w:pPr>
      <w:r>
        <w:drawing>
          <wp:inline xmlns:a="http://schemas.openxmlformats.org/drawingml/2006/main" xmlns:pic="http://schemas.openxmlformats.org/drawingml/2006/picture">
            <wp:extent cx="4533900" cy="2273300"/>
            <wp:docPr id="33" name="Picture 33"/>
            <wp:cNvGraphicFramePr>
              <a:graphicFrameLocks noChangeAspect="1"/>
            </wp:cNvGraphicFramePr>
            <a:graphic>
              <a:graphicData uri="http://schemas.openxmlformats.org/drawingml/2006/picture">
                <pic:pic>
                  <pic:nvPicPr>
                    <pic:cNvPr id="0" name="WF-009.png"/>
                    <pic:cNvPicPr/>
                  </pic:nvPicPr>
                  <pic:blipFill>
                    <a:blip r:embed="rId23"/>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FR-009, FR-015, FR-017, and FR-018.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34" name="Picture 34"/>
            <wp:cNvGraphicFramePr>
              <a:graphicFrameLocks noChangeAspect="1"/>
            </wp:cNvGraphicFramePr>
            <a:graphic>
              <a:graphicData uri="http://schemas.openxmlformats.org/drawingml/2006/picture">
                <pic:pic>
                  <pic:nvPicPr>
                    <pic:cNvPr id="0" name="WF-010.png"/>
                    <pic:cNvPicPr/>
                  </pic:nvPicPr>
                  <pic:blipFill>
                    <a:blip r:embed="rId18"/>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pStyle w:val="Heading3"/>
      </w:pPr>
      <w:r>
        <w:t>WF-011 Review comments with their responses in the next exported copy</w:t>
      </w:r>
    </w:p>
    <w:p>
      <w:r>
        <w:rPr>
          <w:rFonts w:ascii="Georgia" w:hAnsi="Georgia"/>
        </w:rPr>
        <w:t>Illustration, not a design. Illustrates FR-022. PER-003 sees it at ST-006.</w:t>
      </w:r>
    </w:p>
    <w:p>
      <w:r>
        <w:rPr>
          <w:rFonts w:ascii="Georgia" w:hAnsi="Georgia"/>
        </w:rPr>
        <w:t>The sponsor commented on an earlier copy, and this is the copy they read next. Each marked text is the item's own wording. The comments, responses, and dates are invented, to show the form.</w:t>
      </w:r>
    </w:p>
    <w:p>
      <w:pPr>
        <w:jc w:val="center"/>
      </w:pPr>
      <w:r>
        <w:drawing>
          <wp:inline xmlns:a="http://schemas.openxmlformats.org/drawingml/2006/main" xmlns:pic="http://schemas.openxmlformats.org/drawingml/2006/picture">
            <wp:extent cx="5486400" cy="2811053"/>
            <wp:docPr id="35" name="Picture 35"/>
            <wp:cNvGraphicFramePr>
              <a:graphicFrameLocks noChangeAspect="1"/>
            </wp:cNvGraphicFramePr>
            <a:graphic>
              <a:graphicData uri="http://schemas.openxmlformats.org/drawingml/2006/picture">
                <pic:pic>
                  <pic:nvPicPr>
                    <pic:cNvPr id="0" name="WF-011.png"/>
                    <pic:cNvPicPr/>
                  </pic:nvPicPr>
                  <pic:blipFill>
                    <a:blip r:embed="rId33"/>
                    <a:stretch>
                      <a:fillRect/>
                    </a:stretch>
                  </pic:blipFill>
                  <pic:spPr>
                    <a:xfrm>
                      <a:off x="0" y="0"/>
                      <a:ext cx="5486400" cy="2811053"/>
                    </a:xfrm>
                    <a:prstGeom prst="rect"/>
                  </pic:spPr>
                </pic:pic>
              </a:graphicData>
            </a:graphic>
          </wp:inline>
        </w:drawing>
      </w:r>
    </w:p>
    <w:p>
      <w:pPr>
        <w:spacing w:after="200"/>
        <w:jc w:val="center"/>
      </w:pPr>
      <w:r>
        <w:rPr>
          <w:rFonts w:ascii="Georgia" w:hAnsi="Georgia"/>
          <w:color w:val="5C6370"/>
          <w:sz w:val="16"/>
        </w:rPr>
        <w:t>WF-011 drawing</w:t>
      </w:r>
    </w:p>
    <w:p>
      <w:pPr>
        <w:keepNext/>
        <w:spacing w:before="220" w:after="60"/>
        <w:ind w:left="115"/>
        <w:pBdr>
          <w:left w:val="single" w:sz="18" w:space="0" w:color="1F4E79"/>
        </w:pBdr>
      </w:pPr>
      <w:bookmarkStart w:id="68" w:name="WF_001"/>
      <w:r>
        <w:rPr>
          <w:rFonts w:ascii="Calibri" w:hAnsi="Calibri"/>
          <w:b/>
          <w:color w:val="1F4E79"/>
          <w:sz w:val="20"/>
        </w:rPr>
        <w:t xml:space="preserve">WF-001  </w:t>
      </w:r>
      <w:r>
        <w:rPr>
          <w:rFonts w:ascii="Calibri" w:hAnsi="Calibri"/>
          <w:b/>
          <w:sz w:val="20"/>
        </w:rPr>
        <w:t>The set with one section open</w:t>
      </w:r>
      <w:bookmarkEnd w:id="6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bookmarkStart w:id="69" w:name="WF_002"/>
      <w:r>
        <w:rPr>
          <w:rFonts w:ascii="Calibri" w:hAnsi="Calibri"/>
          <w:b/>
          <w:color w:val="1F4E79"/>
          <w:sz w:val="20"/>
        </w:rPr>
        <w:t xml:space="preserve">WF-002  </w:t>
      </w:r>
      <w:r>
        <w:rPr>
          <w:rFonts w:ascii="Calibri" w:hAnsi="Calibri"/>
          <w:b/>
          <w:sz w:val="20"/>
        </w:rPr>
        <w:t>A new set, before the first interview</w:t>
      </w:r>
      <w:bookmarkEnd w:id="6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bookmarkStart w:id="70" w:name="WF_003"/>
      <w:r>
        <w:rPr>
          <w:rFonts w:ascii="Calibri" w:hAnsi="Calibri"/>
          <w:b/>
          <w:color w:val="1F4E79"/>
          <w:sz w:val="20"/>
        </w:rPr>
        <w:t xml:space="preserve">WF-003  </w:t>
      </w:r>
      <w:r>
        <w:rPr>
          <w:rFonts w:ascii="Calibri" w:hAnsi="Calibri"/>
          <w:b/>
          <w:sz w:val="20"/>
        </w:rPr>
        <w:t>Why a section got its grade</w:t>
      </w:r>
      <w:bookmarkEnd w:id="7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bookmarkStart w:id="71" w:name="WF_004"/>
      <w:r>
        <w:rPr>
          <w:rFonts w:ascii="Calibri" w:hAnsi="Calibri"/>
          <w:b/>
          <w:color w:val="1F4E79"/>
          <w:sz w:val="20"/>
        </w:rPr>
        <w:t xml:space="preserve">WF-004  </w:t>
      </w:r>
      <w:r>
        <w:rPr>
          <w:rFonts w:ascii="Calibri" w:hAnsi="Calibri"/>
          <w:b/>
          <w:sz w:val="20"/>
        </w:rPr>
        <w:t>The standard a section is graded against</w:t>
      </w:r>
      <w:bookmarkEnd w:id="7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bookmarkStart w:id="72" w:name="WF_005"/>
      <w:r>
        <w:rPr>
          <w:rFonts w:ascii="Calibri" w:hAnsi="Calibri"/>
          <w:b/>
          <w:color w:val="1F4E79"/>
          <w:sz w:val="20"/>
        </w:rPr>
        <w:t xml:space="preserve">WF-005  </w:t>
      </w:r>
      <w:r>
        <w:rPr>
          <w:rFonts w:ascii="Calibri" w:hAnsi="Calibri"/>
          <w:b/>
          <w:sz w:val="20"/>
        </w:rPr>
        <w:t>What a team could not build from this set</w:t>
      </w:r>
      <w:bookmarkEnd w:id="7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the buildability review read,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buildability review would ask for first</w:t>
            </w:r>
          </w:p>
        </w:tc>
      </w:tr>
    </w:tbl>
    <w:p>
      <w:pPr>
        <w:spacing w:after="40"/>
      </w:pPr>
    </w:p>
    <w:p>
      <w:pPr>
        <w:keepNext/>
        <w:spacing w:before="220" w:after="60"/>
        <w:ind w:left="115"/>
        <w:pBdr>
          <w:left w:val="single" w:sz="18" w:space="0" w:color="1F4E79"/>
        </w:pBdr>
      </w:pPr>
      <w:bookmarkStart w:id="73" w:name="WF_006"/>
      <w:r>
        <w:rPr>
          <w:rFonts w:ascii="Calibri" w:hAnsi="Calibri"/>
          <w:b/>
          <w:color w:val="1F4E79"/>
          <w:sz w:val="20"/>
        </w:rPr>
        <w:t xml:space="preserve">WF-006  </w:t>
      </w:r>
      <w:r>
        <w:rPr>
          <w:rFonts w:ascii="Calibri" w:hAnsi="Calibri"/>
          <w:b/>
          <w:sz w:val="20"/>
        </w:rPr>
        <w:t>What the approver is asked to approve</w:t>
      </w:r>
      <w:bookmarkEnd w:id="7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bookmarkStart w:id="74" w:name="WF_007"/>
      <w:r>
        <w:rPr>
          <w:rFonts w:ascii="Calibri" w:hAnsi="Calibri"/>
          <w:b/>
          <w:color w:val="1F4E79"/>
          <w:sz w:val="20"/>
        </w:rPr>
        <w:t xml:space="preserve">WF-007  </w:t>
      </w:r>
      <w:r>
        <w:rPr>
          <w:rFonts w:ascii="Calibri" w:hAnsi="Calibri"/>
          <w:b/>
          <w:sz w:val="20"/>
        </w:rPr>
        <w:t>Before any set exists</w:t>
      </w:r>
      <w:bookmarkEnd w:id="7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bookmarkStart w:id="75" w:name="WF_008"/>
      <w:r>
        <w:rPr>
          <w:rFonts w:ascii="Calibri" w:hAnsi="Calibri"/>
          <w:b/>
          <w:color w:val="1F4E79"/>
          <w:sz w:val="20"/>
        </w:rPr>
        <w:t xml:space="preserve">WF-008  </w:t>
      </w:r>
      <w:r>
        <w:rPr>
          <w:rFonts w:ascii="Calibri" w:hAnsi="Calibri"/>
          <w:b/>
          <w:sz w:val="20"/>
        </w:rPr>
        <w:t>A section re-graded after one answer</w:t>
      </w:r>
      <w:bookmarkEnd w:id="7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bookmarkStart w:id="76" w:name="WF_009"/>
      <w:r>
        <w:rPr>
          <w:rFonts w:ascii="Calibri" w:hAnsi="Calibri"/>
          <w:b/>
          <w:color w:val="1F4E79"/>
          <w:sz w:val="20"/>
        </w:rPr>
        <w:t xml:space="preserve">WF-009  </w:t>
      </w:r>
      <w:r>
        <w:rPr>
          <w:rFonts w:ascii="Calibri" w:hAnsi="Calibri"/>
          <w:b/>
          <w:sz w:val="20"/>
        </w:rPr>
        <w:t>A buildability review that finds gaps</w:t>
      </w:r>
      <w:bookmarkEnd w:id="7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bookmarkStart w:id="77" w:name="WF_010"/>
      <w:r>
        <w:rPr>
          <w:rFonts w:ascii="Calibri" w:hAnsi="Calibri"/>
          <w:b/>
          <w:color w:val="1F4E79"/>
          <w:sz w:val="20"/>
        </w:rPr>
        <w:t xml:space="preserve">WF-010  </w:t>
      </w:r>
      <w:r>
        <w:rPr>
          <w:rFonts w:ascii="Calibri" w:hAnsi="Calibri"/>
          <w:b/>
          <w:sz w:val="20"/>
        </w:rPr>
        <w:t>Resuming a set after a week away</w:t>
      </w:r>
      <w:bookmarkEnd w:id="7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p>
            <w:pPr>
              <w:spacing w:after="40"/>
              <w:ind w:left="173"/>
            </w:pPr>
            <w:r>
              <w:rPr>
                <w:rFonts w:ascii="Georgia" w:hAnsi="Georgia"/>
                <w:sz w:val="19"/>
              </w:rPr>
              <w:t>• FR-015</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pPr>
        <w:keepNext/>
        <w:spacing w:before="220" w:after="60"/>
        <w:ind w:left="115"/>
        <w:pBdr>
          <w:left w:val="single" w:sz="18" w:space="0" w:color="1F4E79"/>
        </w:pBdr>
      </w:pPr>
      <w:bookmarkStart w:id="78" w:name="WF_011"/>
      <w:r>
        <w:rPr>
          <w:rFonts w:ascii="Calibri" w:hAnsi="Calibri"/>
          <w:b/>
          <w:color w:val="1F4E79"/>
          <w:sz w:val="20"/>
        </w:rPr>
        <w:t xml:space="preserve">WF-011  </w:t>
      </w:r>
      <w:r>
        <w:rPr>
          <w:rFonts w:ascii="Calibri" w:hAnsi="Calibri"/>
          <w:b/>
          <w:sz w:val="20"/>
        </w:rPr>
        <w:t>Review comments with their responses in the next exported copy</w:t>
      </w:r>
      <w:bookmarkEnd w:id="7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FR-022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comments, together in the copy</w:t>
            </w:r>
          </w:p>
          <w:p>
            <w:pPr>
              <w:spacing w:after="40"/>
              <w:ind w:left="173"/>
            </w:pPr>
            <w:r>
              <w:rPr>
                <w:rFonts w:ascii="Georgia" w:hAnsi="Georgia"/>
                <w:sz w:val="19"/>
              </w:rPr>
              <w:t>• Each comment, with what it is about, who left it, when, and the text they marked</w:t>
            </w:r>
          </w:p>
          <w:p>
            <w:pPr>
              <w:spacing w:after="40"/>
              <w:ind w:left="173"/>
            </w:pPr>
            <w:r>
              <w:rPr>
                <w:rFonts w:ascii="Georgia" w:hAnsi="Georgia"/>
                <w:sz w:val="19"/>
              </w:rPr>
              <w:t>• Its status, accepted, declined, or answered</w:t>
            </w:r>
          </w:p>
          <w:p>
            <w:pPr>
              <w:spacing w:after="40"/>
              <w:ind w:left="173"/>
            </w:pPr>
            <w:r>
              <w:rPr>
                <w:rFonts w:ascii="Georgia" w:hAnsi="Georgia"/>
                <w:sz w:val="19"/>
              </w:rPr>
              <w:t>• The response, and what changed because of it</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bookmarkStart w:id="79" w:name="prd_forge_nonfunctional_requirements"/>
      <w:r>
        <w:t>Non-functional requirements</w:t>
      </w:r>
      <w:bookmarkEnd w:id="79"/>
    </w:p>
    <w:p>
      <w:pPr>
        <w:spacing w:after="240"/>
      </w:pPr>
      <w:r>
        <w:rPr>
          <w:rFonts w:ascii="Calibri" w:hAnsi="Calibri"/>
          <w:b/>
          <w:caps/>
          <w:color w:val="5C6370"/>
          <w:sz w:val="15"/>
        </w:rPr>
        <w:t>draft · 86/100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NFR-006, NFR-007, NFR-008, and NFR-012 need people rather than instruments to measure. NFR-005 is the one most likely to be skipped, and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the session, not the product, carries simultaneous users;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session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Q-017 for NFR-006 and Q-021 for NFR-012.</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organization keeps the documents, and the answer must be that we impose no expiry on them.</w:t>
      </w:r>
    </w:p>
    <w:p>
      <w:r>
        <w:rPr>
          <w:rFonts w:ascii="Georgia" w:hAnsi="Georgia"/>
        </w:rPr>
        <w:t>NFR-011 waits on Q-010, whether an answer must survive the end of the session before its section is drafted, and NFR-007 waits on Q-016, whether a grade must show the rubric version it was made against.</w:t>
      </w:r>
    </w:p>
    <w:p>
      <w:pPr>
        <w:pStyle w:val="Heading3"/>
      </w:pPr>
      <w:r>
        <w:t>Requirements</w:t>
      </w:r>
    </w:p>
    <w:p>
      <w:pPr>
        <w:keepNext/>
        <w:spacing w:before="220" w:after="60"/>
        <w:ind w:left="115"/>
        <w:pBdr>
          <w:left w:val="single" w:sz="18" w:space="0" w:color="1F4E79"/>
        </w:pBdr>
      </w:pPr>
      <w:bookmarkStart w:id="80" w:name="NFR_001"/>
      <w:r>
        <w:rPr>
          <w:rFonts w:ascii="Calibri" w:hAnsi="Calibri"/>
          <w:b/>
          <w:color w:val="1F4E79"/>
          <w:sz w:val="20"/>
        </w:rPr>
        <w:t>NFR-001</w:t>
      </w:r>
      <w:bookmarkEnd w:id="8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and 99th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bookmarkStart w:id="81" w:name="NFR_002"/>
      <w:r>
        <w:rPr>
          <w:rFonts w:ascii="Calibri" w:hAnsi="Calibri"/>
          <w:b/>
          <w:color w:val="1F4E79"/>
          <w:sz w:val="20"/>
        </w:rPr>
        <w:t xml:space="preserve">NFR-002  </w:t>
      </w:r>
      <w:r>
        <w:rPr>
          <w:rFonts w:ascii="Calibri" w:hAnsi="Calibri"/>
          <w:b/>
          <w:sz w:val="20"/>
        </w:rPr>
        <w:t>A grading pass does not make the expert wait so long that they stop asking for one.</w:t>
      </w:r>
      <w:bookmarkEnd w:id="8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moment a section's draft is written to its grade being reported to the expert, measured from the expert's own side of the conversation,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bookmarkStart w:id="82" w:name="NFR_003"/>
      <w:r>
        <w:rPr>
          <w:rFonts w:ascii="Calibri" w:hAnsi="Calibri"/>
          <w:b/>
          <w:color w:val="1F4E79"/>
          <w:sz w:val="20"/>
        </w:rPr>
        <w:t xml:space="preserve">NFR-003  </w:t>
      </w:r>
      <w:r>
        <w:rPr>
          <w:rFonts w:ascii="Calibri" w:hAnsi="Calibri"/>
          <w:b/>
          <w:sz w:val="20"/>
        </w:rPr>
        <w:t>A set stays workable at the size real products reach.</w:t>
      </w:r>
      <w:bookmarkEnd w:id="8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meets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3" w:name="NFR_004"/>
      <w:r>
        <w:rPr>
          <w:rFonts w:ascii="Calibri" w:hAnsi="Calibri"/>
          <w:b/>
          <w:color w:val="1F4E79"/>
          <w:sz w:val="20"/>
        </w:rPr>
        <w:t xml:space="preserve">NFR-004  </w:t>
      </w:r>
      <w:r>
        <w:rPr>
          <w:rFonts w:ascii="Calibri" w:hAnsi="Calibri"/>
          <w:b/>
          <w:sz w:val="20"/>
        </w:rPr>
        <w:t>Work survives the expert stopping, and survives the tool they were using going away.</w:t>
      </w:r>
      <w:bookmarkEnd w:id="8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bookmarkStart w:id="84" w:name="NFR_005"/>
      <w:r>
        <w:rPr>
          <w:rFonts w:ascii="Calibri" w:hAnsi="Calibri"/>
          <w:b/>
          <w:color w:val="1F4E79"/>
          <w:sz w:val="20"/>
        </w:rPr>
        <w:t>NFR-005</w:t>
      </w:r>
      <w:bookmarkEnd w:id="8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sittings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5" w:name="NFR_006"/>
      <w:r>
        <w:rPr>
          <w:rFonts w:ascii="Calibri" w:hAnsi="Calibri"/>
          <w:b/>
          <w:color w:val="1F4E79"/>
          <w:sz w:val="20"/>
        </w:rPr>
        <w:t>NFR-006</w:t>
      </w:r>
      <w:bookmarkEnd w:id="8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6" w:name="NFR_007"/>
      <w:r>
        <w:rPr>
          <w:rFonts w:ascii="Calibri" w:hAnsi="Calibri"/>
          <w:b/>
          <w:color w:val="1F4E79"/>
          <w:sz w:val="20"/>
        </w:rPr>
        <w:t xml:space="preserve">NFR-007  </w:t>
      </w:r>
      <w:r>
        <w:rPr>
          <w:rFonts w:ascii="Calibri" w:hAnsi="Calibri"/>
          <w:b/>
          <w:sz w:val="20"/>
        </w:rPr>
        <w:t>An expert can tell why a section received the score it did, after the fact.</w:t>
      </w:r>
      <w:bookmarkEnd w:id="8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bookmarkStart w:id="87" w:name="NFR_008"/>
      <w:r>
        <w:rPr>
          <w:rFonts w:ascii="Calibri" w:hAnsi="Calibri"/>
          <w:b/>
          <w:color w:val="1F4E79"/>
          <w:sz w:val="20"/>
        </w:rPr>
        <w:t>NFR-008</w:t>
      </w:r>
      <w:bookmarkEnd w:id="8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8" w:name="NFR_009"/>
      <w:r>
        <w:rPr>
          <w:rFonts w:ascii="Calibri" w:hAnsi="Calibri"/>
          <w:b/>
          <w:color w:val="1F4E79"/>
          <w:sz w:val="20"/>
        </w:rPr>
        <w:t xml:space="preserve">NFR-009  </w:t>
      </w:r>
      <w:r>
        <w:rPr>
          <w:rFonts w:ascii="Calibri" w:hAnsi="Calibri"/>
          <w:b/>
          <w:sz w:val="20"/>
        </w:rPr>
        <w:t>A set written by an earlier version is still readable and still gradable by a later one.</w:t>
      </w:r>
      <w:bookmarkEnd w:id="8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bookmarkStart w:id="89" w:name="NFR_010"/>
      <w:r>
        <w:rPr>
          <w:rFonts w:ascii="Calibri" w:hAnsi="Calibri"/>
          <w:b/>
          <w:color w:val="1F4E79"/>
          <w:sz w:val="20"/>
        </w:rPr>
        <w:t>NFR-010</w:t>
      </w:r>
      <w:bookmarkEnd w:id="8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organization keeps the PRDs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organization's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organization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document store of a test organization, set up for the measurement because no customer organization exists at release,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bookmarkStart w:id="90" w:name="NFR_011"/>
      <w:r>
        <w:rPr>
          <w:rFonts w:ascii="Calibri" w:hAnsi="Calibri"/>
          <w:b/>
          <w:color w:val="1F4E79"/>
          <w:sz w:val="20"/>
        </w:rPr>
        <w:t>NFR-011</w:t>
      </w:r>
      <w:bookmarkEnd w:id="9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 An interruption is the product becoming unavailable in the middle of a section. The resume clock starts when the product is available again and the expert asks to carry 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bookmarkStart w:id="91" w:name="NFR_012"/>
      <w:r>
        <w:rPr>
          <w:rFonts w:ascii="Calibri" w:hAnsi="Calibri"/>
          <w:b/>
          <w:color w:val="1F4E79"/>
          <w:sz w:val="20"/>
        </w:rPr>
        <w:t>NFR-012</w:t>
      </w:r>
      <w:bookmarkEnd w:id="9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organization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organization's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in a test organization set up for the measurement because no customer organization exists at release, and check each against that organization's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bookmarkStart w:id="92" w:name="prd_forge_constraints"/>
      <w:r>
        <w:t>Constraints</w:t>
      </w:r>
      <w:bookmarkEnd w:id="92"/>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bookmarkStart w:id="93" w:name="prd_forge_decision_rights"/>
      <w:r>
        <w:t>Decision rights and trust rules</w:t>
      </w:r>
      <w:bookmarkEnd w:id="93"/>
    </w:p>
    <w:p>
      <w:pPr>
        <w:spacing w:after="240"/>
      </w:pPr>
      <w:r>
        <w:rPr>
          <w:rFonts w:ascii="Calibri" w:hAnsi="Calibri"/>
          <w:b/>
          <w:caps/>
          <w:color w:val="5C6370"/>
          <w:sz w:val="15"/>
        </w:rPr>
        <w:t>draft · 91/100 · no blocking defects</w:t>
      </w:r>
    </w:p>
    <w:p>
      <w:pPr>
        <w:jc w:val="center"/>
      </w:pPr>
      <w:r>
        <w:drawing>
          <wp:inline xmlns:a="http://schemas.openxmlformats.org/drawingml/2006/main" xmlns:pic="http://schemas.openxmlformats.org/drawingml/2006/picture">
            <wp:extent cx="4186120" cy="7315200"/>
            <wp:docPr id="36" name="Picture 36"/>
            <wp:cNvGraphicFramePr>
              <a:graphicFrameLocks noChangeAspect="1"/>
            </wp:cNvGraphicFramePr>
            <a:graphic>
              <a:graphicData uri="http://schemas.openxmlformats.org/drawingml/2006/picture">
                <pic:pic>
                  <pic:nvPicPr>
                    <pic:cNvPr id="0" name="decision-rights.png"/>
                    <pic:cNvPicPr/>
                  </pic:nvPicPr>
                  <pic:blipFill>
                    <a:blip r:embed="rId34"/>
                    <a:stretch>
                      <a:fillRect/>
                    </a:stretch>
                  </pic:blipFill>
                  <pic:spPr>
                    <a:xfrm>
                      <a:off x="0" y="0"/>
                      <a:ext cx="4186120"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74"/>
        <w:gridCol w:w="2861"/>
        <w:gridCol w:w="1220"/>
        <w:gridCol w:w="1642"/>
        <w:gridCol w:w="1596"/>
      </w:tblGrid>
      <w:tr>
        <w:tc>
          <w:tcPr>
            <w:tcW w:type="dxa" w:w="1174"/>
            <w:tcBorders>
              <w:bottom w:val="single" w:sz="12" w:space="4" w:color="16181D"/>
            </w:tcBorders>
          </w:tcPr>
          <w:p>
            <w:pPr>
              <w:spacing w:after="60"/>
            </w:pPr>
            <w:r/>
            <w:r>
              <w:rPr>
                <w:rFonts w:ascii="Calibri" w:hAnsi="Calibri"/>
                <w:b/>
                <w:caps/>
                <w:color w:val="5C6370"/>
                <w:sz w:val="15"/>
              </w:rPr>
              <w:t>ID</w:t>
            </w:r>
          </w:p>
        </w:tc>
        <w:tc>
          <w:tcPr>
            <w:tcW w:type="dxa" w:w="2862"/>
            <w:tcBorders>
              <w:bottom w:val="single" w:sz="12" w:space="4" w:color="16181D"/>
            </w:tcBorders>
          </w:tcPr>
          <w:p>
            <w:pPr>
              <w:spacing w:after="60"/>
            </w:pPr>
            <w:r/>
            <w:r>
              <w:rPr>
                <w:rFonts w:ascii="Calibri" w:hAnsi="Calibri"/>
                <w:b/>
                <w:caps/>
                <w:color w:val="5C6370"/>
                <w:sz w:val="15"/>
              </w:rPr>
              <w:t>Decision</w:t>
            </w:r>
          </w:p>
        </w:tc>
        <w:tc>
          <w:tcPr>
            <w:tcW w:type="dxa" w:w="1221"/>
            <w:tcBorders>
              <w:bottom w:val="single" w:sz="12" w:space="4" w:color="16181D"/>
            </w:tcBorders>
          </w:tcPr>
          <w:p>
            <w:pPr>
              <w:spacing w:after="60"/>
            </w:pPr>
            <w:r/>
            <w:r>
              <w:rPr>
                <w:rFonts w:ascii="Calibri" w:hAnsi="Calibri"/>
                <w:b/>
                <w:caps/>
                <w:color w:val="5C6370"/>
                <w:sz w:val="15"/>
              </w:rPr>
              <w:t>Decider</w:t>
            </w:r>
          </w:p>
        </w:tc>
        <w:tc>
          <w:tcPr>
            <w:tcW w:type="dxa" w:w="1643"/>
            <w:tcBorders>
              <w:bottom w:val="single" w:sz="12" w:space="4" w:color="16181D"/>
            </w:tcBorders>
          </w:tcPr>
          <w:p>
            <w:pPr>
              <w:spacing w:after="60"/>
            </w:pPr>
            <w:r/>
            <w:r>
              <w:rPr>
                <w:rFonts w:ascii="Calibri" w:hAnsi="Calibri"/>
                <w:b/>
                <w:caps/>
                <w:color w:val="5C6370"/>
                <w:sz w:val="15"/>
              </w:rPr>
              <w:t>Agent may decide</w:t>
            </w:r>
          </w:p>
        </w:tc>
        <w:tc>
          <w:tcPr>
            <w:tcW w:type="dxa" w:w="1596"/>
            <w:tcBorders>
              <w:bottom w:val="single" w:sz="12" w:space="4" w:color="16181D"/>
            </w:tcBorders>
          </w:tcPr>
          <w:p>
            <w:pPr>
              <w:spacing w:after="60"/>
            </w:pPr>
            <w:r/>
            <w:r>
              <w:rPr>
                <w:rFonts w:ascii="Calibri" w:hAnsi="Calibri"/>
                <w:b/>
                <w:caps/>
                <w:color w:val="5C6370"/>
                <w:sz w:val="15"/>
              </w:rPr>
              <w:t>Never delegated</w:t>
            </w:r>
          </w:p>
        </w:tc>
      </w:tr>
      <w:tr>
        <w:tc>
          <w:tcPr>
            <w:tcW w:type="dxa" w:w="1174"/>
            <w:tcBorders>
              <w:bottom w:val="single" w:sz="6" w:space="4" w:color="D8DCE3"/>
            </w:tcBorders>
          </w:tcPr>
          <w:p>
            <w:pPr>
              <w:spacing w:after="60"/>
            </w:pPr>
            <w:r/>
            <w:r>
              <w:rPr>
                <w:rFonts w:ascii="Georgia" w:hAnsi="Georgia"/>
                <w:sz w:val="18"/>
              </w:rPr>
              <w:t>TR-001</w:t>
            </w:r>
          </w:p>
        </w:tc>
        <w:tc>
          <w:tcPr>
            <w:tcW w:type="dxa" w:w="2862"/>
            <w:tcBorders>
              <w:bottom w:val="single" w:sz="6" w:space="4" w:color="D8DCE3"/>
            </w:tcBorders>
          </w:tcPr>
          <w:p>
            <w:pPr>
              <w:spacing w:after="60"/>
            </w:pPr>
            <w:r/>
            <w:r>
              <w:rPr>
                <w:rFonts w:ascii="Georgia" w:hAnsi="Georgia"/>
                <w:sz w:val="18"/>
              </w:rPr>
              <w:t>Approve a PRD for a release</w:t>
            </w:r>
          </w:p>
        </w:tc>
        <w:tc>
          <w:tcPr>
            <w:tcW w:type="dxa" w:w="1221"/>
            <w:tcBorders>
              <w:bottom w:val="single" w:sz="6" w:space="4" w:color="D8DCE3"/>
            </w:tcBorders>
          </w:tcPr>
          <w:p>
            <w:pPr>
              <w:spacing w:after="60"/>
            </w:pPr>
            <w:r/>
            <w:r>
              <w:rPr>
                <w:rFonts w:ascii="Georgia" w:hAnsi="Georgia"/>
                <w:sz w:val="18"/>
              </w:rPr>
              <w:t>PER-003</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TR-002</w:t>
            </w:r>
          </w:p>
        </w:tc>
        <w:tc>
          <w:tcPr>
            <w:tcW w:type="dxa" w:w="2862"/>
            <w:tcBorders>
              <w:bottom w:val="single" w:sz="6" w:space="4" w:color="D8DCE3"/>
            </w:tcBorders>
          </w:tcPr>
          <w:p>
            <w:pPr>
              <w:spacing w:after="60"/>
            </w:pPr>
            <w:r/>
            <w:r>
              <w:rPr>
                <w:rFonts w:ascii="Georgia" w:hAnsi="Georgia"/>
                <w:sz w:val="18"/>
              </w:rPr>
              <w:t>Set a section to final</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TR-003</w:t>
            </w:r>
          </w:p>
        </w:tc>
        <w:tc>
          <w:tcPr>
            <w:tcW w:type="dxa" w:w="2862"/>
            <w:tcBorders>
              <w:bottom w:val="single" w:sz="6" w:space="4" w:color="D8DCE3"/>
            </w:tcBorders>
          </w:tcPr>
          <w:p>
            <w:pPr>
              <w:spacing w:after="60"/>
            </w:pPr>
            <w:r/>
            <w:r>
              <w:rPr>
                <w:rFonts w:ascii="Georgia" w:hAnsi="Georgia"/>
                <w:sz w:val="18"/>
              </w:rPr>
              <w:t>Produce a section's score and findings</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TR-004</w:t>
            </w:r>
          </w:p>
        </w:tc>
        <w:tc>
          <w:tcPr>
            <w:tcW w:type="dxa" w:w="2862"/>
            <w:tcBorders>
              <w:bottom w:val="single" w:sz="6" w:space="4" w:color="D8DCE3"/>
            </w:tcBorders>
          </w:tcPr>
          <w:p>
            <w:pPr>
              <w:spacing w:after="60"/>
            </w:pPr>
            <w:r/>
            <w:r>
              <w:rPr>
                <w:rFonts w:ascii="Georgia" w:hAnsi="Georgia"/>
                <w:sz w:val="18"/>
              </w:rPr>
              <w:t>Decide scope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TR-005</w:t>
            </w:r>
          </w:p>
        </w:tc>
        <w:tc>
          <w:tcPr>
            <w:tcW w:type="dxa" w:w="2862"/>
            <w:tcBorders>
              <w:bottom w:val="single" w:sz="6" w:space="4" w:color="D8DCE3"/>
            </w:tcBorders>
          </w:tcPr>
          <w:p>
            <w:pPr>
              <w:spacing w:after="60"/>
            </w:pPr>
            <w:r/>
            <w:r>
              <w:rPr>
                <w:rFonts w:ascii="Georgia" w:hAnsi="Georgia"/>
                <w:sz w:val="18"/>
              </w:rPr>
              <w:t>State a domain fact as true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TR-006</w:t>
            </w:r>
          </w:p>
        </w:tc>
        <w:tc>
          <w:tcPr>
            <w:tcW w:type="dxa" w:w="2862"/>
            <w:tcBorders>
              <w:bottom w:val="single" w:sz="6" w:space="4" w:color="D8DCE3"/>
            </w:tcBorders>
          </w:tcPr>
          <w:p>
            <w:pPr>
              <w:spacing w:after="60"/>
            </w:pPr>
            <w:r/>
            <w:r>
              <w:rPr>
                <w:rFonts w:ascii="Georgia" w:hAnsi="Georgia"/>
                <w:sz w:val="18"/>
              </w:rPr>
              <w:t>Judge buildability, and report the gaps</w:t>
            </w:r>
          </w:p>
        </w:tc>
        <w:tc>
          <w:tcPr>
            <w:tcW w:type="dxa" w:w="1221"/>
            <w:tcBorders>
              <w:bottom w:val="single" w:sz="6" w:space="4" w:color="D8DCE3"/>
            </w:tcBorders>
          </w:tcPr>
          <w:p>
            <w:pPr>
              <w:spacing w:after="60"/>
            </w:pPr>
            <w:r/>
            <w:r>
              <w:rPr>
                <w:rFonts w:ascii="Georgia" w:hAnsi="Georgia"/>
                <w:sz w:val="18"/>
              </w:rPr>
              <w:t>PER-002</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TR-007</w:t>
            </w:r>
          </w:p>
        </w:tc>
        <w:tc>
          <w:tcPr>
            <w:tcW w:type="dxa" w:w="2862"/>
            <w:tcBorders>
              <w:bottom w:val="single" w:sz="6" w:space="4" w:color="D8DCE3"/>
            </w:tcBorders>
          </w:tcPr>
          <w:p>
            <w:pPr>
              <w:spacing w:after="60"/>
            </w:pPr>
            <w:r/>
            <w:r>
              <w:rPr>
                <w:rFonts w:ascii="Georgia" w:hAnsi="Georgia"/>
                <w:sz w:val="18"/>
              </w:rPr>
              <w:t>Decide the domain's own terms</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TR-008</w:t>
            </w:r>
          </w:p>
        </w:tc>
        <w:tc>
          <w:tcPr>
            <w:tcW w:type="dxa" w:w="2862"/>
            <w:tcBorders>
              <w:bottom w:val="single" w:sz="6" w:space="4" w:color="D8DCE3"/>
            </w:tcBorders>
          </w:tcPr>
          <w:p>
            <w:pPr>
              <w:spacing w:after="60"/>
            </w:pPr>
            <w:r/>
            <w:r>
              <w:rPr>
                <w:rFonts w:ascii="Georgia" w:hAnsi="Georgia"/>
                <w:sz w:val="18"/>
              </w:rPr>
              <w:t>Decide a section's interview is finished</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TR-009</w:t>
            </w:r>
          </w:p>
        </w:tc>
        <w:tc>
          <w:tcPr>
            <w:tcW w:type="dxa" w:w="2862"/>
            <w:tcBorders>
              <w:bottom w:val="single" w:sz="6" w:space="4" w:color="D8DCE3"/>
            </w:tcBorders>
          </w:tcPr>
          <w:p>
            <w:pPr>
              <w:spacing w:after="60"/>
            </w:pPr>
            <w:r/>
            <w:r>
              <w:rPr>
                <w:rFonts w:ascii="Georgia" w:hAnsi="Georgia"/>
                <w:sz w:val="18"/>
              </w:rPr>
              <w:t>Decide a section may be left at draft</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TR-010</w:t>
            </w:r>
          </w:p>
        </w:tc>
        <w:tc>
          <w:tcPr>
            <w:tcW w:type="dxa" w:w="2862"/>
            <w:tcBorders>
              <w:bottom w:val="single" w:sz="6" w:space="4" w:color="D8DCE3"/>
            </w:tcBorders>
          </w:tcPr>
          <w:p>
            <w:pPr>
              <w:spacing w:after="60"/>
            </w:pPr>
            <w:r/>
            <w:r>
              <w:rPr>
                <w:rFonts w:ascii="Georgia" w:hAnsi="Georgia"/>
                <w:sz w:val="18"/>
              </w:rPr>
              <w:t>Decide the set may be offered for approval</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TR-011</w:t>
            </w:r>
          </w:p>
        </w:tc>
        <w:tc>
          <w:tcPr>
            <w:tcW w:type="dxa" w:w="2862"/>
            <w:tcBorders>
              <w:bottom w:val="single" w:sz="6" w:space="4" w:color="D8DCE3"/>
            </w:tcBorders>
          </w:tcPr>
          <w:p>
            <w:pPr>
              <w:spacing w:after="60"/>
            </w:pPr>
            <w:r/>
            <w:r>
              <w:rPr>
                <w:rFonts w:ascii="Georgia" w:hAnsi="Georgia"/>
                <w:sz w:val="18"/>
              </w:rPr>
              <w:t>Decide a backlog can be mapped</w:t>
            </w:r>
          </w:p>
        </w:tc>
        <w:tc>
          <w:tcPr>
            <w:tcW w:type="dxa" w:w="1221"/>
            <w:tcBorders>
              <w:bottom w:val="single" w:sz="6" w:space="4" w:color="D8DCE3"/>
            </w:tcBorders>
          </w:tcPr>
          <w:p>
            <w:pPr>
              <w:spacing w:after="60"/>
            </w:pPr>
            <w:r/>
            <w:r>
              <w:rPr>
                <w:rFonts w:ascii="Georgia" w:hAnsi="Georgia"/>
                <w:sz w:val="18"/>
              </w:rPr>
              <w:t>PER-004</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TR-012</w:t>
            </w:r>
          </w:p>
        </w:tc>
        <w:tc>
          <w:tcPr>
            <w:tcW w:type="dxa" w:w="2862"/>
            <w:tcBorders>
              <w:bottom w:val="single" w:sz="6" w:space="4" w:color="D8DCE3"/>
            </w:tcBorders>
          </w:tcPr>
          <w:p>
            <w:pPr>
              <w:spacing w:after="60"/>
            </w:pPr>
            <w:r/>
            <w:r>
              <w:rPr>
                <w:rFonts w:ascii="Georgia" w:hAnsi="Georgia"/>
                <w:sz w:val="18"/>
              </w:rPr>
              <w:t>Decide which epics come first</w:t>
            </w:r>
          </w:p>
        </w:tc>
        <w:tc>
          <w:tcPr>
            <w:tcW w:type="dxa" w:w="1221"/>
            <w:tcBorders>
              <w:bottom w:val="single" w:sz="6" w:space="4" w:color="D8DCE3"/>
            </w:tcBorders>
          </w:tcPr>
          <w:p>
            <w:pPr>
              <w:spacing w:after="60"/>
            </w:pPr>
            <w:r/>
            <w:r>
              <w:rPr>
                <w:rFonts w:ascii="Georgia" w:hAnsi="Georgia"/>
                <w:sz w:val="18"/>
              </w:rPr>
              <w:t>PER-004</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TR-013</w:t>
            </w:r>
          </w:p>
        </w:tc>
        <w:tc>
          <w:tcPr>
            <w:tcW w:type="dxa" w:w="2862"/>
            <w:tcBorders>
              <w:bottom w:val="single" w:sz="6" w:space="4" w:color="D8DCE3"/>
            </w:tcBorders>
          </w:tcPr>
          <w:p>
            <w:pPr>
              <w:spacing w:after="60"/>
            </w:pPr>
            <w:r/>
            <w:r>
              <w:rPr>
                <w:rFonts w:ascii="Georgia" w:hAnsi="Georgia"/>
                <w:sz w:val="18"/>
              </w:rPr>
              <w:t>Accept or correct a drafted section</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TR-014</w:t>
            </w:r>
          </w:p>
        </w:tc>
        <w:tc>
          <w:tcPr>
            <w:tcW w:type="dxa" w:w="2862"/>
            <w:tcBorders>
              <w:bottom w:val="single" w:sz="6" w:space="4" w:color="D8DCE3"/>
            </w:tcBorders>
          </w:tcPr>
          <w:p>
            <w:pPr>
              <w:spacing w:after="60"/>
            </w:pPr>
            <w:r/>
            <w:r>
              <w:rPr>
                <w:rFonts w:ascii="Georgia" w:hAnsi="Georgia"/>
                <w:sz w:val="18"/>
              </w:rPr>
              <w:t>Accept or refute a section's score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the expert accepting that a draft says what they meant, which is distinct from scoring it (TR-003), from accepting or refuting the score (TR-014), from leaving it at draft (TR-009) and from setting it final (TR-002).</w:t>
      </w:r>
    </w:p>
    <w:p>
      <w:r>
        <w:rPr>
          <w:rFonts w:ascii="Georgia" w:hAnsi="Georgia"/>
        </w:rPr>
        <w:t>TR-001's decider is the sponsor's role, PER-003. FR-021 names the person: before a set is offered for approval, the expert names each approver by name and role, and only a named approver's decision counts as an approval.</w:t>
      </w:r>
    </w:p>
    <w:p>
      <w:pPr>
        <w:pStyle w:val="Heading3"/>
      </w:pPr>
      <w:r>
        <w:t>The shape of the trust boundary</w:t>
      </w:r>
    </w:p>
    <w:p>
      <w:r>
        <w:rPr>
          <w:rFonts w:ascii="Georgia" w:hAnsi="Georgia"/>
        </w:rPr>
        <w:t xml:space="preserve">Only three of fourteen are delegable, and all three are </w:t>
      </w:r>
      <w:r>
        <w:rPr>
          <w:rFonts w:ascii="Georgia" w:hAnsi="Georgia"/>
          <w:b/>
        </w:rPr>
        <w:t>assessments</w:t>
      </w:r>
      <w:r>
        <w:rPr>
          <w:rFonts w:ascii="Georgia" w:hAnsi="Georgia"/>
        </w:rPr>
        <w:t>, not decisions: TR-003 produces a document's score, which the expert then accepts or refutes under TR-014,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bookmarkStart w:id="94" w:name="TR_001"/>
      <w:r>
        <w:rPr>
          <w:rFonts w:ascii="Calibri" w:hAnsi="Calibri"/>
          <w:b/>
          <w:color w:val="1F4E79"/>
          <w:sz w:val="20"/>
        </w:rPr>
        <w:t xml:space="preserve">TR-001  </w:t>
      </w:r>
      <w:r>
        <w:rPr>
          <w:rFonts w:ascii="Calibri" w:hAnsi="Calibri"/>
          <w:b/>
          <w:sz w:val="20"/>
        </w:rPr>
        <w:t>Approve a PRD for a release</w:t>
      </w:r>
      <w:bookmarkEnd w:id="9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 A rejection goes back to the expert with its reason, and the set reads as not approved until a later version is approved.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fit to approve.</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rejects the set, when the decision is recorded, then the rejection carries its reason, and the set reads as not approved.</w:t>
            </w:r>
          </w:p>
          <w:p>
            <w:pPr>
              <w:spacing w:after="40"/>
              <w:ind w:left="173"/>
            </w:pPr>
            <w:r>
              <w:rPr>
                <w:rFonts w:ascii="Georgia" w:hAnsi="Georgia"/>
                <w:sz w:val="19"/>
              </w:rPr>
              <w:t>• Given an approver who approves with conditions, when the approval is recorded, then each condition names the open question, requirement, or review comment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bookmarkStart w:id="95" w:name="TR_002"/>
      <w:r>
        <w:rPr>
          <w:rFonts w:ascii="Calibri" w:hAnsi="Calibri"/>
          <w:b/>
          <w:color w:val="1F4E79"/>
          <w:sz w:val="20"/>
        </w:rPr>
        <w:t xml:space="preserve">TR-002  </w:t>
      </w:r>
      <w:r>
        <w:rPr>
          <w:rFonts w:ascii="Calibri" w:hAnsi="Calibri"/>
          <w:b/>
          <w:sz w:val="20"/>
        </w:rPr>
        <w:t>Set a section's state to final</w:t>
      </w:r>
      <w:bookmarkEnd w:id="9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bookmarkStart w:id="96" w:name="TR_003"/>
      <w:r>
        <w:rPr>
          <w:rFonts w:ascii="Calibri" w:hAnsi="Calibri"/>
          <w:b/>
          <w:color w:val="1F4E79"/>
          <w:sz w:val="20"/>
        </w:rPr>
        <w:t xml:space="preserve">TR-003  </w:t>
      </w:r>
      <w:r>
        <w:rPr>
          <w:rFonts w:ascii="Calibri" w:hAnsi="Calibri"/>
          <w:b/>
          <w:sz w:val="20"/>
        </w:rPr>
        <w:t>Produce a section's score and findings against its rubric</w:t>
      </w:r>
      <w:bookmarkEnd w:id="9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score runs by itself after each draft, and nobody has to start it. The score does not count until the expert accepts it under TR-014, and a finding the document does not support is dropped (FR-016).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has just been drafted, when the draft is written, then its score and findings are produced without anyone asking for them.</w:t>
            </w:r>
          </w:p>
          <w:p>
            <w:pPr>
              <w:spacing w:after="40"/>
              <w:ind w:left="173"/>
            </w:pPr>
            <w:r>
              <w:rPr>
                <w:rFonts w:ascii="Georgia" w:hAnsi="Georgia"/>
                <w:sz w:val="19"/>
              </w:rPr>
              <w:t>• Given a score below full marks on a dimension, when it is reported, then a quotation from the document is given for it.</w:t>
            </w:r>
          </w:p>
        </w:tc>
      </w:tr>
    </w:tbl>
    <w:p>
      <w:pPr>
        <w:spacing w:after="40"/>
      </w:pPr>
    </w:p>
    <w:p>
      <w:pPr>
        <w:keepNext/>
        <w:spacing w:before="220" w:after="60"/>
        <w:ind w:left="115"/>
        <w:pBdr>
          <w:left w:val="single" w:sz="18" w:space="0" w:color="1F4E79"/>
        </w:pBdr>
      </w:pPr>
      <w:bookmarkStart w:id="97" w:name="TR_004"/>
      <w:r>
        <w:rPr>
          <w:rFonts w:ascii="Calibri" w:hAnsi="Calibri"/>
          <w:b/>
          <w:color w:val="1F4E79"/>
          <w:sz w:val="20"/>
        </w:rPr>
        <w:t xml:space="preserve">TR-004  </w:t>
      </w:r>
      <w:r>
        <w:rPr>
          <w:rFonts w:ascii="Calibri" w:hAnsi="Calibri"/>
          <w:b/>
          <w:sz w:val="20"/>
        </w:rPr>
        <w:t>Decide what the product is for and what is out of scope</w:t>
      </w:r>
      <w:bookmarkEnd w:id="9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bookmarkStart w:id="98" w:name="TR_005"/>
      <w:r>
        <w:rPr>
          <w:rFonts w:ascii="Calibri" w:hAnsi="Calibri"/>
          <w:b/>
          <w:color w:val="1F4E79"/>
          <w:sz w:val="20"/>
        </w:rPr>
        <w:t xml:space="preserve">TR-005  </w:t>
      </w:r>
      <w:r>
        <w:rPr>
          <w:rFonts w:ascii="Calibri" w:hAnsi="Calibri"/>
          <w:b/>
          <w:sz w:val="20"/>
        </w:rPr>
        <w:t>State a domain fact, figure, regulation or citation as true</w:t>
      </w:r>
      <w:bookmarkEnd w:id="9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bookmarkStart w:id="99" w:name="TR_006"/>
      <w:r>
        <w:rPr>
          <w:rFonts w:ascii="Calibri" w:hAnsi="Calibri"/>
          <w:b/>
          <w:color w:val="1F4E79"/>
          <w:sz w:val="20"/>
        </w:rPr>
        <w:t xml:space="preserve">TR-006  </w:t>
      </w:r>
      <w:r>
        <w:rPr>
          <w:rFonts w:ascii="Calibri" w:hAnsi="Calibri"/>
          <w:b/>
          <w:sz w:val="20"/>
        </w:rPr>
        <w:t>Judge whether a set can be built from, and report the gaps</w:t>
      </w:r>
      <w:bookmarkEnd w:id="9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bookmarkStart w:id="100" w:name="TR_007"/>
      <w:r>
        <w:rPr>
          <w:rFonts w:ascii="Calibri" w:hAnsi="Calibri"/>
          <w:b/>
          <w:color w:val="1F4E79"/>
          <w:sz w:val="20"/>
        </w:rPr>
        <w:t xml:space="preserve">TR-007  </w:t>
      </w:r>
      <w:r>
        <w:rPr>
          <w:rFonts w:ascii="Calibri" w:hAnsi="Calibri"/>
          <w:b/>
          <w:sz w:val="20"/>
        </w:rPr>
        <w:t>Decide the domain's own terms, and what each one means</w:t>
      </w:r>
      <w:bookmarkEnd w:id="10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bookmarkStart w:id="101" w:name="TR_008"/>
      <w:r>
        <w:rPr>
          <w:rFonts w:ascii="Calibri" w:hAnsi="Calibri"/>
          <w:b/>
          <w:color w:val="1F4E79"/>
          <w:sz w:val="20"/>
        </w:rPr>
        <w:t xml:space="preserve">TR-008  </w:t>
      </w:r>
      <w:r>
        <w:rPr>
          <w:rFonts w:ascii="Calibri" w:hAnsi="Calibri"/>
          <w:b/>
          <w:sz w:val="20"/>
        </w:rPr>
        <w:t>Decide the interview on a section is finished</w:t>
      </w:r>
      <w:bookmarkEnd w:id="10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bookmarkStart w:id="102" w:name="TR_009"/>
      <w:r>
        <w:rPr>
          <w:rFonts w:ascii="Calibri" w:hAnsi="Calibri"/>
          <w:b/>
          <w:color w:val="1F4E79"/>
          <w:sz w:val="20"/>
        </w:rPr>
        <w:t xml:space="preserve">TR-009  </w:t>
      </w:r>
      <w:r>
        <w:rPr>
          <w:rFonts w:ascii="Calibri" w:hAnsi="Calibri"/>
          <w:b/>
          <w:sz w:val="20"/>
        </w:rPr>
        <w:t>Decide a section may be left at draft and moved on from</w:t>
      </w:r>
      <w:bookmarkEnd w:id="10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bookmarkStart w:id="103" w:name="TR_010"/>
      <w:r>
        <w:rPr>
          <w:rFonts w:ascii="Calibri" w:hAnsi="Calibri"/>
          <w:b/>
          <w:color w:val="1F4E79"/>
          <w:sz w:val="20"/>
        </w:rPr>
        <w:t xml:space="preserve">TR-010  </w:t>
      </w:r>
      <w:r>
        <w:rPr>
          <w:rFonts w:ascii="Calibri" w:hAnsi="Calibri"/>
          <w:b/>
          <w:sz w:val="20"/>
        </w:rPr>
        <w:t>Decide the set may be offered for approval</w:t>
      </w:r>
      <w:bookmarkEnd w:id="10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review's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 decider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bookmarkStart w:id="104" w:name="TR_011"/>
      <w:r>
        <w:rPr>
          <w:rFonts w:ascii="Calibri" w:hAnsi="Calibri"/>
          <w:b/>
          <w:color w:val="1F4E79"/>
          <w:sz w:val="20"/>
        </w:rPr>
        <w:t xml:space="preserve">TR-011  </w:t>
      </w:r>
      <w:r>
        <w:rPr>
          <w:rFonts w:ascii="Calibri" w:hAnsi="Calibri"/>
          <w:b/>
          <w:sz w:val="20"/>
        </w:rPr>
        <w:t>Decide a backlog can be mapped from the set</w:t>
      </w:r>
      <w:bookmarkEnd w:id="10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and an override is recorded with its reason.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p>
            <w:pPr>
              <w:spacing w:after="40"/>
              <w:ind w:left="173"/>
            </w:pPr>
            <w:r>
              <w:rPr>
                <w:rFonts w:ascii="Georgia" w:hAnsi="Georgia"/>
                <w:sz w:val="19"/>
              </w:rPr>
              <w:t>• Given a reported verdict the delivery lead disagrees with, when they record their own, then their verdict stands and the override and its reason are recorded beside the report.</w:t>
            </w:r>
          </w:p>
        </w:tc>
      </w:tr>
    </w:tbl>
    <w:p>
      <w:pPr>
        <w:spacing w:after="40"/>
      </w:pPr>
    </w:p>
    <w:p>
      <w:pPr>
        <w:keepNext/>
        <w:spacing w:before="220" w:after="60"/>
        <w:ind w:left="115"/>
        <w:pBdr>
          <w:left w:val="single" w:sz="18" w:space="0" w:color="1F4E79"/>
        </w:pBdr>
      </w:pPr>
      <w:bookmarkStart w:id="105" w:name="TR_012"/>
      <w:r>
        <w:rPr>
          <w:rFonts w:ascii="Calibri" w:hAnsi="Calibri"/>
          <w:b/>
          <w:color w:val="1F4E79"/>
          <w:sz w:val="20"/>
        </w:rPr>
        <w:t xml:space="preserve">TR-012  </w:t>
      </w:r>
      <w:r>
        <w:rPr>
          <w:rFonts w:ascii="Calibri" w:hAnsi="Calibri"/>
          <w:b/>
          <w:sz w:val="20"/>
        </w:rPr>
        <w:t>Decide which epics come first</w:t>
      </w:r>
      <w:bookmarkEnd w:id="10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bookmarkStart w:id="106" w:name="TR_013"/>
      <w:r>
        <w:rPr>
          <w:rFonts w:ascii="Calibri" w:hAnsi="Calibri"/>
          <w:b/>
          <w:color w:val="1F4E79"/>
          <w:sz w:val="20"/>
        </w:rPr>
        <w:t xml:space="preserve">TR-013  </w:t>
      </w:r>
      <w:r>
        <w:rPr>
          <w:rFonts w:ascii="Calibri" w:hAnsi="Calibri"/>
          <w:b/>
          <w:sz w:val="20"/>
        </w:rPr>
        <w:t>Accept a drafted section as saying what the expert meant, or correct it</w:t>
      </w:r>
      <w:bookmarkEnd w:id="10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pPr>
        <w:keepNext/>
        <w:spacing w:before="220" w:after="60"/>
        <w:ind w:left="115"/>
        <w:pBdr>
          <w:left w:val="single" w:sz="18" w:space="0" w:color="1F4E79"/>
        </w:pBdr>
      </w:pPr>
      <w:bookmarkStart w:id="107" w:name="TR_014"/>
      <w:r>
        <w:rPr>
          <w:rFonts w:ascii="Calibri" w:hAnsi="Calibri"/>
          <w:b/>
          <w:color w:val="1F4E79"/>
          <w:sz w:val="20"/>
        </w:rPr>
        <w:t xml:space="preserve">TR-014  </w:t>
      </w:r>
      <w:r>
        <w:rPr>
          <w:rFonts w:ascii="Calibri" w:hAnsi="Calibri"/>
          <w:b/>
          <w:sz w:val="20"/>
        </w:rPr>
        <w:t>Accept or refute a section's score</w:t>
      </w:r>
      <w:bookmarkEnd w:id="10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score, each finding with the quotation behind it, and the section's weakest part. The product asks as soon as the score is produced, so the expert's only action is to accept or to refute.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score waits, unaccepted, and the section does not advance. Nobody accepts a score on the expert's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that has just been produced, when the expert sees it, then they are asked whether they accept it or refute it, and need take no other action.</w:t>
            </w:r>
          </w:p>
          <w:p>
            <w:pPr>
              <w:spacing w:after="40"/>
              <w:ind w:left="173"/>
            </w:pPr>
            <w:r>
              <w:rPr>
                <w:rFonts w:ascii="Georgia" w:hAnsi="Georgia"/>
                <w:sz w:val="19"/>
              </w:rPr>
              <w:t>• Given an expert who accepts a score, when they accept it, then the acceptance is recorded and the section may advance on that score.</w:t>
            </w:r>
          </w:p>
          <w:p>
            <w:pPr>
              <w:spacing w:after="40"/>
              <w:ind w:left="173"/>
            </w:pPr>
            <w:r>
              <w:rPr>
                <w:rFonts w:ascii="Georgia" w:hAnsi="Georgia"/>
                <w:sz w:val="19"/>
              </w:rPr>
              <w:t>• Given an expert who refutes a finding, when they give their reason, then the refutation and the reason are recorded, and the finding is checked against the document under FR-016.</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bookmarkStart w:id="108" w:name="prd_forge_assumptions_risks_dependencies"/>
      <w:r>
        <w:t>Assumptions, risks and dependencies</w:t>
      </w:r>
      <w:bookmarkEnd w:id="108"/>
    </w:p>
    <w:p>
      <w:pPr>
        <w:spacing w:after="240"/>
      </w:pPr>
      <w:r>
        <w:rPr>
          <w:rFonts w:ascii="Calibri" w:hAnsi="Calibri"/>
          <w:b/>
          <w:caps/>
          <w:color w:val="5C6370"/>
          <w:sz w:val="15"/>
        </w:rPr>
        <w:t>draft · 96/100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Organizations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 and FR-002, FR-015, and FR-018 with them</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sittings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7977" w:type="dxa"/>
      </w:tblPr>
      <w:tblGrid>
        <w:gridCol w:w="930"/>
        <w:gridCol w:w="1272"/>
        <w:gridCol w:w="938"/>
        <w:gridCol w:w="938"/>
        <w:gridCol w:w="953"/>
        <w:gridCol w:w="983"/>
        <w:gridCol w:w="938"/>
        <w:gridCol w:w="1021"/>
      </w:tblGrid>
      <w:tr>
        <w:tc>
          <w:tcPr>
            <w:tcW w:type="dxa" w:w="931"/>
            <w:tcBorders>
              <w:bottom w:val="single" w:sz="12" w:space="4" w:color="16181D"/>
            </w:tcBorders>
          </w:tcPr>
          <w:p>
            <w:pPr>
              <w:spacing w:after="60"/>
            </w:pPr>
            <w:r/>
            <w:r>
              <w:rPr>
                <w:rFonts w:ascii="Calibri" w:hAnsi="Calibri"/>
                <w:b/>
                <w:caps/>
                <w:color w:val="5C6370"/>
                <w:sz w:val="15"/>
              </w:rPr>
              <w:t>ID</w:t>
            </w:r>
          </w:p>
        </w:tc>
        <w:tc>
          <w:tcPr>
            <w:tcW w:type="dxa" w:w="1272"/>
            <w:tcBorders>
              <w:bottom w:val="single" w:sz="12" w:space="4" w:color="16181D"/>
            </w:tcBorders>
          </w:tcPr>
          <w:p>
            <w:pPr>
              <w:spacing w:after="60"/>
            </w:pPr>
            <w:r/>
            <w:r>
              <w:rPr>
                <w:rFonts w:ascii="Calibri" w:hAnsi="Calibri"/>
                <w:b/>
                <w:caps/>
                <w:color w:val="5C6370"/>
                <w:sz w:val="15"/>
              </w:rPr>
              <w:t>Risk</w:t>
            </w:r>
          </w:p>
        </w:tc>
        <w:tc>
          <w:tcPr>
            <w:tcW w:type="dxa" w:w="938"/>
            <w:tcBorders>
              <w:bottom w:val="single" w:sz="12" w:space="4" w:color="16181D"/>
            </w:tcBorders>
          </w:tcPr>
          <w:p>
            <w:pPr>
              <w:spacing w:after="60"/>
            </w:pPr>
            <w:r/>
            <w:r>
              <w:rPr>
                <w:rFonts w:ascii="Calibri" w:hAnsi="Calibri"/>
                <w:b/>
                <w:caps/>
                <w:color w:val="5C6370"/>
                <w:sz w:val="15"/>
              </w:rPr>
              <w:t>L</w:t>
            </w:r>
          </w:p>
        </w:tc>
        <w:tc>
          <w:tcPr>
            <w:tcW w:type="dxa" w:w="938"/>
            <w:tcBorders>
              <w:bottom w:val="single" w:sz="12" w:space="4" w:color="16181D"/>
            </w:tcBorders>
          </w:tcPr>
          <w:p>
            <w:pPr>
              <w:spacing w:after="60"/>
            </w:pPr>
            <w:r/>
            <w:r>
              <w:rPr>
                <w:rFonts w:ascii="Calibri" w:hAnsi="Calibri"/>
                <w:b/>
                <w:caps/>
                <w:color w:val="5C6370"/>
                <w:sz w:val="15"/>
              </w:rPr>
              <w:t>I</w:t>
            </w:r>
          </w:p>
        </w:tc>
        <w:tc>
          <w:tcPr>
            <w:tcW w:type="dxa" w:w="954"/>
            <w:tcBorders>
              <w:bottom w:val="single" w:sz="12" w:space="4" w:color="16181D"/>
            </w:tcBorders>
          </w:tcPr>
          <w:p>
            <w:pPr>
              <w:spacing w:after="60"/>
            </w:pPr>
            <w:r/>
            <w:r>
              <w:rPr>
                <w:rFonts w:ascii="Calibri" w:hAnsi="Calibri"/>
                <w:b/>
                <w:caps/>
                <w:color w:val="5C6370"/>
                <w:sz w:val="15"/>
              </w:rPr>
              <w:t>Response</w:t>
            </w:r>
          </w:p>
        </w:tc>
        <w:tc>
          <w:tcPr>
            <w:tcW w:type="dxa" w:w="984"/>
            <w:tcBorders>
              <w:bottom w:val="single" w:sz="12" w:space="4" w:color="16181D"/>
            </w:tcBorders>
          </w:tcPr>
          <w:p>
            <w:pPr>
              <w:spacing w:after="60"/>
            </w:pPr>
            <w:r/>
            <w:r>
              <w:rPr>
                <w:rFonts w:ascii="Calibri" w:hAnsi="Calibri"/>
                <w:b/>
                <w:caps/>
                <w:color w:val="5C6370"/>
                <w:sz w:val="15"/>
              </w:rPr>
              <w:t>Mitigated by</w:t>
            </w:r>
          </w:p>
        </w:tc>
        <w:tc>
          <w:tcPr>
            <w:tcW w:type="dxa" w:w="938"/>
            <w:tcBorders>
              <w:bottom w:val="single" w:sz="12" w:space="4" w:color="16181D"/>
            </w:tcBorders>
          </w:tcPr>
          <w:p>
            <w:pPr>
              <w:spacing w:after="60"/>
            </w:pPr>
            <w:r/>
            <w:r>
              <w:rPr>
                <w:rFonts w:ascii="Calibri" w:hAnsi="Calibri"/>
                <w:b/>
                <w:caps/>
                <w:color w:val="5C6370"/>
                <w:sz w:val="15"/>
              </w:rPr>
              <w:t>Status</w:t>
            </w:r>
          </w:p>
        </w:tc>
        <w:tc>
          <w:tcPr>
            <w:tcW w:type="dxa" w:w="1022"/>
            <w:tcBorders>
              <w:bottom w:val="single" w:sz="12" w:space="4" w:color="16181D"/>
            </w:tcBorders>
          </w:tcPr>
          <w:p>
            <w:pPr>
              <w:spacing w:after="60"/>
            </w:pPr>
            <w:r/>
            <w:r>
              <w:rPr>
                <w:rFonts w:ascii="Calibri" w:hAnsi="Calibri"/>
                <w:b/>
                <w:caps/>
                <w:color w:val="5C6370"/>
                <w:sz w:val="15"/>
              </w:rPr>
              <w:t>Owner</w:t>
            </w:r>
          </w:p>
        </w:tc>
      </w:tr>
      <w:tr>
        <w:tc>
          <w:tcPr>
            <w:tcW w:type="dxa" w:w="931"/>
            <w:tcBorders>
              <w:bottom w:val="single" w:sz="6" w:space="4" w:color="D8DCE3"/>
            </w:tcBorders>
          </w:tcPr>
          <w:p>
            <w:pPr>
              <w:spacing w:after="60"/>
            </w:pPr>
            <w:r/>
            <w:r>
              <w:rPr>
                <w:rFonts w:ascii="Georgia" w:hAnsi="Georgia"/>
                <w:sz w:val="18"/>
              </w:rPr>
              <w:t>R-001</w:t>
            </w:r>
          </w:p>
        </w:tc>
        <w:tc>
          <w:tcPr>
            <w:tcW w:type="dxa" w:w="1272"/>
            <w:tcBorders>
              <w:bottom w:val="single" w:sz="6" w:space="4" w:color="D8DCE3"/>
            </w:tcBorders>
          </w:tcPr>
          <w:p>
            <w:pPr>
              <w:spacing w:after="60"/>
            </w:pPr>
            <w:r/>
            <w:r>
              <w:rPr>
                <w:rFonts w:ascii="Georgia" w:hAnsi="Georgia"/>
                <w:sz w:val="18"/>
              </w:rPr>
              <w:t>High score becomes false assurance</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R-002</w:t>
            </w:r>
          </w:p>
        </w:tc>
        <w:tc>
          <w:tcPr>
            <w:tcW w:type="dxa" w:w="1272"/>
            <w:tcBorders>
              <w:bottom w:val="single" w:sz="6" w:space="4" w:color="D8DCE3"/>
            </w:tcBorders>
          </w:tcPr>
          <w:p>
            <w:pPr>
              <w:spacing w:after="60"/>
            </w:pPr>
            <w:r/>
            <w:r>
              <w:rPr>
                <w:rFonts w:ascii="Georgia" w:hAnsi="Georgia"/>
                <w:sz w:val="18"/>
              </w:rPr>
              <w:t>Unsupported findings destroy trust in all findings</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R-003</w:t>
            </w:r>
          </w:p>
        </w:tc>
        <w:tc>
          <w:tcPr>
            <w:tcW w:type="dxa" w:w="1272"/>
            <w:tcBorders>
              <w:bottom w:val="single" w:sz="6" w:space="4" w:color="D8DCE3"/>
            </w:tcBorders>
          </w:tcPr>
          <w:p>
            <w:pPr>
              <w:spacing w:after="60"/>
            </w:pPr>
            <w:r/>
            <w:r>
              <w:rPr>
                <w:rFonts w:ascii="Georgia" w:hAnsi="Georgia"/>
                <w:sz w:val="18"/>
              </w:rPr>
              <w:t>A beautifully graded PRD for the wrong product</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R-004</w:t>
            </w:r>
          </w:p>
        </w:tc>
        <w:tc>
          <w:tcPr>
            <w:tcW w:type="dxa" w:w="1272"/>
            <w:tcBorders>
              <w:bottom w:val="single" w:sz="6" w:space="4" w:color="D8DCE3"/>
            </w:tcBorders>
          </w:tcPr>
          <w:p>
            <w:pPr>
              <w:spacing w:after="60"/>
            </w:pPr>
            <w:r/>
            <w:r>
              <w:rPr>
                <w:rFonts w:ascii="Georgia" w:hAnsi="Georgia"/>
                <w:sz w:val="18"/>
              </w:rPr>
              <w:t>Interview too long, and sets abandoned</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medium</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R-005</w:t>
            </w:r>
          </w:p>
        </w:tc>
        <w:tc>
          <w:tcPr>
            <w:tcW w:type="dxa" w:w="1272"/>
            <w:tcBorders>
              <w:bottom w:val="single" w:sz="6" w:space="4" w:color="D8DCE3"/>
            </w:tcBorders>
          </w:tcPr>
          <w:p>
            <w:pPr>
              <w:spacing w:after="60"/>
            </w:pPr>
            <w:r/>
            <w:r>
              <w:rPr>
                <w:rFonts w:ascii="Georgia" w:hAnsi="Georgia"/>
                <w:sz w:val="18"/>
              </w:rPr>
              <w:t>A version change strands an expert's set</w:t>
            </w:r>
          </w:p>
        </w:tc>
        <w:tc>
          <w:tcPr>
            <w:tcW w:type="dxa" w:w="938"/>
            <w:tcBorders>
              <w:bottom w:val="single" w:sz="6" w:space="4" w:color="D8DCE3"/>
            </w:tcBorders>
          </w:tcPr>
          <w:p>
            <w:pPr>
              <w:spacing w:after="60"/>
            </w:pPr>
            <w:r/>
            <w:r>
              <w:rPr>
                <w:rFonts w:ascii="Georgia" w:hAnsi="Georgia"/>
                <w:sz w:val="18"/>
              </w:rPr>
              <w:t>low</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avoid</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R-001 and R-002 are high and high, and both mitigations must be in place by 2027-01-31, two months before REL-001.</w:t>
      </w: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01"/>
        <w:gridCol w:w="1932"/>
        <w:gridCol w:w="1932"/>
        <w:gridCol w:w="1109"/>
        <w:gridCol w:w="1087"/>
        <w:gridCol w:w="1260"/>
      </w:tblGrid>
      <w:tr>
        <w:tc>
          <w:tcPr>
            <w:tcW w:type="dxa" w:w="1001"/>
            <w:tcBorders>
              <w:bottom w:val="single" w:sz="12" w:space="4" w:color="16181D"/>
            </w:tcBorders>
          </w:tcPr>
          <w:p>
            <w:pPr>
              <w:spacing w:after="60"/>
            </w:pPr>
            <w:r/>
            <w:r>
              <w:rPr>
                <w:rFonts w:ascii="Calibri" w:hAnsi="Calibri"/>
                <w:b/>
                <w:caps/>
                <w:color w:val="5C6370"/>
                <w:sz w:val="15"/>
              </w:rPr>
              <w:t>ID</w:t>
            </w:r>
          </w:p>
        </w:tc>
        <w:tc>
          <w:tcPr>
            <w:tcW w:type="dxa" w:w="1932"/>
            <w:tcBorders>
              <w:bottom w:val="single" w:sz="12" w:space="4" w:color="16181D"/>
            </w:tcBorders>
          </w:tcPr>
          <w:p>
            <w:pPr>
              <w:spacing w:after="60"/>
            </w:pPr>
            <w:r/>
            <w:r>
              <w:rPr>
                <w:rFonts w:ascii="Calibri" w:hAnsi="Calibri"/>
                <w:b/>
                <w:caps/>
                <w:color w:val="5C6370"/>
                <w:sz w:val="15"/>
              </w:rPr>
              <w:t>Need</w:t>
            </w:r>
          </w:p>
        </w:tc>
        <w:tc>
          <w:tcPr>
            <w:tcW w:type="dxa" w:w="1932"/>
            <w:tcBorders>
              <w:bottom w:val="single" w:sz="12" w:space="4" w:color="16181D"/>
            </w:tcBorders>
          </w:tcPr>
          <w:p>
            <w:pPr>
              <w:spacing w:after="60"/>
            </w:pPr>
            <w:r/>
            <w:r>
              <w:rPr>
                <w:rFonts w:ascii="Calibri" w:hAnsi="Calibri"/>
                <w:b/>
                <w:caps/>
                <w:color w:val="5C6370"/>
                <w:sz w:val="15"/>
              </w:rPr>
              <w:t>From</w:t>
            </w:r>
          </w:p>
        </w:tc>
        <w:tc>
          <w:tcPr>
            <w:tcW w:type="dxa" w:w="1109"/>
            <w:tcBorders>
              <w:bottom w:val="single" w:sz="12" w:space="4" w:color="16181D"/>
            </w:tcBorders>
          </w:tcPr>
          <w:p>
            <w:pPr>
              <w:spacing w:after="60"/>
            </w:pPr>
            <w:r/>
            <w:r>
              <w:rPr>
                <w:rFonts w:ascii="Calibri" w:hAnsi="Calibri"/>
                <w:b/>
                <w:caps/>
                <w:color w:val="5C6370"/>
                <w:sz w:val="15"/>
              </w:rPr>
              <w:t>By</w:t>
            </w:r>
          </w:p>
        </w:tc>
        <w:tc>
          <w:tcPr>
            <w:tcW w:type="dxa" w:w="1088"/>
            <w:tcBorders>
              <w:bottom w:val="single" w:sz="12" w:space="4" w:color="16181D"/>
            </w:tcBorders>
          </w:tcPr>
          <w:p>
            <w:pPr>
              <w:spacing w:after="60"/>
            </w:pPr>
            <w:r/>
            <w:r>
              <w:rPr>
                <w:rFonts w:ascii="Calibri" w:hAnsi="Calibri"/>
                <w:b/>
                <w:caps/>
                <w:color w:val="5C6370"/>
                <w:sz w:val="15"/>
              </w:rPr>
              <w:t>Status</w:t>
            </w:r>
          </w:p>
        </w:tc>
        <w:tc>
          <w:tcPr>
            <w:tcW w:type="dxa" w:w="1261"/>
            <w:tcBorders>
              <w:bottom w:val="single" w:sz="12" w:space="4" w:color="16181D"/>
            </w:tcBorders>
          </w:tcPr>
          <w:p>
            <w:pPr>
              <w:spacing w:after="60"/>
            </w:pPr>
            <w:r/>
            <w:r>
              <w:rPr>
                <w:rFonts w:ascii="Calibri" w:hAnsi="Calibri"/>
                <w:b/>
                <w:caps/>
                <w:color w:val="5C6370"/>
                <w:sz w:val="15"/>
              </w:rPr>
              <w:t>Owner</w:t>
            </w:r>
          </w:p>
        </w:tc>
      </w:tr>
      <w:tr>
        <w:tc>
          <w:tcPr>
            <w:tcW w:type="dxa" w:w="1001"/>
            <w:tcBorders>
              <w:bottom w:val="single" w:sz="6" w:space="4" w:color="D8DCE3"/>
            </w:tcBorders>
          </w:tcPr>
          <w:p>
            <w:pPr>
              <w:spacing w:after="60"/>
            </w:pPr>
            <w:r/>
            <w:r>
              <w:rPr>
                <w:rFonts w:ascii="Georgia" w:hAnsi="Georgia"/>
                <w:sz w:val="18"/>
              </w:rPr>
              <w:t>D-001</w:t>
            </w:r>
          </w:p>
        </w:tc>
        <w:tc>
          <w:tcPr>
            <w:tcW w:type="dxa" w:w="1932"/>
            <w:tcBorders>
              <w:bottom w:val="single" w:sz="6" w:space="4" w:color="D8DCE3"/>
            </w:tcBorders>
          </w:tcPr>
          <w:p>
            <w:pPr>
              <w:spacing w:after="60"/>
            </w:pPr>
            <w:r/>
            <w:r>
              <w:rPr>
                <w:rFonts w:ascii="Georgia" w:hAnsi="Georgia"/>
                <w:sz w:val="18"/>
              </w:rPr>
              <w:t>An assistant session able to carry the interview</w:t>
            </w:r>
          </w:p>
        </w:tc>
        <w:tc>
          <w:tcPr>
            <w:tcW w:type="dxa" w:w="1932"/>
            <w:tcBorders>
              <w:bottom w:val="single" w:sz="6" w:space="4" w:color="D8DCE3"/>
            </w:tcBorders>
          </w:tcPr>
          <w:p>
            <w:pPr>
              <w:spacing w:after="60"/>
            </w:pPr>
            <w:r/>
            <w:r>
              <w:rPr>
                <w:rFonts w:ascii="Georgia" w:hAnsi="Georgia"/>
                <w:sz w:val="18"/>
              </w:rPr>
              <w:t>The assistant platform the customer already uses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delivered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D-002</w:t>
            </w:r>
          </w:p>
        </w:tc>
        <w:tc>
          <w:tcPr>
            <w:tcW w:type="dxa" w:w="1932"/>
            <w:tcBorders>
              <w:bottom w:val="single" w:sz="6" w:space="4" w:color="D8DCE3"/>
            </w:tcBorders>
          </w:tcPr>
          <w:p>
            <w:pPr>
              <w:spacing w:after="60"/>
            </w:pPr>
            <w:r/>
            <w:r>
              <w:rPr>
                <w:rFonts w:ascii="Georgia" w:hAnsi="Georgia"/>
                <w:sz w:val="18"/>
              </w:rPr>
              <w:t>10 observed first-time experts</w:t>
            </w:r>
          </w:p>
        </w:tc>
        <w:tc>
          <w:tcPr>
            <w:tcW w:type="dxa" w:w="1932"/>
            <w:tcBorders>
              <w:bottom w:val="single" w:sz="6" w:space="4" w:color="D8DCE3"/>
            </w:tcBorders>
          </w:tcPr>
          <w:p>
            <w:pPr>
              <w:spacing w:after="60"/>
            </w:pPr>
            <w:r/>
            <w:r>
              <w:rPr>
                <w:rFonts w:ascii="Georgia" w:hAnsi="Georgia"/>
                <w:sz w:val="18"/>
              </w:rPr>
              <w:t>Early customers and the professional network</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D-003</w:t>
            </w:r>
          </w:p>
        </w:tc>
        <w:tc>
          <w:tcPr>
            <w:tcW w:type="dxa" w:w="1932"/>
            <w:tcBorders>
              <w:bottom w:val="single" w:sz="6" w:space="4" w:color="D8DCE3"/>
            </w:tcBorders>
          </w:tcPr>
          <w:p>
            <w:pPr>
              <w:spacing w:after="60"/>
            </w:pPr>
            <w:r/>
            <w:r>
              <w:rPr>
                <w:rFonts w:ascii="Georgia" w:hAnsi="Georgia"/>
                <w:sz w:val="18"/>
              </w:rPr>
              <w:t>3 engineering leads to read a set cold</w:t>
            </w:r>
          </w:p>
        </w:tc>
        <w:tc>
          <w:tcPr>
            <w:tcW w:type="dxa" w:w="1932"/>
            <w:tcBorders>
              <w:bottom w:val="single" w:sz="6" w:space="4" w:color="D8DCE3"/>
            </w:tcBorders>
          </w:tcPr>
          <w:p>
            <w:pPr>
              <w:spacing w:after="60"/>
            </w:pPr>
            <w:r/>
            <w:r>
              <w:rPr>
                <w:rFonts w:ascii="Georgia" w:hAnsi="Georgia"/>
                <w:sz w:val="18"/>
              </w:rPr>
              <w:t>Early customers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D-001 is delivered: this PRD was written and graded with prd-forge inside an assistant session, which carried the interview and read and wrote the documents.</w:t>
      </w:r>
    </w:p>
    <w:p>
      <w:r>
        <w:rPr>
          <w:rFonts w:ascii="Georgia" w:hAnsi="Georgia"/>
        </w:rPr>
        <w:t>D-002 and D-003 are both requested and both due by 2027-01-31, two months before REL-001's target in section 13. The questions they answer are due by 2027-02-28, so REL-001 can use the results. Q-019 and Q-022 decide, by 2027-01-31, whether REL-001 keeps its date and what happens to it if either slips.</w:t>
      </w:r>
    </w:p>
    <w:p>
      <w:pPr>
        <w:pStyle w:val="Heading3"/>
      </w:pPr>
      <w:r>
        <w:t>Assumptions</w:t>
      </w:r>
    </w:p>
    <w:p>
      <w:pPr>
        <w:keepNext/>
        <w:spacing w:before="220" w:after="60"/>
        <w:ind w:left="115"/>
        <w:pBdr>
          <w:left w:val="single" w:sz="18" w:space="0" w:color="1F4E79"/>
        </w:pBdr>
      </w:pPr>
      <w:bookmarkStart w:id="109" w:name="A_001"/>
      <w:r>
        <w:rPr>
          <w:rFonts w:ascii="Calibri" w:hAnsi="Calibri"/>
          <w:b/>
          <w:color w:val="1F4E79"/>
          <w:sz w:val="20"/>
        </w:rPr>
        <w:t>A-001</w:t>
      </w:r>
      <w:bookmarkEnd w:id="10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sittings with 10 first-time experts, counting where they stop, the same sittings NFR-005 uses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bookmarkStart w:id="110" w:name="A_002"/>
      <w:r>
        <w:rPr>
          <w:rFonts w:ascii="Calibri" w:hAnsi="Calibri"/>
          <w:b/>
          <w:color w:val="1F4E79"/>
          <w:sz w:val="20"/>
        </w:rPr>
        <w:t xml:space="preserve">A-002  </w:t>
      </w:r>
      <w:r>
        <w:rPr>
          <w:rFonts w:ascii="Calibri" w:hAnsi="Calibri"/>
          <w:b/>
          <w:sz w:val="20"/>
        </w:rPr>
        <w:t>An expert will act on a grade they did not produce, rather than dismissing it.</w:t>
      </w:r>
      <w:bookmarkEnd w:id="11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O-001 to O-003 and FR-009 to FR-011 measure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sittings, whether the expert answers the one question or moves on regardless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value</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some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bookmarkStart w:id="111" w:name="A_003"/>
      <w:r>
        <w:rPr>
          <w:rFonts w:ascii="Calibri" w:hAnsi="Calibri"/>
          <w:b/>
          <w:color w:val="1F4E79"/>
          <w:sz w:val="20"/>
        </w:rPr>
        <w:t>A-003</w:t>
      </w:r>
      <w:bookmarkEnd w:id="11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 (D-003).</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bookmarkStart w:id="112" w:name="A_004"/>
      <w:r>
        <w:rPr>
          <w:rFonts w:ascii="Calibri" w:hAnsi="Calibri"/>
          <w:b/>
          <w:color w:val="1F4E79"/>
          <w:sz w:val="20"/>
        </w:rPr>
        <w:t xml:space="preserve">A-004  </w:t>
      </w:r>
      <w:r>
        <w:rPr>
          <w:rFonts w:ascii="Calibri" w:hAnsi="Calibri"/>
          <w:b/>
          <w:sz w:val="20"/>
        </w:rPr>
        <w:t>Organizations will let a PRD for their product be drafted inside an assistant session.</w:t>
      </w:r>
      <w:bookmarkEnd w:id="11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FR-002, FR-015, and FR-018, because each assumes the expert's own session.</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bl>
    <w:p>
      <w:pPr>
        <w:spacing w:after="40"/>
      </w:pPr>
    </w:p>
    <w:p>
      <w:pPr>
        <w:keepNext/>
        <w:spacing w:before="220" w:after="60"/>
        <w:ind w:left="115"/>
        <w:pBdr>
          <w:left w:val="single" w:sz="18" w:space="0" w:color="1F4E79"/>
        </w:pBdr>
      </w:pPr>
      <w:bookmarkStart w:id="113" w:name="A_005"/>
      <w:r>
        <w:rPr>
          <w:rFonts w:ascii="Calibri" w:hAnsi="Calibri"/>
          <w:b/>
          <w:color w:val="1F4E79"/>
          <w:sz w:val="20"/>
        </w:rPr>
        <w:t>A-005</w:t>
      </w:r>
      <w:bookmarkEnd w:id="11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 the same review that tests A-004.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bookmarkStart w:id="114" w:name="R_001"/>
      <w:r>
        <w:rPr>
          <w:rFonts w:ascii="Calibri" w:hAnsi="Calibri"/>
          <w:b/>
          <w:color w:val="1F4E79"/>
          <w:sz w:val="20"/>
        </w:rPr>
        <w:t>R-001</w:t>
      </w:r>
      <w:bookmarkEnd w:id="11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approves a set with a high score while its buildability review still reports a gap that is neither closed nor owned.</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5" w:name="R_002"/>
      <w:r>
        <w:rPr>
          <w:rFonts w:ascii="Calibri" w:hAnsi="Calibri"/>
          <w:b/>
          <w:color w:val="1F4E79"/>
          <w:sz w:val="20"/>
        </w:rPr>
        <w:t>R-002</w:t>
      </w:r>
      <w:bookmarkEnd w:id="11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the document does not support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refutes a finding and the document does not support it.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6" w:name="R_003"/>
      <w:r>
        <w:rPr>
          <w:rFonts w:ascii="Calibri" w:hAnsi="Calibri"/>
          <w:b/>
          <w:color w:val="1F4E79"/>
          <w:sz w:val="20"/>
        </w:rPr>
        <w:t>R-003</w:t>
      </w:r>
      <w:bookmarkEnd w:id="11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and this risk is not closed. A reader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sponsor or an engineering lead says that an approved set specifies the wrong product.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7" w:name="R_004"/>
      <w:r>
        <w:rPr>
          <w:rFonts w:ascii="Calibri" w:hAnsi="Calibri"/>
          <w:b/>
          <w:color w:val="1F4E79"/>
          <w:sz w:val="20"/>
        </w:rPr>
        <w:t>R-004</w:t>
      </w:r>
      <w:bookmarkEnd w:id="11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which Q-007 tests, puts the sections that unlock the others first, and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stops a set with sections still pending and does not resume it (Q-006 and Q-020 count this).</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8" w:name="R_005"/>
      <w:r>
        <w:rPr>
          <w:rFonts w:ascii="Calibri" w:hAnsi="Calibri"/>
          <w:b/>
          <w:color w:val="1F4E79"/>
          <w:sz w:val="20"/>
        </w:rPr>
        <w:t>R-005</w:t>
      </w:r>
      <w:bookmarkEnd w:id="11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set written by one version fails to read or grade in a later version with the same major number.</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avoid</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pStyle w:val="Heading3"/>
      </w:pPr>
      <w:r>
        <w:t>Dependencies</w:t>
      </w:r>
    </w:p>
    <w:p>
      <w:pPr>
        <w:keepNext/>
        <w:spacing w:before="220" w:after="60"/>
        <w:ind w:left="115"/>
        <w:pBdr>
          <w:left w:val="single" w:sz="18" w:space="0" w:color="1F4E79"/>
        </w:pBdr>
      </w:pPr>
      <w:bookmarkStart w:id="119" w:name="D_001"/>
      <w:r>
        <w:rPr>
          <w:rFonts w:ascii="Calibri" w:hAnsi="Calibri"/>
          <w:b/>
          <w:color w:val="1F4E79"/>
          <w:sz w:val="20"/>
        </w:rPr>
        <w:t>D-001</w:t>
      </w:r>
      <w:bookmarkEnd w:id="11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bookmarkStart w:id="120" w:name="D_002"/>
      <w:r>
        <w:rPr>
          <w:rFonts w:ascii="Calibri" w:hAnsi="Calibri"/>
          <w:b/>
          <w:color w:val="1F4E79"/>
          <w:sz w:val="20"/>
        </w:rPr>
        <w:t xml:space="preserve">D-002  </w:t>
      </w:r>
      <w:r>
        <w:rPr>
          <w:rFonts w:ascii="Calibri" w:hAnsi="Calibri"/>
          <w:b/>
          <w:sz w:val="20"/>
        </w:rPr>
        <w:t>Ten first-time domain experts willing to be observed completing a PRD.</w:t>
      </w:r>
      <w:bookmarkEnd w:id="12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bookmarkStart w:id="121" w:name="D_003"/>
      <w:r>
        <w:rPr>
          <w:rFonts w:ascii="Calibri" w:hAnsi="Calibri"/>
          <w:b/>
          <w:color w:val="1F4E79"/>
          <w:sz w:val="20"/>
        </w:rPr>
        <w:t>D-003</w:t>
      </w:r>
      <w:bookmarkEnd w:id="12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bookmarkStart w:id="122" w:name="prd_forge_open_questions"/>
      <w:r>
        <w:t>Open questions</w:t>
      </w:r>
      <w:bookmarkEnd w:id="122"/>
    </w:p>
    <w:p>
      <w:pPr>
        <w:spacing w:after="240"/>
      </w:pPr>
      <w:r>
        <w:rPr>
          <w:rFonts w:ascii="Calibri" w:hAnsi="Calibri"/>
          <w:b/>
          <w:caps/>
          <w:color w:val="5C6370"/>
          <w:sz w:val="15"/>
        </w:rPr>
        <w:t>draft · 88/100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4"/>
        <w:gridCol w:w="2711"/>
        <w:gridCol w:w="1256"/>
        <w:gridCol w:w="1195"/>
        <w:gridCol w:w="2287"/>
      </w:tblGrid>
      <w:tr>
        <w:tc>
          <w:tcPr>
            <w:tcW w:type="dxa" w:w="1044"/>
            <w:tcBorders>
              <w:bottom w:val="single" w:sz="12" w:space="4" w:color="16181D"/>
            </w:tcBorders>
          </w:tcPr>
          <w:p>
            <w:pPr>
              <w:spacing w:after="60"/>
            </w:pPr>
            <w:r/>
            <w:r>
              <w:rPr>
                <w:rFonts w:ascii="Calibri" w:hAnsi="Calibri"/>
                <w:b/>
                <w:caps/>
                <w:color w:val="5C6370"/>
                <w:sz w:val="15"/>
              </w:rPr>
              <w:t>ID</w:t>
            </w:r>
          </w:p>
        </w:tc>
        <w:tc>
          <w:tcPr>
            <w:tcW w:type="dxa" w:w="2712"/>
            <w:tcBorders>
              <w:bottom w:val="single" w:sz="12" w:space="4" w:color="16181D"/>
            </w:tcBorders>
          </w:tcPr>
          <w:p>
            <w:pPr>
              <w:spacing w:after="60"/>
            </w:pPr>
            <w:r/>
            <w:r>
              <w:rPr>
                <w:rFonts w:ascii="Calibri" w:hAnsi="Calibri"/>
                <w:b/>
                <w:caps/>
                <w:color w:val="5C6370"/>
                <w:sz w:val="15"/>
              </w:rPr>
              <w:t>Question</w:t>
            </w:r>
          </w:p>
        </w:tc>
        <w:tc>
          <w:tcPr>
            <w:tcW w:type="dxa" w:w="1257"/>
            <w:tcBorders>
              <w:bottom w:val="single" w:sz="12" w:space="4" w:color="16181D"/>
            </w:tcBorders>
          </w:tcPr>
          <w:p>
            <w:pPr>
              <w:spacing w:after="60"/>
            </w:pPr>
            <w:r/>
            <w:r>
              <w:rPr>
                <w:rFonts w:ascii="Calibri" w:hAnsi="Calibri"/>
                <w:b/>
                <w:caps/>
                <w:color w:val="5C6370"/>
                <w:sz w:val="15"/>
              </w:rPr>
              <w:t>Decider</w:t>
            </w:r>
          </w:p>
        </w:tc>
        <w:tc>
          <w:tcPr>
            <w:tcW w:type="dxa" w:w="1196"/>
            <w:tcBorders>
              <w:bottom w:val="single" w:sz="12" w:space="4" w:color="16181D"/>
            </w:tcBorders>
          </w:tcPr>
          <w:p>
            <w:pPr>
              <w:spacing w:after="60"/>
            </w:pPr>
            <w:r/>
            <w:r>
              <w:rPr>
                <w:rFonts w:ascii="Calibri" w:hAnsi="Calibri"/>
                <w:b/>
                <w:caps/>
                <w:color w:val="5C6370"/>
                <w:sz w:val="15"/>
              </w:rPr>
              <w:t>By</w:t>
            </w:r>
          </w:p>
        </w:tc>
        <w:tc>
          <w:tcPr>
            <w:tcW w:type="dxa" w:w="2287"/>
            <w:tcBorders>
              <w:bottom w:val="single" w:sz="12" w:space="4" w:color="16181D"/>
            </w:tcBorders>
          </w:tcPr>
          <w:p>
            <w:pPr>
              <w:spacing w:after="60"/>
            </w:pPr>
            <w:r/>
            <w:r>
              <w:rPr>
                <w:rFonts w:ascii="Calibri" w:hAnsi="Calibri"/>
                <w:b/>
                <w:caps/>
                <w:color w:val="5C6370"/>
                <w:sz w:val="15"/>
              </w:rPr>
              <w:t>Blocks</w:t>
            </w:r>
          </w:p>
        </w:tc>
      </w:tr>
      <w:tr>
        <w:tc>
          <w:tcPr>
            <w:tcW w:type="dxa" w:w="1044"/>
            <w:tcBorders>
              <w:bottom w:val="single" w:sz="6" w:space="4" w:color="D8DCE3"/>
            </w:tcBorders>
          </w:tcPr>
          <w:p>
            <w:pPr>
              <w:spacing w:after="60"/>
            </w:pPr>
            <w:r/>
            <w:r>
              <w:rPr>
                <w:rFonts w:ascii="Georgia" w:hAnsi="Georgia"/>
                <w:sz w:val="18"/>
              </w:rPr>
              <w:t>Q-001</w:t>
            </w:r>
          </w:p>
        </w:tc>
        <w:tc>
          <w:tcPr>
            <w:tcW w:type="dxa" w:w="2712"/>
            <w:tcBorders>
              <w:bottom w:val="single" w:sz="6" w:space="4" w:color="D8DCE3"/>
            </w:tcBorders>
          </w:tcPr>
          <w:p>
            <w:pPr>
              <w:spacing w:after="60"/>
            </w:pPr>
            <w:r/>
            <w:r>
              <w:rPr>
                <w:rFonts w:ascii="Georgia" w:hAnsi="Georgia"/>
                <w:sz w:val="18"/>
              </w:rPr>
              <w:t>Today's first-pass buildability rate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O-001</w:t>
            </w:r>
          </w:p>
        </w:tc>
      </w:tr>
      <w:tr>
        <w:tc>
          <w:tcPr>
            <w:tcW w:type="dxa" w:w="1044"/>
            <w:tcBorders>
              <w:bottom w:val="single" w:sz="6" w:space="4" w:color="D8DCE3"/>
            </w:tcBorders>
          </w:tcPr>
          <w:p>
            <w:pPr>
              <w:spacing w:after="60"/>
            </w:pPr>
            <w:r/>
            <w:r>
              <w:rPr>
                <w:rFonts w:ascii="Georgia" w:hAnsi="Georgia"/>
                <w:sz w:val="18"/>
              </w:rPr>
              <w:t>Q-002</w:t>
            </w:r>
          </w:p>
        </w:tc>
        <w:tc>
          <w:tcPr>
            <w:tcW w:type="dxa" w:w="2712"/>
            <w:tcBorders>
              <w:bottom w:val="single" w:sz="6" w:space="4" w:color="D8DCE3"/>
            </w:tcBorders>
          </w:tcPr>
          <w:p>
            <w:pPr>
              <w:spacing w:after="60"/>
            </w:pPr>
            <w:r/>
            <w:r>
              <w:rPr>
                <w:rFonts w:ascii="Georgia" w:hAnsi="Georgia"/>
                <w:sz w:val="18"/>
              </w:rPr>
              <w:t>Today's days from the first question to an approval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O-002</w:t>
            </w:r>
          </w:p>
        </w:tc>
      </w:tr>
      <w:tr>
        <w:tc>
          <w:tcPr>
            <w:tcW w:type="dxa" w:w="1044"/>
            <w:tcBorders>
              <w:bottom w:val="single" w:sz="6" w:space="4" w:color="D8DCE3"/>
            </w:tcBorders>
          </w:tcPr>
          <w:p>
            <w:pPr>
              <w:spacing w:after="60"/>
            </w:pPr>
            <w:r/>
            <w:r>
              <w:rPr>
                <w:rFonts w:ascii="Georgia" w:hAnsi="Georgia"/>
                <w:sz w:val="18"/>
              </w:rPr>
              <w:t>Q-003</w:t>
            </w:r>
          </w:p>
        </w:tc>
        <w:tc>
          <w:tcPr>
            <w:tcW w:type="dxa" w:w="2712"/>
            <w:tcBorders>
              <w:bottom w:val="single" w:sz="6" w:space="4" w:color="D8DCE3"/>
            </w:tcBorders>
          </w:tcPr>
          <w:p>
            <w:pPr>
              <w:spacing w:after="60"/>
            </w:pPr>
            <w:r/>
            <w:r>
              <w:rPr>
                <w:rFonts w:ascii="Georgia" w:hAnsi="Georgia"/>
                <w:sz w:val="18"/>
              </w:rPr>
              <w:t xml:space="preserve">Today's share of testable </w:t>
            </w:r>
            <w:r>
              <w:rPr>
                <w:rFonts w:ascii="Consolas" w:hAnsi="Consolas"/>
                <w:sz w:val="18"/>
              </w:rPr>
              <w:t>must</w:t>
            </w:r>
            <w:r>
              <w:rPr>
                <w:rFonts w:ascii="Georgia" w:hAnsi="Georgia"/>
                <w:sz w:val="18"/>
              </w:rPr>
              <w:t xml:space="preserve"> requirements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O-003</w:t>
            </w:r>
          </w:p>
        </w:tc>
      </w:tr>
      <w:tr>
        <w:tc>
          <w:tcPr>
            <w:tcW w:type="dxa" w:w="1044"/>
            <w:tcBorders>
              <w:bottom w:val="single" w:sz="6" w:space="4" w:color="D8DCE3"/>
            </w:tcBorders>
          </w:tcPr>
          <w:p>
            <w:pPr>
              <w:spacing w:after="60"/>
            </w:pPr>
            <w:r/>
            <w:r>
              <w:rPr>
                <w:rFonts w:ascii="Georgia" w:hAnsi="Georgia"/>
                <w:sz w:val="18"/>
              </w:rPr>
              <w:t>Q-004</w:t>
            </w:r>
          </w:p>
        </w:tc>
        <w:tc>
          <w:tcPr>
            <w:tcW w:type="dxa" w:w="2712"/>
            <w:tcBorders>
              <w:bottom w:val="single" w:sz="6" w:space="4" w:color="D8DCE3"/>
            </w:tcBorders>
          </w:tcPr>
          <w:p>
            <w:pPr>
              <w:spacing w:after="60"/>
            </w:pPr>
            <w:r/>
            <w:r>
              <w:rPr>
                <w:rFonts w:ascii="Georgia" w:hAnsi="Georgia"/>
                <w:sz w:val="18"/>
              </w:rPr>
              <w:t>How many organizations are in each segment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Q-005</w:t>
            </w:r>
          </w:p>
        </w:tc>
        <w:tc>
          <w:tcPr>
            <w:tcW w:type="dxa" w:w="2712"/>
            <w:tcBorders>
              <w:bottom w:val="single" w:sz="6" w:space="4" w:color="D8DCE3"/>
            </w:tcBorders>
          </w:tcPr>
          <w:p>
            <w:pPr>
              <w:spacing w:after="60"/>
            </w:pPr>
            <w:r/>
            <w:r>
              <w:rPr>
                <w:rFonts w:ascii="Georgia" w:hAnsi="Georgia"/>
                <w:sz w:val="18"/>
              </w:rPr>
              <w:t xml:space="preserve">Does FR-013 stay </w:t>
            </w:r>
            <w:r>
              <w:rPr>
                <w:rFonts w:ascii="Consolas" w:hAnsi="Consolas"/>
                <w:sz w:val="18"/>
              </w:rPr>
              <w:t>must</w:t>
            </w:r>
            <w:r>
              <w:rPr>
                <w:rFonts w:ascii="Georgia" w:hAnsi="Georgia"/>
                <w:sz w:val="18"/>
              </w:rPr>
              <w:t>, given what sponsors say about grades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FR-013, TR-001, OUT-003</w:t>
            </w:r>
          </w:p>
        </w:tc>
      </w:tr>
      <w:tr>
        <w:tc>
          <w:tcPr>
            <w:tcW w:type="dxa" w:w="1044"/>
            <w:tcBorders>
              <w:bottom w:val="single" w:sz="6" w:space="4" w:color="D8DCE3"/>
            </w:tcBorders>
          </w:tcPr>
          <w:p>
            <w:pPr>
              <w:spacing w:after="60"/>
            </w:pPr>
            <w:r/>
            <w:r>
              <w:rPr>
                <w:rFonts w:ascii="Georgia" w:hAnsi="Georgia"/>
                <w:sz w:val="18"/>
              </w:rPr>
              <w:t>Q-006</w:t>
            </w:r>
          </w:p>
        </w:tc>
        <w:tc>
          <w:tcPr>
            <w:tcW w:type="dxa" w:w="2712"/>
            <w:tcBorders>
              <w:bottom w:val="single" w:sz="6" w:space="4" w:color="D8DCE3"/>
            </w:tcBorders>
          </w:tcPr>
          <w:p>
            <w:pPr>
              <w:spacing w:after="60"/>
            </w:pPr>
            <w:r/>
            <w:r>
              <w:rPr>
                <w:rFonts w:ascii="Georgia" w:hAnsi="Georgia"/>
                <w:sz w:val="18"/>
              </w:rPr>
              <w:t>Sections completed per sitting</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Q-007</w:t>
            </w:r>
          </w:p>
        </w:tc>
        <w:tc>
          <w:tcPr>
            <w:tcW w:type="dxa" w:w="2712"/>
            <w:tcBorders>
              <w:bottom w:val="single" w:sz="6" w:space="4" w:color="D8DCE3"/>
            </w:tcBorders>
          </w:tcPr>
          <w:p>
            <w:pPr>
              <w:spacing w:after="60"/>
            </w:pPr>
            <w:r/>
            <w:r>
              <w:rPr>
                <w:rFonts w:ascii="Georgia" w:hAnsi="Georgia"/>
                <w:sz w:val="18"/>
              </w:rPr>
              <w:t>Does writing the requirements send an expert back to the journeys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 R-004</w:t>
            </w:r>
          </w:p>
        </w:tc>
      </w:tr>
      <w:tr>
        <w:tc>
          <w:tcPr>
            <w:tcW w:type="dxa" w:w="1044"/>
            <w:tcBorders>
              <w:bottom w:val="single" w:sz="6" w:space="4" w:color="D8DCE3"/>
            </w:tcBorders>
          </w:tcPr>
          <w:p>
            <w:pPr>
              <w:spacing w:after="60"/>
            </w:pPr>
            <w:r/>
            <w:r>
              <w:rPr>
                <w:rFonts w:ascii="Georgia" w:hAnsi="Georgia"/>
                <w:sz w:val="18"/>
              </w:rPr>
              <w:t>Q-008</w:t>
            </w:r>
          </w:p>
        </w:tc>
        <w:tc>
          <w:tcPr>
            <w:tcW w:type="dxa" w:w="2712"/>
            <w:tcBorders>
              <w:bottom w:val="single" w:sz="6" w:space="4" w:color="D8DCE3"/>
            </w:tcBorders>
          </w:tcPr>
          <w:p>
            <w:pPr>
              <w:spacing w:after="60"/>
            </w:pPr>
            <w:r/>
            <w:r>
              <w:rPr>
                <w:rFonts w:ascii="Georgia" w:hAnsi="Georgia"/>
                <w:sz w:val="18"/>
              </w:rPr>
              <w:t>Disciplined or incomplete, to an engineering lead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A-003</w:t>
            </w:r>
          </w:p>
        </w:tc>
      </w:tr>
      <w:tr>
        <w:tc>
          <w:tcPr>
            <w:tcW w:type="dxa" w:w="1044"/>
            <w:tcBorders>
              <w:bottom w:val="single" w:sz="6" w:space="4" w:color="D8DCE3"/>
            </w:tcBorders>
          </w:tcPr>
          <w:p>
            <w:pPr>
              <w:spacing w:after="60"/>
            </w:pPr>
            <w:r/>
            <w:r>
              <w:rPr>
                <w:rFonts w:ascii="Georgia" w:hAnsi="Georgia"/>
                <w:sz w:val="18"/>
              </w:rPr>
              <w:t>Q-009</w:t>
            </w:r>
          </w:p>
        </w:tc>
        <w:tc>
          <w:tcPr>
            <w:tcW w:type="dxa" w:w="2712"/>
            <w:tcBorders>
              <w:bottom w:val="single" w:sz="6" w:space="4" w:color="D8DCE3"/>
            </w:tcBorders>
          </w:tcPr>
          <w:p>
            <w:pPr>
              <w:spacing w:after="60"/>
            </w:pPr>
            <w:r/>
            <w:r>
              <w:rPr>
                <w:rFonts w:ascii="Georgia" w:hAnsi="Georgia"/>
                <w:sz w:val="18"/>
              </w:rPr>
              <w:t>Which version of the rubric and the checks release 1 grades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FR-004, FR-009, FR-010, FR-011, FR-012, FR-019</w:t>
            </w:r>
          </w:p>
        </w:tc>
      </w:tr>
      <w:tr>
        <w:tc>
          <w:tcPr>
            <w:tcW w:type="dxa" w:w="1044"/>
            <w:tcBorders>
              <w:bottom w:val="single" w:sz="6" w:space="4" w:color="D8DCE3"/>
            </w:tcBorders>
          </w:tcPr>
          <w:p>
            <w:pPr>
              <w:spacing w:after="60"/>
            </w:pPr>
            <w:r/>
            <w:r>
              <w:rPr>
                <w:rFonts w:ascii="Georgia" w:hAnsi="Georgia"/>
                <w:sz w:val="18"/>
              </w:rPr>
              <w:t>Q-010</w:t>
            </w:r>
          </w:p>
        </w:tc>
        <w:tc>
          <w:tcPr>
            <w:tcW w:type="dxa" w:w="2712"/>
            <w:tcBorders>
              <w:bottom w:val="single" w:sz="6" w:space="4" w:color="D8DCE3"/>
            </w:tcBorders>
          </w:tcPr>
          <w:p>
            <w:pPr>
              <w:spacing w:after="60"/>
            </w:pPr>
            <w:r/>
            <w:r>
              <w:rPr>
                <w:rFonts w:ascii="Georgia" w:hAnsi="Georgia"/>
                <w:sz w:val="18"/>
              </w:rPr>
              <w:t>Must an answer survive the session before its section is drafted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FR-015, NFR-011</w:t>
            </w:r>
          </w:p>
        </w:tc>
      </w:tr>
      <w:tr>
        <w:tc>
          <w:tcPr>
            <w:tcW w:type="dxa" w:w="1044"/>
            <w:tcBorders>
              <w:bottom w:val="single" w:sz="6" w:space="4" w:color="D8DCE3"/>
            </w:tcBorders>
          </w:tcPr>
          <w:p>
            <w:pPr>
              <w:spacing w:after="60"/>
            </w:pPr>
            <w:r/>
            <w:r>
              <w:rPr>
                <w:rFonts w:ascii="Georgia" w:hAnsi="Georgia"/>
                <w:sz w:val="18"/>
              </w:rPr>
              <w:t>Q-012</w:t>
            </w:r>
          </w:p>
        </w:tc>
        <w:tc>
          <w:tcPr>
            <w:tcW w:type="dxa" w:w="2712"/>
            <w:tcBorders>
              <w:bottom w:val="single" w:sz="6" w:space="4" w:color="D8DCE3"/>
            </w:tcBorders>
          </w:tcPr>
          <w:p>
            <w:pPr>
              <w:spacing w:after="60"/>
            </w:pPr>
            <w:r/>
            <w:r>
              <w:rPr>
                <w:rFonts w:ascii="Georgia" w:hAnsi="Georgia"/>
                <w:sz w:val="18"/>
              </w:rPr>
              <w:t>Which segment converts first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Q-013</w:t>
            </w:r>
          </w:p>
        </w:tc>
        <w:tc>
          <w:tcPr>
            <w:tcW w:type="dxa" w:w="2712"/>
            <w:tcBorders>
              <w:bottom w:val="single" w:sz="6" w:space="4" w:color="D8DCE3"/>
            </w:tcBorders>
          </w:tcPr>
          <w:p>
            <w:pPr>
              <w:spacing w:after="60"/>
            </w:pPr>
            <w:r/>
            <w:r>
              <w:rPr>
                <w:rFonts w:ascii="Georgia" w:hAnsi="Georgia"/>
                <w:sz w:val="18"/>
              </w:rPr>
              <w:t>The day rate a buyer pays for a contracted product manager</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S-002</w:t>
            </w:r>
          </w:p>
        </w:tc>
      </w:tr>
      <w:tr>
        <w:tc>
          <w:tcPr>
            <w:tcW w:type="dxa" w:w="1044"/>
            <w:tcBorders>
              <w:bottom w:val="single" w:sz="6" w:space="4" w:color="D8DCE3"/>
            </w:tcBorders>
          </w:tcPr>
          <w:p>
            <w:pPr>
              <w:spacing w:after="60"/>
            </w:pPr>
            <w:r/>
            <w:r>
              <w:rPr>
                <w:rFonts w:ascii="Georgia" w:hAnsi="Georgia"/>
                <w:sz w:val="18"/>
              </w:rPr>
              <w:t>Q-014</w:t>
            </w:r>
          </w:p>
        </w:tc>
        <w:tc>
          <w:tcPr>
            <w:tcW w:type="dxa" w:w="2712"/>
            <w:tcBorders>
              <w:bottom w:val="single" w:sz="6" w:space="4" w:color="D8DCE3"/>
            </w:tcBorders>
          </w:tcPr>
          <w:p>
            <w:pPr>
              <w:spacing w:after="60"/>
            </w:pPr>
            <w:r/>
            <w:r>
              <w:rPr>
                <w:rFonts w:ascii="Georgia" w:hAnsi="Georgia"/>
                <w:sz w:val="18"/>
              </w:rPr>
              <w:t>Does ST-004 keep its loop-back, given what experts say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w:t>
            </w:r>
          </w:p>
        </w:tc>
      </w:tr>
      <w:tr>
        <w:tc>
          <w:tcPr>
            <w:tcW w:type="dxa" w:w="1044"/>
            <w:tcBorders>
              <w:bottom w:val="single" w:sz="6" w:space="4" w:color="D8DCE3"/>
            </w:tcBorders>
          </w:tcPr>
          <w:p>
            <w:pPr>
              <w:spacing w:after="60"/>
            </w:pPr>
            <w:r/>
            <w:r>
              <w:rPr>
                <w:rFonts w:ascii="Georgia" w:hAnsi="Georgia"/>
                <w:sz w:val="18"/>
              </w:rPr>
              <w:t>Q-015</w:t>
            </w:r>
          </w:p>
        </w:tc>
        <w:tc>
          <w:tcPr>
            <w:tcW w:type="dxa" w:w="2712"/>
            <w:tcBorders>
              <w:bottom w:val="single" w:sz="6" w:space="4" w:color="D8DCE3"/>
            </w:tcBorders>
          </w:tcPr>
          <w:p>
            <w:pPr>
              <w:spacing w:after="60"/>
            </w:pPr>
            <w:r/>
            <w:r>
              <w:rPr>
                <w:rFonts w:ascii="Georgia" w:hAnsi="Georgia"/>
                <w:sz w:val="18"/>
              </w:rPr>
              <w:t>Who owns the rubric and the checks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2027-01-15</w:t>
            </w:r>
          </w:p>
        </w:tc>
        <w:tc>
          <w:tcPr>
            <w:tcW w:type="dxa" w:w="2287"/>
            <w:tcBorders>
              <w:bottom w:val="single" w:sz="6" w:space="4" w:color="D8DCE3"/>
            </w:tcBorders>
          </w:tcPr>
          <w:p>
            <w:pPr>
              <w:spacing w:after="60"/>
            </w:pPr>
            <w:r/>
            <w:r>
              <w:rPr>
                <w:rFonts w:ascii="Georgia" w:hAnsi="Georgia"/>
                <w:sz w:val="18"/>
              </w:rPr>
              <w:t>FR-004, FR-009 to FR-012, FR-019</w:t>
            </w:r>
          </w:p>
        </w:tc>
      </w:tr>
      <w:tr>
        <w:tc>
          <w:tcPr>
            <w:tcW w:type="dxa" w:w="1044"/>
            <w:tcBorders>
              <w:bottom w:val="single" w:sz="6" w:space="4" w:color="D8DCE3"/>
            </w:tcBorders>
          </w:tcPr>
          <w:p>
            <w:pPr>
              <w:spacing w:after="60"/>
            </w:pPr>
            <w:r/>
            <w:r>
              <w:rPr>
                <w:rFonts w:ascii="Georgia" w:hAnsi="Georgia"/>
                <w:sz w:val="18"/>
              </w:rPr>
              <w:t>Q-016</w:t>
            </w:r>
          </w:p>
        </w:tc>
        <w:tc>
          <w:tcPr>
            <w:tcW w:type="dxa" w:w="2712"/>
            <w:tcBorders>
              <w:bottom w:val="single" w:sz="6" w:space="4" w:color="D8DCE3"/>
            </w:tcBorders>
          </w:tcPr>
          <w:p>
            <w:pPr>
              <w:spacing w:after="60"/>
            </w:pPr>
            <w:r/>
            <w:r>
              <w:rPr>
                <w:rFonts w:ascii="Georgia" w:hAnsi="Georgia"/>
                <w:sz w:val="18"/>
              </w:rPr>
              <w:t>Must a grade show the rubric version it was made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NFR-007</w:t>
            </w:r>
          </w:p>
        </w:tc>
      </w:tr>
      <w:tr>
        <w:tc>
          <w:tcPr>
            <w:tcW w:type="dxa" w:w="1044"/>
            <w:tcBorders>
              <w:bottom w:val="single" w:sz="6" w:space="4" w:color="D8DCE3"/>
            </w:tcBorders>
          </w:tcPr>
          <w:p>
            <w:pPr>
              <w:spacing w:after="60"/>
            </w:pPr>
            <w:r/>
            <w:r>
              <w:rPr>
                <w:rFonts w:ascii="Georgia" w:hAnsi="Georgia"/>
                <w:sz w:val="18"/>
              </w:rPr>
              <w:t>Q-017</w:t>
            </w:r>
          </w:p>
        </w:tc>
        <w:tc>
          <w:tcPr>
            <w:tcW w:type="dxa" w:w="2712"/>
            <w:tcBorders>
              <w:bottom w:val="single" w:sz="6" w:space="4" w:color="D8DCE3"/>
            </w:tcBorders>
          </w:tcPr>
          <w:p>
            <w:pPr>
              <w:spacing w:after="60"/>
            </w:pPr>
            <w:r/>
            <w:r>
              <w:rPr>
                <w:rFonts w:ascii="Georgia" w:hAnsi="Georgia"/>
                <w:sz w:val="18"/>
              </w:rPr>
              <w:t>Who owns NFR-006's accessibility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NFR-006</w:t>
            </w:r>
          </w:p>
        </w:tc>
      </w:tr>
      <w:tr>
        <w:tc>
          <w:tcPr>
            <w:tcW w:type="dxa" w:w="1044"/>
            <w:tcBorders>
              <w:bottom w:val="single" w:sz="6" w:space="4" w:color="D8DCE3"/>
            </w:tcBorders>
          </w:tcPr>
          <w:p>
            <w:pPr>
              <w:spacing w:after="60"/>
            </w:pPr>
            <w:r/>
            <w:r>
              <w:rPr>
                <w:rFonts w:ascii="Georgia" w:hAnsi="Georgia"/>
                <w:sz w:val="18"/>
              </w:rPr>
              <w:t>Q-018</w:t>
            </w:r>
          </w:p>
        </w:tc>
        <w:tc>
          <w:tcPr>
            <w:tcW w:type="dxa" w:w="2712"/>
            <w:tcBorders>
              <w:bottom w:val="single" w:sz="6" w:space="4" w:color="D8DCE3"/>
            </w:tcBorders>
          </w:tcPr>
          <w:p>
            <w:pPr>
              <w:spacing w:after="60"/>
            </w:pPr>
            <w:r/>
            <w:r>
              <w:rPr>
                <w:rFonts w:ascii="Georgia" w:hAnsi="Georgia"/>
                <w:sz w:val="18"/>
              </w:rPr>
              <w:t>One counted cost per problem in section 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P-001 to P-004</w:t>
            </w:r>
          </w:p>
        </w:tc>
      </w:tr>
      <w:tr>
        <w:tc>
          <w:tcPr>
            <w:tcW w:type="dxa" w:w="1044"/>
            <w:tcBorders>
              <w:bottom w:val="single" w:sz="6" w:space="4" w:color="D8DCE3"/>
            </w:tcBorders>
          </w:tcPr>
          <w:p>
            <w:pPr>
              <w:spacing w:after="60"/>
            </w:pPr>
            <w:r/>
            <w:r>
              <w:rPr>
                <w:rFonts w:ascii="Georgia" w:hAnsi="Georgia"/>
                <w:sz w:val="18"/>
              </w:rPr>
              <w:t>Q-019</w:t>
            </w:r>
          </w:p>
        </w:tc>
        <w:tc>
          <w:tcPr>
            <w:tcW w:type="dxa" w:w="2712"/>
            <w:tcBorders>
              <w:bottom w:val="single" w:sz="6" w:space="4" w:color="D8DCE3"/>
            </w:tcBorders>
          </w:tcPr>
          <w:p>
            <w:pPr>
              <w:spacing w:after="60"/>
            </w:pPr>
            <w:r/>
            <w:r>
              <w:rPr>
                <w:rFonts w:ascii="Georgia" w:hAnsi="Georgia"/>
                <w:sz w:val="18"/>
              </w:rPr>
              <w:t>Will D-002 and D-003 commit in writing to report by 2027-01-31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Q-020</w:t>
            </w:r>
          </w:p>
        </w:tc>
        <w:tc>
          <w:tcPr>
            <w:tcW w:type="dxa" w:w="2712"/>
            <w:tcBorders>
              <w:bottom w:val="single" w:sz="6" w:space="4" w:color="D8DCE3"/>
            </w:tcBorders>
          </w:tcPr>
          <w:p>
            <w:pPr>
              <w:spacing w:after="60"/>
            </w:pPr>
            <w:r/>
            <w:r>
              <w:rPr>
                <w:rFonts w:ascii="Georgia" w:hAnsi="Georgia"/>
                <w:sz w:val="18"/>
              </w:rPr>
              <w:t>Which section experts stop at most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Q-021</w:t>
            </w:r>
          </w:p>
        </w:tc>
        <w:tc>
          <w:tcPr>
            <w:tcW w:type="dxa" w:w="2712"/>
            <w:tcBorders>
              <w:bottom w:val="single" w:sz="6" w:space="4" w:color="D8DCE3"/>
            </w:tcBorders>
          </w:tcPr>
          <w:p>
            <w:pPr>
              <w:spacing w:after="60"/>
            </w:pPr>
            <w:r/>
            <w:r>
              <w:rPr>
                <w:rFonts w:ascii="Georgia" w:hAnsi="Georgia"/>
                <w:sz w:val="18"/>
              </w:rPr>
              <w:t>Who owns NFR-012's access control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NFR-012</w:t>
            </w:r>
          </w:p>
        </w:tc>
      </w:tr>
      <w:tr>
        <w:tc>
          <w:tcPr>
            <w:tcW w:type="dxa" w:w="1044"/>
            <w:tcBorders>
              <w:bottom w:val="single" w:sz="6" w:space="4" w:color="D8DCE3"/>
            </w:tcBorders>
          </w:tcPr>
          <w:p>
            <w:pPr>
              <w:spacing w:after="60"/>
            </w:pPr>
            <w:r/>
            <w:r>
              <w:rPr>
                <w:rFonts w:ascii="Georgia" w:hAnsi="Georgia"/>
                <w:sz w:val="18"/>
              </w:rPr>
              <w:t>Q-022</w:t>
            </w:r>
          </w:p>
        </w:tc>
        <w:tc>
          <w:tcPr>
            <w:tcW w:type="dxa" w:w="2712"/>
            <w:tcBorders>
              <w:bottom w:val="single" w:sz="6" w:space="4" w:color="D8DCE3"/>
            </w:tcBorders>
          </w:tcPr>
          <w:p>
            <w:pPr>
              <w:spacing w:after="60"/>
            </w:pPr>
            <w:r/>
            <w:r>
              <w:rPr>
                <w:rFonts w:ascii="Georgia" w:hAnsi="Georgia"/>
                <w:sz w:val="18"/>
              </w:rPr>
              <w:t>Does REL-001 move or ship as an experiment if D-002 or D-003 is late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Q-023</w:t>
            </w:r>
          </w:p>
        </w:tc>
        <w:tc>
          <w:tcPr>
            <w:tcW w:type="dxa" w:w="2712"/>
            <w:tcBorders>
              <w:bottom w:val="single" w:sz="6" w:space="4" w:color="D8DCE3"/>
            </w:tcBorders>
          </w:tcPr>
          <w:p>
            <w:pPr>
              <w:spacing w:after="60"/>
            </w:pPr>
            <w:r/>
            <w:r>
              <w:rPr>
                <w:rFonts w:ascii="Georgia" w:hAnsi="Georgia"/>
                <w:sz w:val="18"/>
              </w:rPr>
              <w:t>Does the delivery lead persona hold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2027-05-31</w:t>
            </w:r>
          </w:p>
        </w:tc>
        <w:tc>
          <w:tcPr>
            <w:tcW w:type="dxa" w:w="2287"/>
            <w:tcBorders>
              <w:bottom w:val="single" w:sz="6" w:space="4" w:color="D8DCE3"/>
            </w:tcBorders>
          </w:tcPr>
          <w:p>
            <w:pPr>
              <w:spacing w:after="60"/>
            </w:pPr>
            <w:r/>
            <w:r>
              <w:rPr>
                <w:rFonts w:ascii="Georgia" w:hAnsi="Georgia"/>
                <w:sz w:val="18"/>
              </w:rPr>
              <w:t>PER-004</w:t>
            </w:r>
          </w:p>
        </w:tc>
      </w:tr>
    </w:tbl>
    <w:p>
      <w:pPr>
        <w:spacing w:after="40"/>
      </w:pPr>
    </w:p>
    <w:p>
      <w:pPr>
        <w:pStyle w:val="Heading3"/>
      </w:pPr>
      <w:r>
        <w:t>The ones that matter most</w:t>
      </w:r>
    </w:p>
    <w:p>
      <w:r>
        <w:rPr>
          <w:rFonts w:ascii="Georgia" w:hAnsi="Georgia"/>
          <w:b/>
        </w:rPr>
        <w:t>Q-001 to Q-003 are the baselines for all three objectives.</w:t>
      </w:r>
      <w:r>
        <w:rPr>
          <w:rFonts w:ascii="Georgia" w:hAnsi="Georgia"/>
        </w:rPr>
        <w:t xml:space="preserve"> They are due by 2027-02-28, a month before REL-001, so its exit criteria are fixed before it ships. Until they are answered, section 3's targets are provisional. Nothing should be committed to a plan on the strength of them.</w:t>
      </w:r>
    </w:p>
    <w:p>
      <w:r>
        <w:rPr>
          <w:rFonts w:ascii="Georgia" w:hAnsi="Georgia"/>
          <w:b/>
        </w:rPr>
        <w:t>Q-015, Q-009, and Q-010 block the most.</w:t>
      </w:r>
      <w:r>
        <w:rPr>
          <w:rFonts w:ascii="Georgia" w:hAnsi="Georgia"/>
        </w:rPr>
        <w:t xml:space="preserve"> Q-015, who owns the rubric and the checks, is due first, by 2027-01-15, because Q-009 cannot fix a version without an owner. It blocks the same six requirements as Q-009. Q-009 blocks four </w:t>
      </w:r>
      <w:r>
        <w:rPr>
          <w:rFonts w:ascii="Consolas" w:hAnsi="Consolas"/>
          <w:sz w:val="19"/>
        </w:rPr>
        <w:t>must</w:t>
      </w:r>
      <w:r>
        <w:rPr>
          <w:rFonts w:ascii="Georgia" w:hAnsi="Georgia"/>
        </w:rPr>
        <w:t xml:space="preserve"> requirements, FR-004, FR-009, FR-010, and FR-012, and two </w:t>
      </w:r>
      <w:r>
        <w:rPr>
          <w:rFonts w:ascii="Consolas" w:hAnsi="Consolas"/>
          <w:sz w:val="19"/>
        </w:rPr>
        <w:t>should</w:t>
      </w:r>
      <w:r>
        <w:rPr>
          <w:rFonts w:ascii="Georgia" w:hAnsi="Georgia"/>
        </w:rPr>
        <w:t xml:space="preserve"> requirements, FR-011 and FR-019. Those six requirements sit on four release-line stages, ST-002 to ST-005, which can be scaffolded and not finished until Q-009 is answered. Q-010 blocks FR-015, a </w:t>
      </w:r>
      <w:r>
        <w:rPr>
          <w:rFonts w:ascii="Consolas" w:hAnsi="Consolas"/>
          <w:sz w:val="19"/>
        </w:rPr>
        <w:t>should</w:t>
      </w:r>
      <w:r>
        <w:rPr>
          <w:rFonts w:ascii="Georgia" w:hAnsi="Georgia"/>
        </w:rPr>
        <w:t>, and NFR-011. It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If showing a sponsor a grade reduces their confidence rather than raising it, then FR-013 is wrong and the grading becomes an author's private tool rather than part of the approval. It takes two days, and it should be asked early.</w:t>
      </w:r>
    </w:p>
    <w:p>
      <w:r>
        <w:rPr>
          <w:rFonts w:ascii="Georgia" w:hAnsi="Georgia"/>
          <w:b/>
        </w:rPr>
        <w:t>Q-019 and Q-022 are the schedule.</w:t>
      </w:r>
      <w:r>
        <w:rPr>
          <w:rFonts w:ascii="Georgia" w:hAnsi="Georgia"/>
        </w:rPr>
        <w:t xml:space="preserve"> D-002 and D-003 report by 2027-01-31, and the questions they answer are due by 2027-02-28, a month before REL-001. Q-019 decides whether REL-001 keeps its date, and Q-022 decides what happens if either dependency is late.</w:t>
      </w:r>
    </w:p>
    <w:p>
      <w:r>
        <w:rPr>
          <w:rFonts w:ascii="Georgia" w:hAnsi="Georgia"/>
          <w:b/>
        </w:rPr>
        <w:t>Q-008 tests the fifth of the five tests in the glossary: a requirement names no technology.</w:t>
      </w:r>
      <w:r>
        <w:rPr>
          <w:rFonts w:ascii="Georgia" w:hAnsi="Georgia"/>
        </w:rPr>
        <w:t xml:space="preserve"> If engineering leads read the absence of technology as incompleteness, the discipline this whole product enforces is a liability, and A-003 fails.</w:t>
      </w:r>
    </w:p>
    <w:p>
      <w:pPr>
        <w:pStyle w:val="Heading3"/>
      </w:pPr>
      <w:r>
        <w:t>Candidate architecture decisions, not questions</w:t>
      </w:r>
    </w:p>
    <w:p>
      <w:r>
        <w:rPr>
          <w:rFonts w:ascii="Georgia" w:hAnsi="Georgia"/>
        </w:rPr>
        <w:t>Three things the set needs are design choices, not product questions. They go to the engineering lead as candidate architecture decisions, as FR-007 hands over a technology the expert names:</w:t>
      </w:r>
    </w:p>
    <w:p>
      <w:pPr>
        <w:pStyle w:val="ListBullet"/>
        <w:spacing w:after="60"/>
      </w:pPr>
      <w:r>
        <w:t>Where the rubric and the eleven derivability checks live. Q-009 decides only which version release 1 grades against.</w:t>
      </w:r>
    </w:p>
    <w:p>
      <w:pPr>
        <w:pStyle w:val="ListBullet"/>
        <w:spacing w:after="60"/>
      </w:pPr>
      <w:r>
        <w:t>How a grade records the rubric version it was made against. Q-016 decides only whether it must.</w:t>
      </w:r>
    </w:p>
    <w:p>
      <w:pPr>
        <w:pStyle w:val="ListBullet"/>
        <w:spacing w:after="60"/>
      </w:pPr>
      <w:r>
        <w:t>Whether an interview in progress is a document of the set, and where an answer sits before its section is drafted. Q-010 decides only whether the answer must survive the end of the session.</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bookmarkStart w:id="123" w:name="Q_001"/>
      <w:r>
        <w:rPr>
          <w:rFonts w:ascii="Calibri" w:hAnsi="Calibri"/>
          <w:b/>
          <w:color w:val="1F4E79"/>
          <w:sz w:val="20"/>
        </w:rPr>
        <w:t>Q-001</w:t>
      </w:r>
      <w:bookmarkEnd w:id="12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client projects done without this product, and count. Time-boxed to 3 days. It depends on Q-009, because the version of the checks must be fixed first.</w:t>
            </w:r>
          </w:p>
        </w:tc>
      </w:tr>
    </w:tbl>
    <w:p>
      <w:pPr>
        <w:spacing w:after="40"/>
      </w:pPr>
    </w:p>
    <w:p>
      <w:pPr>
        <w:keepNext/>
        <w:spacing w:before="220" w:after="60"/>
        <w:ind w:left="115"/>
        <w:pBdr>
          <w:left w:val="single" w:sz="18" w:space="0" w:color="1F4E79"/>
        </w:pBdr>
      </w:pPr>
      <w:bookmarkStart w:id="124" w:name="Q_002"/>
      <w:r>
        <w:rPr>
          <w:rFonts w:ascii="Calibri" w:hAnsi="Calibri"/>
          <w:b/>
          <w:color w:val="1F4E79"/>
          <w:sz w:val="20"/>
        </w:rPr>
        <w:t>Q-002</w:t>
      </w:r>
      <w:bookmarkEnd w:id="12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working days does it take today from the first question put to the domain expert about a product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the first question put to the expert to the approval, for five recent projects done without this product. Time-boxed to 2 days.</w:t>
            </w:r>
          </w:p>
        </w:tc>
      </w:tr>
    </w:tbl>
    <w:p>
      <w:pPr>
        <w:spacing w:after="40"/>
      </w:pPr>
    </w:p>
    <w:p>
      <w:pPr>
        <w:keepNext/>
        <w:spacing w:before="220" w:after="60"/>
        <w:ind w:left="115"/>
        <w:pBdr>
          <w:left w:val="single" w:sz="18" w:space="0" w:color="1F4E79"/>
        </w:pBdr>
      </w:pPr>
      <w:bookmarkStart w:id="125" w:name="Q_003"/>
      <w:r>
        <w:rPr>
          <w:rFonts w:ascii="Calibri" w:hAnsi="Calibri"/>
          <w:b/>
          <w:color w:val="1F4E79"/>
          <w:sz w:val="20"/>
        </w:rPr>
        <w:t>Q-003</w:t>
      </w:r>
      <w:bookmarkEnd w:id="12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What share of </w:t>
            </w:r>
            <w:r>
              <w:rPr>
                <w:rFonts w:ascii="Consolas" w:hAnsi="Consolas"/>
                <w:sz w:val="19"/>
              </w:rPr>
              <w:t>must</w:t>
            </w:r>
            <w:r>
              <w:rPr>
                <w:rFonts w:ascii="Georgia" w:hAnsi="Georgia"/>
                <w:sz w:val="19"/>
              </w:rPr>
              <w:t xml:space="preserve">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bookmarkStart w:id="126" w:name="Q_004"/>
      <w:r>
        <w:rPr>
          <w:rFonts w:ascii="Calibri" w:hAnsi="Calibri"/>
          <w:b/>
          <w:color w:val="1F4E79"/>
          <w:sz w:val="20"/>
        </w:rPr>
        <w:t xml:space="preserve">Q-004  </w:t>
      </w:r>
      <w:r>
        <w:rPr>
          <w:rFonts w:ascii="Calibri" w:hAnsi="Calibri"/>
          <w:b/>
          <w:sz w:val="20"/>
        </w:rPr>
        <w:t>How many organizations are in each segment in section 2?</w:t>
      </w:r>
      <w:bookmarkEnd w:id="12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Time-boxed to 3 days.</w:t>
            </w:r>
          </w:p>
        </w:tc>
      </w:tr>
    </w:tbl>
    <w:p>
      <w:pPr>
        <w:spacing w:after="40"/>
      </w:pPr>
    </w:p>
    <w:p>
      <w:pPr>
        <w:keepNext/>
        <w:spacing w:before="220" w:after="60"/>
        <w:ind w:left="115"/>
        <w:pBdr>
          <w:left w:val="single" w:sz="18" w:space="0" w:color="1F4E79"/>
        </w:pBdr>
      </w:pPr>
      <w:bookmarkStart w:id="127" w:name="Q_005"/>
      <w:r>
        <w:rPr>
          <w:rFonts w:ascii="Calibri" w:hAnsi="Calibri"/>
          <w:b/>
          <w:color w:val="1F4E79"/>
          <w:sz w:val="20"/>
        </w:rPr>
        <w:t>Q-005</w:t>
      </w:r>
      <w:bookmarkEnd w:id="12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Given what three sponsors say about a set shown with and without grades, does FR-013 stay </w:t>
            </w:r>
            <w:r>
              <w:rPr>
                <w:rFonts w:ascii="Consolas" w:hAnsi="Consolas"/>
                <w:sz w:val="19"/>
              </w:rPr>
              <w:t>must</w:t>
            </w:r>
            <w:r>
              <w:rPr>
                <w:rFonts w:ascii="Georgia" w:hAnsi="Georgia"/>
                <w:sz w:val="19"/>
              </w:rPr>
              <w:t>, with each section's grade shown to the sponsor?</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p>
            <w:pPr>
              <w:spacing w:after="40"/>
              <w:ind w:left="173"/>
            </w:pPr>
            <w:r>
              <w:rPr>
                <w:rFonts w:ascii="Georgia" w:hAnsi="Georgia"/>
                <w:sz w:val="19"/>
              </w:rPr>
              <w:t>• OUT-003</w:t>
            </w:r>
          </w:p>
          <w:p>
            <w:pPr>
              <w:spacing w:after="40"/>
              <w:ind w:left="173"/>
            </w:pPr>
            <w:r>
              <w:rPr>
                <w:rFonts w:ascii="Georgia" w:hAnsi="Georgia"/>
                <w:sz w:val="19"/>
              </w:rPr>
              <w:t>• PER-003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bookmarkStart w:id="128" w:name="Q_006"/>
      <w:r>
        <w:rPr>
          <w:rFonts w:ascii="Calibri" w:hAnsi="Calibri"/>
          <w:b/>
          <w:color w:val="1F4E79"/>
          <w:sz w:val="20"/>
        </w:rPr>
        <w:t xml:space="preserve">Q-006  </w:t>
      </w:r>
      <w:r>
        <w:rPr>
          <w:rFonts w:ascii="Calibri" w:hAnsi="Calibri"/>
          <w:b/>
          <w:sz w:val="20"/>
        </w:rPr>
        <w:t>How many sections does an expert complete in one sitting before stopping?</w:t>
      </w:r>
      <w:bookmarkEnd w:id="12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D-002's ten observed sittings, held by 2027-01-31. Time-boxed to 1 day after the sittings.</w:t>
            </w:r>
          </w:p>
        </w:tc>
      </w:tr>
    </w:tbl>
    <w:p>
      <w:pPr>
        <w:spacing w:after="40"/>
      </w:pPr>
    </w:p>
    <w:p>
      <w:pPr>
        <w:keepNext/>
        <w:spacing w:before="220" w:after="60"/>
        <w:ind w:left="115"/>
        <w:pBdr>
          <w:left w:val="single" w:sz="18" w:space="0" w:color="1F4E79"/>
        </w:pBdr>
      </w:pPr>
      <w:bookmarkStart w:id="129" w:name="Q_007"/>
      <w:r>
        <w:rPr>
          <w:rFonts w:ascii="Calibri" w:hAnsi="Calibri"/>
          <w:b/>
          <w:color w:val="1F4E79"/>
          <w:sz w:val="20"/>
        </w:rPr>
        <w:t xml:space="preserve">Q-007  </w:t>
      </w:r>
      <w:r>
        <w:rPr>
          <w:rFonts w:ascii="Calibri" w:hAnsi="Calibri"/>
          <w:b/>
          <w:sz w:val="20"/>
        </w:rPr>
        <w:t>Does writing the requirements send an expert back to the journeys?</w:t>
      </w:r>
      <w:bookmarkEnd w:id="12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p>
            <w:pPr>
              <w:spacing w:after="40"/>
              <w:ind w:left="173"/>
            </w:pP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in D-002's ten observed sittings, held by 2027-01-31. The answer is yes if at least 3 of the 10 sittings loop back. Time-boxed to 1 day after the sittings.</w:t>
            </w:r>
          </w:p>
        </w:tc>
      </w:tr>
    </w:tbl>
    <w:p>
      <w:pPr>
        <w:spacing w:after="40"/>
      </w:pPr>
    </w:p>
    <w:p>
      <w:pPr>
        <w:keepNext/>
        <w:spacing w:before="220" w:after="60"/>
        <w:ind w:left="115"/>
        <w:pBdr>
          <w:left w:val="single" w:sz="18" w:space="0" w:color="1F4E79"/>
        </w:pBdr>
      </w:pPr>
      <w:bookmarkStart w:id="130" w:name="Q_008"/>
      <w:r>
        <w:rPr>
          <w:rFonts w:ascii="Calibri" w:hAnsi="Calibri"/>
          <w:b/>
          <w:color w:val="1F4E79"/>
          <w:sz w:val="20"/>
        </w:rPr>
        <w:t>Q-008</w:t>
      </w:r>
      <w:bookmarkEnd w:id="13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pPr>
        <w:keepNext/>
        <w:spacing w:before="220" w:after="60"/>
        <w:ind w:left="115"/>
        <w:pBdr>
          <w:left w:val="single" w:sz="18" w:space="0" w:color="1F4E79"/>
        </w:pBdr>
      </w:pPr>
      <w:bookmarkStart w:id="131" w:name="Q_009"/>
      <w:r>
        <w:rPr>
          <w:rFonts w:ascii="Calibri" w:hAnsi="Calibri"/>
          <w:b/>
          <w:color w:val="1F4E79"/>
          <w:sz w:val="20"/>
        </w:rPr>
        <w:t>Q-009</w:t>
      </w:r>
      <w:bookmarkEnd w:id="13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Which version of the rubric and the eleven derivability checks does release 1 grade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the rubric dimensions of each section and the eleven checks as they stand, and have the decider approve that list as release 1's version. Time-boxed to 1 day. Until it is answered, ST-002 to ST-005 can be scaffolded and not finished.</w:t>
            </w:r>
          </w:p>
        </w:tc>
      </w:tr>
    </w:tbl>
    <w:p>
      <w:pPr>
        <w:spacing w:after="40"/>
      </w:pPr>
    </w:p>
    <w:p>
      <w:pPr>
        <w:keepNext/>
        <w:spacing w:before="220" w:after="60"/>
        <w:ind w:left="115"/>
        <w:pBdr>
          <w:left w:val="single" w:sz="18" w:space="0" w:color="1F4E79"/>
        </w:pBdr>
      </w:pPr>
      <w:bookmarkStart w:id="132" w:name="Q_010"/>
      <w:r>
        <w:rPr>
          <w:rFonts w:ascii="Calibri" w:hAnsi="Calibri"/>
          <w:b/>
          <w:color w:val="1F4E79"/>
          <w:sz w:val="20"/>
        </w:rPr>
        <w:t>Q-010</w:t>
      </w:r>
      <w:bookmarkEnd w:id="13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Must an answer the expert gave survive the end of the session before its section is drafted, given A-005, that domain content stays in the expert's own session and in the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what an expert must find when they come back after a break (FR-015), and check each item against A-005's boundary. The answer is yes if any item the expert must find is an answer not yet drafted.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bookmarkStart w:id="133" w:name="Q_011"/>
      <w:r>
        <w:rPr>
          <w:rFonts w:ascii="Calibri" w:hAnsi="Calibri"/>
          <w:b/>
          <w:color w:val="1F4E79"/>
          <w:sz w:val="20"/>
        </w:rPr>
        <w:t>Q-011</w:t>
      </w:r>
      <w:bookmarkEnd w:id="13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Outside the product, in release 1. The sponsor reads the root document or an exported copy and gives a decision. The expert records it in section 15 under FR-014, with the sponsor's name, role, and date. Section 6 records ST-006 as outside the product.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bl>
    <w:p>
      <w:pPr>
        <w:spacing w:after="40"/>
      </w:pPr>
    </w:p>
    <w:p>
      <w:pPr>
        <w:keepNext/>
        <w:spacing w:before="220" w:after="60"/>
        <w:ind w:left="115"/>
        <w:pBdr>
          <w:left w:val="single" w:sz="18" w:space="0" w:color="1F4E79"/>
        </w:pBdr>
      </w:pPr>
      <w:bookmarkStart w:id="134" w:name="Q_012"/>
      <w:r>
        <w:rPr>
          <w:rFonts w:ascii="Calibri" w:hAnsi="Calibri"/>
          <w:b/>
          <w:color w:val="1F4E79"/>
          <w:sz w:val="20"/>
        </w:rPr>
        <w:t xml:space="preserve">Q-012  </w:t>
      </w:r>
      <w:r>
        <w:rPr>
          <w:rFonts w:ascii="Calibri" w:hAnsi="Calibri"/>
          <w:b/>
          <w:sz w:val="20"/>
        </w:rPr>
        <w:t>Which segment in section 2 converts first?</w:t>
      </w:r>
      <w:bookmarkEnd w:id="13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the first ten buyers spoken to in each segment, count how many buy by 2027-06-30, and compare the two counts. Time-boxed to 1 day at that date.</w:t>
            </w:r>
          </w:p>
        </w:tc>
      </w:tr>
    </w:tbl>
    <w:p>
      <w:pPr>
        <w:spacing w:after="40"/>
      </w:pPr>
    </w:p>
    <w:p>
      <w:pPr>
        <w:keepNext/>
        <w:spacing w:before="220" w:after="60"/>
        <w:ind w:left="115"/>
        <w:pBdr>
          <w:left w:val="single" w:sz="18" w:space="0" w:color="1F4E79"/>
        </w:pBdr>
      </w:pPr>
      <w:bookmarkStart w:id="135" w:name="Q_013"/>
      <w:r>
        <w:rPr>
          <w:rFonts w:ascii="Calibri" w:hAnsi="Calibri"/>
          <w:b/>
          <w:color w:val="1F4E79"/>
          <w:sz w:val="20"/>
        </w:rPr>
        <w:t xml:space="preserve">Q-013  </w:t>
      </w:r>
      <w:r>
        <w:rPr>
          <w:rFonts w:ascii="Calibri" w:hAnsi="Calibri"/>
          <w:b/>
          <w:sz w:val="20"/>
        </w:rPr>
        <w:t>What day rate does a buyer pay to contract a product manager for the writing of one set?</w:t>
      </w:r>
      <w:bookmarkEnd w:id="13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the buyers in the first ten conversations what they paid the last time. Time-boxed to 1 day.</w:t>
            </w:r>
          </w:p>
        </w:tc>
      </w:tr>
    </w:tbl>
    <w:p>
      <w:pPr>
        <w:spacing w:after="40"/>
      </w:pPr>
    </w:p>
    <w:p>
      <w:pPr>
        <w:keepNext/>
        <w:spacing w:before="220" w:after="60"/>
        <w:ind w:left="115"/>
        <w:pBdr>
          <w:left w:val="single" w:sz="18" w:space="0" w:color="1F4E79"/>
        </w:pBdr>
      </w:pPr>
      <w:bookmarkStart w:id="136" w:name="Q_014"/>
      <w:r>
        <w:rPr>
          <w:rFonts w:ascii="Calibri" w:hAnsi="Calibri"/>
          <w:b/>
          <w:color w:val="1F4E79"/>
          <w:sz w:val="20"/>
        </w:rPr>
        <w:t>Q-014</w:t>
      </w:r>
      <w:bookmarkEnd w:id="13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Given how experts describe a loop-back in D-002's sittings, does ST-004 keep its step that sends the expert back to an earlier section?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expert after a loop-back, in D-002's ten observed sittings, held by 2027-01-31. Time-boxed to 1 day after the sittings.</w:t>
            </w:r>
          </w:p>
        </w:tc>
      </w:tr>
    </w:tbl>
    <w:p>
      <w:pPr>
        <w:spacing w:after="40"/>
      </w:pPr>
    </w:p>
    <w:p>
      <w:pPr>
        <w:keepNext/>
        <w:spacing w:before="220" w:after="60"/>
        <w:ind w:left="115"/>
        <w:pBdr>
          <w:left w:val="single" w:sz="18" w:space="0" w:color="1F4E79"/>
        </w:pBdr>
      </w:pPr>
      <w:bookmarkStart w:id="137" w:name="Q_015"/>
      <w:r>
        <w:rPr>
          <w:rFonts w:ascii="Calibri" w:hAnsi="Calibri"/>
          <w:b/>
          <w:color w:val="1F4E79"/>
          <w:sz w:val="20"/>
        </w:rPr>
        <w:t xml:space="preserve">Q-015  </w:t>
      </w:r>
      <w:r>
        <w:rPr>
          <w:rFonts w:ascii="Calibri" w:hAnsi="Calibri"/>
          <w:b/>
          <w:sz w:val="20"/>
        </w:rPr>
        <w:t>Who owns the rubric and the eleven derivability checks?</w:t>
      </w:r>
      <w:bookmarkEnd w:id="13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2027-01-15</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person accountable for the content of the rubric and the checks, and confirm with that person that they accept it, before Q-009 fixes a version. Time-boxed to 1 day.</w:t>
            </w:r>
          </w:p>
        </w:tc>
      </w:tr>
    </w:tbl>
    <w:p>
      <w:pPr>
        <w:spacing w:after="40"/>
      </w:pPr>
    </w:p>
    <w:p>
      <w:pPr>
        <w:keepNext/>
        <w:spacing w:before="220" w:after="60"/>
        <w:ind w:left="115"/>
        <w:pBdr>
          <w:left w:val="single" w:sz="18" w:space="0" w:color="1F4E79"/>
        </w:pBdr>
      </w:pPr>
      <w:bookmarkStart w:id="138" w:name="Q_016"/>
      <w:r>
        <w:rPr>
          <w:rFonts w:ascii="Calibri" w:hAnsi="Calibri"/>
          <w:b/>
          <w:color w:val="1F4E79"/>
          <w:sz w:val="20"/>
        </w:rPr>
        <w:t xml:space="preserve">Q-016  </w:t>
      </w:r>
      <w:r>
        <w:rPr>
          <w:rFonts w:ascii="Calibri" w:hAnsi="Calibri"/>
          <w:b/>
          <w:sz w:val="20"/>
        </w:rPr>
        <w:t>Must a grade show which version of the rubric it was made against?</w:t>
      </w:r>
      <w:bookmarkEnd w:id="13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Regrade one section of this set against an earlier rubric, and ask three readers whether they need to tell the two grades apart. Time-boxed to 1 day.</w:t>
            </w:r>
          </w:p>
        </w:tc>
      </w:tr>
    </w:tbl>
    <w:p>
      <w:pPr>
        <w:spacing w:after="40"/>
      </w:pPr>
    </w:p>
    <w:p>
      <w:pPr>
        <w:keepNext/>
        <w:spacing w:before="220" w:after="60"/>
        <w:ind w:left="115"/>
        <w:pBdr>
          <w:left w:val="single" w:sz="18" w:space="0" w:color="1F4E79"/>
        </w:pBdr>
      </w:pPr>
      <w:bookmarkStart w:id="139" w:name="Q_017"/>
      <w:r>
        <w:rPr>
          <w:rFonts w:ascii="Calibri" w:hAnsi="Calibri"/>
          <w:b/>
          <w:color w:val="1F4E79"/>
          <w:sz w:val="20"/>
        </w:rPr>
        <w:t>Q-017</w:t>
      </w:r>
      <w:bookmarkEnd w:id="13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NFR-006's accessibility, given that the product's output is read in places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NFR-006</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each place the product's output is read and who controls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bookmarkStart w:id="140" w:name="Q_018"/>
      <w:r>
        <w:rPr>
          <w:rFonts w:ascii="Calibri" w:hAnsi="Calibri"/>
          <w:b/>
          <w:color w:val="1F4E79"/>
          <w:sz w:val="20"/>
        </w:rPr>
        <w:t xml:space="preserve">Q-018  </w:t>
      </w:r>
      <w:r>
        <w:rPr>
          <w:rFonts w:ascii="Calibri" w:hAnsi="Calibri"/>
          <w:b/>
          <w:sz w:val="20"/>
        </w:rPr>
        <w:t>What does each problem in section 1 cost, as one counted case per problem?</w:t>
      </w:r>
      <w:bookmarkEnd w:id="14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one recent project done without this product, count the engineer days spent re-deriving the specification, the gaps found during build, and the plans changed after approval. Time-boxed to 2 days.</w:t>
            </w:r>
          </w:p>
        </w:tc>
      </w:tr>
    </w:tbl>
    <w:p>
      <w:pPr>
        <w:spacing w:after="40"/>
      </w:pPr>
    </w:p>
    <w:p>
      <w:pPr>
        <w:keepNext/>
        <w:spacing w:before="220" w:after="60"/>
        <w:ind w:left="115"/>
        <w:pBdr>
          <w:left w:val="single" w:sz="18" w:space="0" w:color="1F4E79"/>
        </w:pBdr>
      </w:pPr>
      <w:bookmarkStart w:id="141" w:name="Q_019"/>
      <w:r>
        <w:rPr>
          <w:rFonts w:ascii="Calibri" w:hAnsi="Calibri"/>
          <w:b/>
          <w:color w:val="1F4E79"/>
          <w:sz w:val="20"/>
        </w:rPr>
        <w:t>Q-019</w:t>
      </w:r>
      <w:bookmarkEnd w:id="14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both parties behind D-002 and D-003 commit in writing to report by 2027-01-31, so that REL-001 keeps 2027-03-31?</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party behind D-002 and D-003 for a written date. The answer is yes if both written dates are 2027-01-31 or earlier, and no otherwise, in which case Q-022 decides. Time-boxed to 1 day.</w:t>
            </w:r>
          </w:p>
        </w:tc>
      </w:tr>
    </w:tbl>
    <w:p>
      <w:pPr>
        <w:spacing w:after="40"/>
      </w:pPr>
    </w:p>
    <w:p>
      <w:pPr>
        <w:keepNext/>
        <w:spacing w:before="220" w:after="60"/>
        <w:ind w:left="115"/>
        <w:pBdr>
          <w:left w:val="single" w:sz="18" w:space="0" w:color="1F4E79"/>
        </w:pBdr>
      </w:pPr>
      <w:bookmarkStart w:id="142" w:name="Q_020"/>
      <w:r>
        <w:rPr>
          <w:rFonts w:ascii="Calibri" w:hAnsi="Calibri"/>
          <w:b/>
          <w:color w:val="1F4E79"/>
          <w:sz w:val="20"/>
        </w:rPr>
        <w:t xml:space="preserve">Q-020  </w:t>
      </w:r>
      <w:r>
        <w:rPr>
          <w:rFonts w:ascii="Calibri" w:hAnsi="Calibri"/>
          <w:b/>
          <w:sz w:val="20"/>
        </w:rPr>
        <w:t>Which section do experts stop at most often?</w:t>
      </w:r>
      <w:bookmarkEnd w:id="14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Note the section at each stop in D-002's ten observed sittings, held by 2027-01-31. Time-boxed to 1 day after the sittings.</w:t>
            </w:r>
          </w:p>
        </w:tc>
      </w:tr>
    </w:tbl>
    <w:p>
      <w:pPr>
        <w:spacing w:after="40"/>
      </w:pPr>
    </w:p>
    <w:p>
      <w:pPr>
        <w:keepNext/>
        <w:spacing w:before="220" w:after="60"/>
        <w:ind w:left="115"/>
        <w:pBdr>
          <w:left w:val="single" w:sz="18" w:space="0" w:color="1F4E79"/>
        </w:pBdr>
      </w:pPr>
      <w:bookmarkStart w:id="143" w:name="Q_021"/>
      <w:r>
        <w:rPr>
          <w:rFonts w:ascii="Calibri" w:hAnsi="Calibri"/>
          <w:b/>
          <w:color w:val="1F4E79"/>
          <w:sz w:val="20"/>
        </w:rPr>
        <w:t>Q-021</w:t>
      </w:r>
      <w:bookmarkEnd w:id="14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NFR-012's access control, given that a set is stored where the organization already stores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every path by which someone can read a set and who grants access to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bookmarkStart w:id="144" w:name="Q_022"/>
      <w:r>
        <w:rPr>
          <w:rFonts w:ascii="Calibri" w:hAnsi="Calibri"/>
          <w:b/>
          <w:color w:val="1F4E79"/>
          <w:sz w:val="20"/>
        </w:rPr>
        <w:t xml:space="preserve">Q-022  </w:t>
      </w:r>
      <w:r>
        <w:rPr>
          <w:rFonts w:ascii="Calibri" w:hAnsi="Calibri"/>
          <w:b/>
          <w:sz w:val="20"/>
        </w:rPr>
        <w:t>If D-002 or D-003 reports after 2027-01-31, does REL-001 move or ship as an experiment?</w:t>
      </w:r>
      <w:bookmarkEnd w:id="14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each outcome, list which of REL-001's exit criteria can still be judged with the late results, and choose the outcome that leaves more of them judgeable. Time-boxed to 1 day.</w:t>
            </w:r>
          </w:p>
        </w:tc>
      </w:tr>
    </w:tbl>
    <w:p>
      <w:pPr>
        <w:spacing w:after="40"/>
      </w:pPr>
    </w:p>
    <w:p>
      <w:pPr>
        <w:keepNext/>
        <w:spacing w:before="220" w:after="60"/>
        <w:ind w:left="115"/>
        <w:pBdr>
          <w:left w:val="single" w:sz="18" w:space="0" w:color="1F4E79"/>
        </w:pBdr>
      </w:pPr>
      <w:bookmarkStart w:id="145" w:name="Q_023"/>
      <w:r>
        <w:rPr>
          <w:rFonts w:ascii="Calibri" w:hAnsi="Calibri"/>
          <w:b/>
          <w:color w:val="1F4E79"/>
          <w:sz w:val="20"/>
        </w:rPr>
        <w:t>Q-023</w:t>
      </w:r>
      <w:bookmarkEnd w:id="14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 delivery leads run a story-mapping workshop about once per release and want a backbone agreed before it, as PER-004 assumes?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2027-05-31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PER-004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three delivery leads how often they run the workshop and what they need agreed before it. Time-boxed to 2 days.</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bookmarkStart w:id="146" w:name="prd_forge_release_plan"/>
      <w:r>
        <w:t>Release plan</w:t>
      </w:r>
      <w:bookmarkEnd w:id="146"/>
    </w:p>
    <w:p>
      <w:pPr>
        <w:spacing w:after="240"/>
      </w:pPr>
      <w:r>
        <w:rPr>
          <w:rFonts w:ascii="Calibri" w:hAnsi="Calibri"/>
          <w:b/>
          <w:caps/>
          <w:color w:val="5C6370"/>
          <w:sz w:val="15"/>
        </w:rPr>
        <w:t>draft · 92/100 · no blocking defects</w:t>
      </w:r>
    </w:p>
    <w:p>
      <w:pPr>
        <w:jc w:val="center"/>
      </w:pPr>
      <w:r>
        <w:drawing>
          <wp:inline xmlns:a="http://schemas.openxmlformats.org/drawingml/2006/main" xmlns:pic="http://schemas.openxmlformats.org/drawingml/2006/picture">
            <wp:extent cx="5486399" cy="6599075"/>
            <wp:docPr id="37" name="Picture 37"/>
            <wp:cNvGraphicFramePr>
              <a:graphicFrameLocks noChangeAspect="1"/>
            </wp:cNvGraphicFramePr>
            <a:graphic>
              <a:graphicData uri="http://schemas.openxmlformats.org/drawingml/2006/picture">
                <pic:pic>
                  <pic:nvPicPr>
                    <pic:cNvPr id="0" name="release-line.png"/>
                    <pic:cNvPicPr/>
                  </pic:nvPicPr>
                  <pic:blipFill>
                    <a:blip r:embed="rId35"/>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PRD with its buildability review.</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 A sponsor can already comment on an exported copy in REL-001, under FR-022. REL-003 adds comments inside the set, by a reviewer who does not hold the pen.</w:t>
      </w:r>
    </w:p>
    <w:p>
      <w:pPr>
        <w:pStyle w:val="Heading3"/>
      </w:pPr>
      <w:r>
        <w:t>How you know each release worked</w:t>
      </w:r>
    </w:p>
    <w:p>
      <w:r>
        <w:rPr>
          <w:rFonts w:ascii="Georgia" w:hAnsi="Georgia"/>
        </w:rPr>
        <w:t xml:space="preserve">REL-001 exits when the pilot PRDs meet the three objective targets in section 3: at least 4 of the 5 pilot PRDs,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due by 2027-01-31 and are only *requested*. The questions they answer are due by 2027-02-28, a month before REL-001, so REL-001 can use what they find. If either slips, REL-001 moves or ships knowingly as an experiment. Q-019 decides whether the date holds, Q-022 decides what happens if it does not, and Richard Hightower decides both by 2027-01-31.</w:t>
      </w:r>
    </w:p>
    <w:p>
      <w:r>
        <w:rPr>
          <w:rFonts w:ascii="Georgia" w:hAnsi="Georgia"/>
        </w:rPr>
        <w:t>REL-002 carries no requirements yet. Section 7 holds none for ST-007, ST-008, or ST-009, and they are written when REL-002 is planned.</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bookmarkStart w:id="147" w:name="REL_001"/>
      <w:r>
        <w:rPr>
          <w:rFonts w:ascii="Calibri" w:hAnsi="Calibri"/>
          <w:b/>
          <w:color w:val="1F4E79"/>
          <w:sz w:val="20"/>
        </w:rPr>
        <w:t xml:space="preserve">REL-001  </w:t>
      </w:r>
      <w:r>
        <w:rPr>
          <w:rFonts w:ascii="Calibri" w:hAnsi="Calibri"/>
          <w:b/>
          <w:sz w:val="20"/>
        </w:rPr>
        <w:t>Single-expert PRD authoring</w:t>
      </w:r>
      <w:bookmarkEnd w:id="14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An expert with no product training, a domain expert or a product manager who speaks for one, can take one product idea to an approved PRD. Only the sponsor's reading, comments, and decision at ST-006 happen outside the product.</w:t>
            </w:r>
          </w:p>
          <w:p>
            <w:pPr>
              <w:spacing w:after="40"/>
              <w:ind w:left="173"/>
            </w:pPr>
            <w:r>
              <w:rPr>
                <w:rFonts w:ascii="Georgia" w:hAnsi="Georgia"/>
                <w:sz w:val="19"/>
              </w:rPr>
              <w:t>• The expert can see, before anyone estimates, which parts of their own PRD a development team could not build from.</w:t>
            </w:r>
          </w:p>
          <w:p>
            <w:pPr>
              <w:spacing w:after="40"/>
              <w:ind w:left="173"/>
            </w:pPr>
            <w:r>
              <w:rPr>
                <w:rFonts w:ascii="Georgia" w:hAnsi="Georgia"/>
                <w:sz w:val="19"/>
              </w:rPr>
              <w:t>• A sponsor can see what they are approving, what is still open, and who decides each open question, in one document.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p>
            <w:pPr>
              <w:spacing w:after="40"/>
              <w:ind w:left="173"/>
            </w:pPr>
            <w:r>
              <w:rPr>
                <w:rFonts w:ascii="Georgia" w:hAnsi="Georgia"/>
                <w:sz w:val="19"/>
              </w:rPr>
              <w:t>• FR-021</w:t>
            </w:r>
          </w:p>
          <w:p>
            <w:pPr>
              <w:spacing w:after="40"/>
              <w:ind w:left="173"/>
            </w:pPr>
            <w:r>
              <w:rPr>
                <w:rFonts w:ascii="Georgia" w:hAnsi="Georgia"/>
                <w:sz w:val="19"/>
              </w:rPr>
              <w:t>• FR-022</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D-003</w:t>
            </w:r>
          </w:p>
          <w:p>
            <w:pPr>
              <w:spacing w:after="40"/>
              <w:ind w:left="173"/>
            </w:pPr>
            <w:r>
              <w:rPr>
                <w:rFonts w:ascii="Georgia" w:hAnsi="Georgia"/>
                <w:sz w:val="19"/>
              </w:rPr>
              <w:t>• Q-019</w:t>
            </w:r>
          </w:p>
          <w:p>
            <w:pPr>
              <w:spacing w:after="40"/>
              <w:ind w:left="173"/>
            </w:pPr>
            <w:r>
              <w:rPr>
                <w:rFonts w:ascii="Georgia" w:hAnsi="Georgia"/>
                <w:sz w:val="19"/>
              </w:rPr>
              <w:t>• Q-022</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4 of the 5 pilot PRDs, 80%, pass the buildability review on first submission, where a pass is the verdict `buildable`, or `buildable with gaps` with every gap closed or owned (O-001). The pilot PRDs are as O-001 defines them: the first 5 PRDs written with release 1 by people other than the product's author, between 2027-03-31 and 2027-09-30.</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bookmarkStart w:id="148" w:name="REL_002"/>
      <w:r>
        <w:rPr>
          <w:rFonts w:ascii="Calibri" w:hAnsi="Calibri"/>
          <w:b/>
          <w:color w:val="1F4E79"/>
          <w:sz w:val="20"/>
        </w:rPr>
        <w:t xml:space="preserve">REL-002  </w:t>
      </w:r>
      <w:r>
        <w:rPr>
          <w:rFonts w:ascii="Calibri" w:hAnsi="Calibri"/>
          <w:b/>
          <w:sz w:val="20"/>
        </w:rPr>
        <w:t>Backlog derivation</w:t>
      </w:r>
      <w:bookmarkEnd w:id="14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A delivery lead sees every story name the requirement id it came from, so nobody has to ask why it exists.</w:t>
            </w:r>
          </w:p>
          <w:p>
            <w:pPr>
              <w:spacing w:after="40"/>
              <w:ind w:left="173"/>
            </w:pPr>
            <w:r>
              <w:rPr>
                <w:rFonts w:ascii="Georgia" w:hAnsi="Georgia"/>
                <w:sz w:val="19"/>
              </w:rPr>
              <w:t>• An engineering lead can record their own verdict on whether an approved set can be built from, with the report of its buildability review kept beside it.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bookmarkStart w:id="149" w:name="REL_003"/>
      <w:r>
        <w:rPr>
          <w:rFonts w:ascii="Calibri" w:hAnsi="Calibri"/>
          <w:b/>
          <w:color w:val="1F4E79"/>
          <w:sz w:val="20"/>
        </w:rPr>
        <w:t xml:space="preserve">REL-003  </w:t>
      </w:r>
      <w:r>
        <w:rPr>
          <w:rFonts w:ascii="Calibri" w:hAnsi="Calibri"/>
          <w:b/>
          <w:sz w:val="20"/>
        </w:rPr>
        <w:t>More than one author</w:t>
      </w:r>
      <w:bookmarkEnd w:id="14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set without overwriting each other.</w:t>
            </w:r>
          </w:p>
          <w:p>
            <w:pPr>
              <w:spacing w:after="40"/>
              <w:ind w:left="173"/>
            </w:pPr>
            <w:r>
              <w:rPr>
                <w:rFonts w:ascii="Georgia" w:hAnsi="Georgia"/>
                <w:sz w:val="19"/>
              </w:rPr>
              <w:t>• A reviewer, such as the engineering lead (PER-002), can comment on a section inside the set, not on an exported copy,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bookmarkStart w:id="150" w:name="prd_forge_glossary"/>
      <w:r>
        <w:t>Glossary</w:t>
      </w:r>
      <w:bookmarkEnd w:id="150"/>
    </w:p>
    <w:p>
      <w:pPr>
        <w:spacing w:after="240"/>
      </w:pPr>
      <w:r>
        <w:rPr>
          <w:rFonts w:ascii="Calibri" w:hAnsi="Calibri"/>
          <w:b/>
          <w:caps/>
          <w:color w:val="5C6370"/>
          <w:sz w:val="15"/>
        </w:rPr>
        <w:t>draft · 85/100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3765"/>
        <w:gridCol w:w="5248"/>
      </w:tblGrid>
      <w:tr>
        <w:tc>
          <w:tcPr>
            <w:tcW w:type="dxa" w:w="3766"/>
            <w:tcBorders>
              <w:bottom w:val="single" w:sz="12" w:space="4" w:color="16181D"/>
            </w:tcBorders>
          </w:tcPr>
          <w:p>
            <w:pPr>
              <w:spacing w:after="60"/>
            </w:pPr>
            <w:r/>
            <w:r>
              <w:rPr>
                <w:rFonts w:ascii="Calibri" w:hAnsi="Calibri"/>
                <w:b/>
                <w:caps/>
                <w:color w:val="5C6370"/>
                <w:sz w:val="15"/>
              </w:rPr>
              <w:t>Term</w:t>
            </w:r>
          </w:p>
        </w:tc>
        <w:tc>
          <w:tcPr>
            <w:tcW w:type="dxa" w:w="5249"/>
            <w:tcBorders>
              <w:bottom w:val="single" w:sz="12" w:space="4" w:color="16181D"/>
            </w:tcBorders>
          </w:tcPr>
          <w:p>
            <w:pPr>
              <w:spacing w:after="60"/>
            </w:pPr>
            <w:r/>
            <w:r>
              <w:rPr>
                <w:rFonts w:ascii="Calibri" w:hAnsi="Calibri"/>
                <w:b/>
                <w:caps/>
                <w:color w:val="5C6370"/>
                <w:sz w:val="15"/>
              </w:rPr>
              <w:t>Most often confused with</w:t>
            </w:r>
          </w:p>
        </w:tc>
      </w:tr>
      <w:tr>
        <w:tc>
          <w:tcPr>
            <w:tcW w:type="dxa" w:w="3766"/>
            <w:tcBorders>
              <w:bottom w:val="single" w:sz="6" w:space="4" w:color="D8DCE3"/>
            </w:tcBorders>
          </w:tcPr>
          <w:p>
            <w:pPr>
              <w:spacing w:after="60"/>
            </w:pPr>
            <w:r/>
            <w:r>
              <w:rPr>
                <w:rFonts w:ascii="Georgia" w:hAnsi="Georgia"/>
                <w:sz w:val="18"/>
              </w:rPr>
              <w:t>PRD</w:t>
            </w:r>
          </w:p>
        </w:tc>
        <w:tc>
          <w:tcPr>
            <w:tcW w:type="dxa" w:w="5249"/>
            <w:tcBorders>
              <w:bottom w:val="single" w:sz="6" w:space="4" w:color="D8DCE3"/>
            </w:tcBorders>
          </w:tcPr>
          <w:p>
            <w:pPr>
              <w:spacing w:after="60"/>
            </w:pPr>
            <w:r/>
            <w:r>
              <w:rPr>
                <w:rFonts w:ascii="Georgia" w:hAnsi="Georgia"/>
                <w:sz w:val="18"/>
              </w:rPr>
              <w:t>A design document</w:t>
            </w:r>
          </w:p>
        </w:tc>
      </w:tr>
      <w:tr>
        <w:tc>
          <w:tcPr>
            <w:tcW w:type="dxa" w:w="3766"/>
            <w:tcBorders>
              <w:bottom w:val="single" w:sz="6" w:space="4" w:color="D8DCE3"/>
            </w:tcBorders>
          </w:tcPr>
          <w:p>
            <w:pPr>
              <w:spacing w:after="60"/>
            </w:pPr>
            <w:r/>
            <w:r>
              <w:rPr>
                <w:rFonts w:ascii="Georgia" w:hAnsi="Georgia"/>
                <w:sz w:val="18"/>
              </w:rPr>
              <w:t>Golden thread</w:t>
            </w:r>
          </w:p>
        </w:tc>
        <w:tc>
          <w:tcPr>
            <w:tcW w:type="dxa" w:w="5249"/>
            <w:tcBorders>
              <w:bottom w:val="single" w:sz="6" w:space="4" w:color="D8DCE3"/>
            </w:tcBorders>
          </w:tcPr>
          <w:p>
            <w:pPr>
              <w:spacing w:after="60"/>
            </w:pPr>
            <w:r/>
            <w:r>
              <w:rPr>
                <w:rFonts w:ascii="Georgia" w:hAnsi="Georgia"/>
                <w:sz w:val="18"/>
              </w:rPr>
              <w:t>The most important journey</w:t>
            </w:r>
          </w:p>
        </w:tc>
      </w:tr>
      <w:tr>
        <w:tc>
          <w:tcPr>
            <w:tcW w:type="dxa" w:w="3766"/>
            <w:tcBorders>
              <w:bottom w:val="single" w:sz="6" w:space="4" w:color="D8DCE3"/>
            </w:tcBorders>
          </w:tcPr>
          <w:p>
            <w:pPr>
              <w:spacing w:after="60"/>
            </w:pPr>
            <w:r/>
            <w:r>
              <w:rPr>
                <w:rFonts w:ascii="Georgia" w:hAnsi="Georgia"/>
                <w:sz w:val="18"/>
              </w:rPr>
              <w:t>Release line</w:t>
            </w:r>
          </w:p>
        </w:tc>
        <w:tc>
          <w:tcPr>
            <w:tcW w:type="dxa" w:w="5249"/>
            <w:tcBorders>
              <w:bottom w:val="single" w:sz="6" w:space="4" w:color="D8DCE3"/>
            </w:tcBorders>
          </w:tcPr>
          <w:p>
            <w:pPr>
              <w:spacing w:after="60"/>
            </w:pPr>
            <w:r/>
            <w:r>
              <w:rPr>
                <w:rFonts w:ascii="Georgia" w:hAnsi="Georgia"/>
                <w:sz w:val="18"/>
              </w:rPr>
              <w:t>A date</w:t>
            </w:r>
          </w:p>
        </w:tc>
      </w:tr>
      <w:tr>
        <w:tc>
          <w:tcPr>
            <w:tcW w:type="dxa" w:w="3766"/>
            <w:tcBorders>
              <w:bottom w:val="single" w:sz="6" w:space="4" w:color="D8DCE3"/>
            </w:tcBorders>
          </w:tcPr>
          <w:p>
            <w:pPr>
              <w:spacing w:after="60"/>
            </w:pPr>
            <w:r/>
            <w:r>
              <w:rPr>
                <w:rFonts w:ascii="Georgia" w:hAnsi="Georgia"/>
                <w:sz w:val="18"/>
              </w:rPr>
              <w:t>Stage</w:t>
            </w:r>
          </w:p>
        </w:tc>
        <w:tc>
          <w:tcPr>
            <w:tcW w:type="dxa" w:w="5249"/>
            <w:tcBorders>
              <w:bottom w:val="single" w:sz="6" w:space="4" w:color="D8DCE3"/>
            </w:tcBorders>
          </w:tcPr>
          <w:p>
            <w:pPr>
              <w:spacing w:after="60"/>
            </w:pPr>
            <w:r/>
            <w:r>
              <w:rPr>
                <w:rFonts w:ascii="Georgia" w:hAnsi="Georgia"/>
                <w:sz w:val="18"/>
              </w:rPr>
              <w:t>A screen</w:t>
            </w:r>
          </w:p>
        </w:tc>
      </w:tr>
      <w:tr>
        <w:tc>
          <w:tcPr>
            <w:tcW w:type="dxa" w:w="3766"/>
            <w:tcBorders>
              <w:bottom w:val="single" w:sz="6" w:space="4" w:color="D8DCE3"/>
            </w:tcBorders>
          </w:tcPr>
          <w:p>
            <w:pPr>
              <w:spacing w:after="60"/>
            </w:pPr>
            <w:r/>
            <w:r>
              <w:rPr>
                <w:rFonts w:ascii="Georgia" w:hAnsi="Georgia"/>
                <w:sz w:val="18"/>
              </w:rPr>
              <w:t>Rubric</w:t>
            </w:r>
          </w:p>
        </w:tc>
        <w:tc>
          <w:tcPr>
            <w:tcW w:type="dxa" w:w="5249"/>
            <w:tcBorders>
              <w:bottom w:val="single" w:sz="6" w:space="4" w:color="D8DCE3"/>
            </w:tcBorders>
          </w:tcPr>
          <w:p>
            <w:pPr>
              <w:spacing w:after="60"/>
            </w:pPr>
            <w:r/>
            <w:r>
              <w:rPr>
                <w:rFonts w:ascii="Georgia" w:hAnsi="Georgia"/>
                <w:sz w:val="18"/>
              </w:rPr>
              <w:t>A checklist</w:t>
            </w:r>
          </w:p>
        </w:tc>
      </w:tr>
      <w:tr>
        <w:tc>
          <w:tcPr>
            <w:tcW w:type="dxa" w:w="3766"/>
            <w:tcBorders>
              <w:bottom w:val="single" w:sz="6" w:space="4" w:color="D8DCE3"/>
            </w:tcBorders>
          </w:tcPr>
          <w:p>
            <w:pPr>
              <w:spacing w:after="60"/>
            </w:pPr>
            <w:r/>
            <w:r>
              <w:rPr>
                <w:rFonts w:ascii="Georgia" w:hAnsi="Georgia"/>
                <w:sz w:val="18"/>
              </w:rPr>
              <w:t>Blocking defect</w:t>
            </w:r>
          </w:p>
        </w:tc>
        <w:tc>
          <w:tcPr>
            <w:tcW w:type="dxa" w:w="5249"/>
            <w:tcBorders>
              <w:bottom w:val="single" w:sz="6" w:space="4" w:color="D8DCE3"/>
            </w:tcBorders>
          </w:tcPr>
          <w:p>
            <w:pPr>
              <w:spacing w:after="60"/>
            </w:pPr>
            <w:r/>
            <w:r>
              <w:rPr>
                <w:rFonts w:ascii="Georgia" w:hAnsi="Georgia"/>
                <w:sz w:val="18"/>
              </w:rPr>
              <w:t>A low score</w:t>
            </w:r>
          </w:p>
        </w:tc>
      </w:tr>
      <w:tr>
        <w:tc>
          <w:tcPr>
            <w:tcW w:type="dxa" w:w="3766"/>
            <w:tcBorders>
              <w:bottom w:val="single" w:sz="6" w:space="4" w:color="D8DCE3"/>
            </w:tcBorders>
          </w:tcPr>
          <w:p>
            <w:pPr>
              <w:spacing w:after="60"/>
            </w:pPr>
            <w:r/>
            <w:r>
              <w:rPr>
                <w:rFonts w:ascii="Georgia" w:hAnsi="Georgia"/>
                <w:sz w:val="18"/>
              </w:rPr>
              <w:t>Score</w:t>
            </w:r>
          </w:p>
        </w:tc>
        <w:tc>
          <w:tcPr>
            <w:tcW w:type="dxa" w:w="5249"/>
            <w:tcBorders>
              <w:bottom w:val="single" w:sz="6" w:space="4" w:color="D8DCE3"/>
            </w:tcBorders>
          </w:tcPr>
          <w:p>
            <w:pPr>
              <w:spacing w:after="60"/>
            </w:pPr>
            <w:r/>
            <w:r>
              <w:rPr>
                <w:rFonts w:ascii="Georgia" w:hAnsi="Georgia"/>
                <w:sz w:val="18"/>
              </w:rPr>
              <w:t>A judgement on the product idea</w:t>
            </w:r>
          </w:p>
        </w:tc>
      </w:tr>
      <w:tr>
        <w:tc>
          <w:tcPr>
            <w:tcW w:type="dxa" w:w="3766"/>
            <w:tcBorders>
              <w:bottom w:val="single" w:sz="6" w:space="4" w:color="D8DCE3"/>
            </w:tcBorders>
          </w:tcPr>
          <w:p>
            <w:pPr>
              <w:spacing w:after="60"/>
            </w:pPr>
            <w:r/>
            <w:r>
              <w:rPr>
                <w:rFonts w:ascii="Georgia" w:hAnsi="Georgia"/>
                <w:sz w:val="18"/>
              </w:rPr>
              <w:t>Spike</w:t>
            </w:r>
          </w:p>
        </w:tc>
        <w:tc>
          <w:tcPr>
            <w:tcW w:type="dxa" w:w="5249"/>
            <w:tcBorders>
              <w:bottom w:val="single" w:sz="6" w:space="4" w:color="D8DCE3"/>
            </w:tcBorders>
          </w:tcPr>
          <w:p>
            <w:pPr>
              <w:spacing w:after="60"/>
            </w:pPr>
            <w:r/>
            <w:r>
              <w:rPr>
                <w:rFonts w:ascii="Georgia" w:hAnsi="Georgia"/>
                <w:sz w:val="18"/>
              </w:rPr>
              <w:t>A piece of the product</w:t>
            </w:r>
          </w:p>
        </w:tc>
      </w:tr>
      <w:tr>
        <w:tc>
          <w:tcPr>
            <w:tcW w:type="dxa" w:w="3766"/>
            <w:tcBorders>
              <w:bottom w:val="single" w:sz="6" w:space="4" w:color="D8DCE3"/>
            </w:tcBorders>
          </w:tcPr>
          <w:p>
            <w:pPr>
              <w:spacing w:after="60"/>
            </w:pPr>
            <w:r/>
            <w:r>
              <w:rPr>
                <w:rFonts w:ascii="Georgia" w:hAnsi="Georgia"/>
                <w:sz w:val="18"/>
              </w:rPr>
              <w:t>Open question</w:t>
            </w:r>
          </w:p>
        </w:tc>
        <w:tc>
          <w:tcPr>
            <w:tcW w:type="dxa" w:w="5249"/>
            <w:tcBorders>
              <w:bottom w:val="single" w:sz="6" w:space="4" w:color="D8DCE3"/>
            </w:tcBorders>
          </w:tcPr>
          <w:p>
            <w:pPr>
              <w:spacing w:after="60"/>
            </w:pPr>
            <w:r/>
            <w:r>
              <w:rPr>
                <w:rFonts w:ascii="Georgia" w:hAnsi="Georgia"/>
                <w:sz w:val="18"/>
              </w:rPr>
              <w:t>A risk</w:t>
            </w:r>
          </w:p>
        </w:tc>
      </w:tr>
      <w:tr>
        <w:tc>
          <w:tcPr>
            <w:tcW w:type="dxa" w:w="3766"/>
            <w:tcBorders>
              <w:bottom w:val="single" w:sz="6" w:space="4" w:color="D8DCE3"/>
            </w:tcBorders>
          </w:tcPr>
          <w:p>
            <w:pPr>
              <w:spacing w:after="60"/>
            </w:pPr>
            <w:r/>
            <w:r>
              <w:rPr>
                <w:rFonts w:ascii="Georgia" w:hAnsi="Georgia"/>
                <w:sz w:val="18"/>
              </w:rPr>
              <w:t>Non-goal</w:t>
            </w:r>
          </w:p>
        </w:tc>
        <w:tc>
          <w:tcPr>
            <w:tcW w:type="dxa" w:w="5249"/>
            <w:tcBorders>
              <w:bottom w:val="single" w:sz="6" w:space="4" w:color="D8DCE3"/>
            </w:tcBorders>
          </w:tcPr>
          <w:p>
            <w:pPr>
              <w:spacing w:after="60"/>
            </w:pPr>
            <w:r/>
            <w:r>
              <w:rPr>
                <w:rFonts w:ascii="Georgia" w:hAnsi="Georgia"/>
                <w:sz w:val="18"/>
              </w:rPr>
              <w:t>Out of scope</w:t>
            </w:r>
          </w:p>
        </w:tc>
      </w:tr>
      <w:tr>
        <w:tc>
          <w:tcPr>
            <w:tcW w:type="dxa" w:w="3766"/>
            <w:tcBorders>
              <w:bottom w:val="single" w:sz="6" w:space="4" w:color="D8DCE3"/>
            </w:tcBorders>
          </w:tcPr>
          <w:p>
            <w:pPr>
              <w:spacing w:after="60"/>
            </w:pPr>
            <w:r/>
            <w:r>
              <w:rPr>
                <w:rFonts w:ascii="Georgia" w:hAnsi="Georgia"/>
                <w:sz w:val="18"/>
              </w:rPr>
              <w:t>Grade</w:t>
            </w:r>
          </w:p>
        </w:tc>
        <w:tc>
          <w:tcPr>
            <w:tcW w:type="dxa" w:w="5249"/>
            <w:tcBorders>
              <w:bottom w:val="single" w:sz="6" w:space="4" w:color="D8DCE3"/>
            </w:tcBorders>
          </w:tcPr>
          <w:p>
            <w:pPr>
              <w:spacing w:after="60"/>
            </w:pPr>
            <w:r/>
            <w:r>
              <w:rPr>
                <w:rFonts w:ascii="Georgia" w:hAnsi="Georgia"/>
                <w:sz w:val="18"/>
              </w:rPr>
              <w:t>Score</w:t>
            </w:r>
          </w:p>
        </w:tc>
      </w:tr>
      <w:tr>
        <w:tc>
          <w:tcPr>
            <w:tcW w:type="dxa" w:w="3766"/>
            <w:tcBorders>
              <w:bottom w:val="single" w:sz="6" w:space="4" w:color="D8DCE3"/>
            </w:tcBorders>
          </w:tcPr>
          <w:p>
            <w:pPr>
              <w:spacing w:after="60"/>
            </w:pPr>
            <w:r/>
            <w:r>
              <w:rPr>
                <w:rFonts w:ascii="Georgia" w:hAnsi="Georgia"/>
                <w:sz w:val="18"/>
              </w:rPr>
              <w:t>State</w:t>
            </w:r>
          </w:p>
        </w:tc>
        <w:tc>
          <w:tcPr>
            <w:tcW w:type="dxa" w:w="5249"/>
            <w:tcBorders>
              <w:bottom w:val="single" w:sz="6" w:space="4" w:color="D8DCE3"/>
            </w:tcBorders>
          </w:tcPr>
          <w:p>
            <w:pPr>
              <w:spacing w:after="60"/>
            </w:pPr>
            <w:r/>
            <w:r>
              <w:rPr>
                <w:rFonts w:ascii="Georgia" w:hAnsi="Georgia"/>
                <w:sz w:val="18"/>
              </w:rPr>
              <w:t>Threshold</w:t>
            </w:r>
          </w:p>
        </w:tc>
      </w:tr>
      <w:tr>
        <w:tc>
          <w:tcPr>
            <w:tcW w:type="dxa" w:w="3766"/>
            <w:tcBorders>
              <w:bottom w:val="single" w:sz="6" w:space="4" w:color="D8DCE3"/>
            </w:tcBorders>
          </w:tcPr>
          <w:p>
            <w:pPr>
              <w:spacing w:after="60"/>
            </w:pPr>
            <w:r/>
            <w:r>
              <w:rPr>
                <w:rFonts w:ascii="Georgia" w:hAnsi="Georgia"/>
                <w:sz w:val="18"/>
              </w:rPr>
              <w:t>Assumption</w:t>
            </w:r>
          </w:p>
        </w:tc>
        <w:tc>
          <w:tcPr>
            <w:tcW w:type="dxa" w:w="5249"/>
            <w:tcBorders>
              <w:bottom w:val="single" w:sz="6" w:space="4" w:color="D8DCE3"/>
            </w:tcBorders>
          </w:tcPr>
          <w:p>
            <w:pPr>
              <w:spacing w:after="60"/>
            </w:pPr>
            <w:r/>
            <w:r>
              <w:rPr>
                <w:rFonts w:ascii="Georgia" w:hAnsi="Georgia"/>
                <w:sz w:val="18"/>
              </w:rPr>
              <w:t>An open question</w:t>
            </w:r>
          </w:p>
        </w:tc>
      </w:tr>
      <w:tr>
        <w:tc>
          <w:tcPr>
            <w:tcW w:type="dxa" w:w="3766"/>
            <w:tcBorders>
              <w:bottom w:val="single" w:sz="6" w:space="4" w:color="D8DCE3"/>
            </w:tcBorders>
          </w:tcPr>
          <w:p>
            <w:pPr>
              <w:spacing w:after="60"/>
            </w:pPr>
            <w:r/>
            <w:r>
              <w:rPr>
                <w:rFonts w:ascii="Georgia" w:hAnsi="Georgia"/>
                <w:sz w:val="18"/>
              </w:rPr>
              <w:t>Candidate architecture decision</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Buildability review</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Finding</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Root document</w:t>
            </w:r>
          </w:p>
        </w:tc>
        <w:tc>
          <w:tcPr>
            <w:tcW w:type="dxa" w:w="5249"/>
            <w:tcBorders>
              <w:bottom w:val="single" w:sz="6" w:space="4" w:color="D8DCE3"/>
            </w:tcBorders>
          </w:tcPr>
          <w:p>
            <w:pPr>
              <w:spacing w:after="60"/>
            </w:pPr>
            <w:r/>
            <w:r>
              <w:rPr>
                <w:rFonts w:ascii="Georgia" w:hAnsi="Georgia"/>
                <w:sz w:val="18"/>
              </w:rPr>
              <w:t>Section 1</w:t>
            </w:r>
          </w:p>
        </w:tc>
      </w:tr>
      <w:tr>
        <w:tc>
          <w:tcPr>
            <w:tcW w:type="dxa" w:w="3766"/>
            <w:tcBorders>
              <w:bottom w:val="single" w:sz="6" w:space="4" w:color="D8DCE3"/>
            </w:tcBorders>
          </w:tcPr>
          <w:p>
            <w:pPr>
              <w:spacing w:after="60"/>
            </w:pPr>
            <w:r/>
            <w:r>
              <w:rPr>
                <w:rFonts w:ascii="Georgia" w:hAnsi="Georgia"/>
                <w:sz w:val="18"/>
              </w:rPr>
              <w:t>Approver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Condition</w:t>
            </w:r>
          </w:p>
        </w:tc>
        <w:tc>
          <w:tcPr>
            <w:tcW w:type="dxa" w:w="5249"/>
            <w:tcBorders>
              <w:bottom w:val="single" w:sz="6" w:space="4" w:color="D8DCE3"/>
            </w:tcBorders>
          </w:tcPr>
          <w:p>
            <w:pPr>
              <w:spacing w:after="60"/>
            </w:pPr>
            <w:r/>
            <w:r>
              <w:rPr>
                <w:rFonts w:ascii="Georgia" w:hAnsi="Georgia"/>
                <w:sz w:val="18"/>
              </w:rPr>
              <w:t>A constraint</w:t>
            </w:r>
          </w:p>
        </w:tc>
      </w:tr>
      <w:tr>
        <w:tc>
          <w:tcPr>
            <w:tcW w:type="dxa" w:w="3766"/>
            <w:tcBorders>
              <w:bottom w:val="single" w:sz="6" w:space="4" w:color="D8DCE3"/>
            </w:tcBorders>
          </w:tcPr>
          <w:p>
            <w:pPr>
              <w:spacing w:after="60"/>
            </w:pPr>
            <w:r/>
            <w:r>
              <w:rPr>
                <w:rFonts w:ascii="Georgia" w:hAnsi="Georgia"/>
                <w:sz w:val="18"/>
              </w:rPr>
              <w:t>Constraint</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Objective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Baseline</w:t>
            </w:r>
          </w:p>
        </w:tc>
        <w:tc>
          <w:tcPr>
            <w:tcW w:type="dxa" w:w="5249"/>
            <w:tcBorders>
              <w:bottom w:val="single" w:sz="6" w:space="4" w:color="D8DCE3"/>
            </w:tcBorders>
          </w:tcPr>
          <w:p>
            <w:pPr>
              <w:spacing w:after="60"/>
            </w:pPr>
            <w:r/>
            <w:r>
              <w:rPr>
                <w:rFonts w:ascii="Georgia" w:hAnsi="Georgia"/>
                <w:sz w:val="18"/>
              </w:rPr>
              <w:t>A target</w:t>
            </w:r>
          </w:p>
        </w:tc>
      </w:tr>
      <w:tr>
        <w:tc>
          <w:tcPr>
            <w:tcW w:type="dxa" w:w="3766"/>
            <w:tcBorders>
              <w:bottom w:val="single" w:sz="6" w:space="4" w:color="D8DCE3"/>
            </w:tcBorders>
          </w:tcPr>
          <w:p>
            <w:pPr>
              <w:spacing w:after="60"/>
            </w:pPr>
            <w:r/>
            <w:r>
              <w:rPr>
                <w:rFonts w:ascii="Georgia" w:hAnsi="Georgia"/>
                <w:sz w:val="18"/>
              </w:rPr>
              <w:t>Version</w:t>
            </w:r>
          </w:p>
        </w:tc>
        <w:tc>
          <w:tcPr>
            <w:tcW w:type="dxa" w:w="5249"/>
            <w:tcBorders>
              <w:bottom w:val="single" w:sz="6" w:space="4" w:color="D8DCE3"/>
            </w:tcBorders>
          </w:tcPr>
          <w:p>
            <w:pPr>
              <w:spacing w:after="60"/>
            </w:pPr>
            <w:r/>
            <w:r>
              <w:rPr>
                <w:rFonts w:ascii="Georgia" w:hAnsi="Georgia"/>
                <w:sz w:val="18"/>
              </w:rPr>
              <w:t>A release of the product</w:t>
            </w:r>
          </w:p>
        </w:tc>
      </w:tr>
      <w:tr>
        <w:tc>
          <w:tcPr>
            <w:tcW w:type="dxa" w:w="3766"/>
            <w:tcBorders>
              <w:bottom w:val="single" w:sz="6" w:space="4" w:color="D8DCE3"/>
            </w:tcBorders>
          </w:tcPr>
          <w:p>
            <w:pPr>
              <w:spacing w:after="60"/>
            </w:pPr>
            <w:r/>
            <w:r>
              <w:rPr>
                <w:rFonts w:ascii="Georgia" w:hAnsi="Georgia"/>
                <w:sz w:val="18"/>
              </w:rPr>
              <w:t>Dependency</w:t>
            </w:r>
          </w:p>
        </w:tc>
        <w:tc>
          <w:tcPr>
            <w:tcW w:type="dxa" w:w="5249"/>
            <w:tcBorders>
              <w:bottom w:val="single" w:sz="6" w:space="4" w:color="D8DCE3"/>
            </w:tcBorders>
          </w:tcPr>
          <w:p>
            <w:pPr>
              <w:spacing w:after="60"/>
            </w:pPr>
            <w:r/>
            <w:r>
              <w:rPr>
                <w:rFonts w:ascii="Georgia" w:hAnsi="Georgia"/>
                <w:sz w:val="18"/>
              </w:rPr>
              <w:t>A requirement's wait on an open question</w:t>
            </w:r>
          </w:p>
        </w:tc>
      </w:tr>
      <w:tr>
        <w:tc>
          <w:tcPr>
            <w:tcW w:type="dxa" w:w="3766"/>
            <w:tcBorders>
              <w:bottom w:val="single" w:sz="6" w:space="4" w:color="D8DCE3"/>
            </w:tcBorders>
          </w:tcPr>
          <w:p>
            <w:pPr>
              <w:spacing w:after="60"/>
            </w:pPr>
            <w:r/>
            <w:r>
              <w:rPr>
                <w:rFonts w:ascii="Georgia" w:hAnsi="Georgia"/>
                <w:sz w:val="18"/>
              </w:rPr>
              <w:t>Backlog</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Feature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Story</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Expert</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Sponsor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Engineering lead</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Delivery lead</w:t>
            </w:r>
          </w:p>
        </w:tc>
        <w:tc>
          <w:tcPr>
            <w:tcW w:type="dxa" w:w="5249"/>
            <w:tcBorders>
              <w:bottom w:val="single" w:sz="6" w:space="4" w:color="D8DCE3"/>
            </w:tcBorders>
          </w:tcPr>
          <w:p>
            <w:pPr>
              <w:spacing w:after="60"/>
            </w:pPr>
            <w:r/>
            <w:r>
              <w:rPr>
                <w:rFonts w:ascii="Georgia" w:hAnsi="Georgia"/>
                <w:sz w:val="18"/>
              </w:rPr>
              <w:t>The engineering lead</w:t>
            </w:r>
          </w:p>
        </w:tc>
      </w:tr>
      <w:tr>
        <w:tc>
          <w:tcPr>
            <w:tcW w:type="dxa" w:w="3766"/>
            <w:tcBorders>
              <w:bottom w:val="single" w:sz="6" w:space="4" w:color="D8DCE3"/>
            </w:tcBorders>
          </w:tcPr>
          <w:p>
            <w:pPr>
              <w:spacing w:after="60"/>
            </w:pPr>
            <w:r/>
            <w:r>
              <w:rPr>
                <w:rFonts w:ascii="Georgia" w:hAnsi="Georgia"/>
                <w:sz w:val="18"/>
              </w:rPr>
              <w:t>Item</w:t>
            </w:r>
          </w:p>
        </w:tc>
        <w:tc>
          <w:tcPr>
            <w:tcW w:type="dxa" w:w="5249"/>
            <w:tcBorders>
              <w:bottom w:val="single" w:sz="6" w:space="4" w:color="D8DCE3"/>
            </w:tcBorders>
          </w:tcPr>
          <w:p>
            <w:pPr>
              <w:spacing w:after="60"/>
            </w:pPr>
            <w:r/>
            <w:r>
              <w:rPr>
                <w:rFonts w:ascii="Georgia" w:hAnsi="Georgia"/>
                <w:sz w:val="18"/>
              </w:rPr>
              <w:t>A line or a field of an entry</w:t>
            </w:r>
          </w:p>
        </w:tc>
      </w:tr>
      <w:tr>
        <w:tc>
          <w:tcPr>
            <w:tcW w:type="dxa" w:w="3766"/>
            <w:tcBorders>
              <w:bottom w:val="single" w:sz="6" w:space="4" w:color="D8DCE3"/>
            </w:tcBorders>
          </w:tcPr>
          <w:p>
            <w:pPr>
              <w:spacing w:after="60"/>
            </w:pPr>
            <w:r/>
            <w:r>
              <w:rPr>
                <w:rFonts w:ascii="Georgia" w:hAnsi="Georgia"/>
                <w:sz w:val="18"/>
              </w:rPr>
              <w:t>Pass</w:t>
            </w:r>
          </w:p>
        </w:tc>
        <w:tc>
          <w:tcPr>
            <w:tcW w:type="dxa" w:w="5249"/>
            <w:tcBorders>
              <w:bottom w:val="single" w:sz="6" w:space="4" w:color="D8DCE3"/>
            </w:tcBorders>
          </w:tcPr>
          <w:p>
            <w:pPr>
              <w:spacing w:after="60"/>
            </w:pPr>
            <w:r/>
            <w:r>
              <w:rPr>
                <w:rFonts w:ascii="Georgia" w:hAnsi="Georgia"/>
                <w:sz w:val="18"/>
              </w:rPr>
              <w:t>Meeting the gate</w:t>
            </w:r>
          </w:p>
        </w:tc>
      </w:tr>
      <w:tr>
        <w:tc>
          <w:tcPr>
            <w:tcW w:type="dxa" w:w="3766"/>
            <w:tcBorders>
              <w:bottom w:val="single" w:sz="6" w:space="4" w:color="D8DCE3"/>
            </w:tcBorders>
          </w:tcPr>
          <w:p>
            <w:pPr>
              <w:spacing w:after="60"/>
            </w:pPr>
            <w:r/>
            <w:r>
              <w:rPr>
                <w:rFonts w:ascii="Georgia" w:hAnsi="Georgia"/>
                <w:sz w:val="18"/>
              </w:rPr>
              <w:t>Scenario</w:t>
            </w:r>
          </w:p>
        </w:tc>
        <w:tc>
          <w:tcPr>
            <w:tcW w:type="dxa" w:w="5249"/>
            <w:tcBorders>
              <w:bottom w:val="single" w:sz="6" w:space="4" w:color="D8DCE3"/>
            </w:tcBorders>
          </w:tcPr>
          <w:p>
            <w:pPr>
              <w:spacing w:after="60"/>
            </w:pPr>
            <w:r/>
            <w:r>
              <w:rPr>
                <w:rFonts w:ascii="Georgia" w:hAnsi="Georgia"/>
                <w:sz w:val="18"/>
              </w:rPr>
              <w:t>A journey</w:t>
            </w:r>
          </w:p>
        </w:tc>
      </w:tr>
      <w:tr>
        <w:tc>
          <w:tcPr>
            <w:tcW w:type="dxa" w:w="3766"/>
            <w:tcBorders>
              <w:bottom w:val="single" w:sz="6" w:space="4" w:color="D8DCE3"/>
            </w:tcBorders>
          </w:tcPr>
          <w:p>
            <w:pPr>
              <w:spacing w:after="60"/>
            </w:pPr>
            <w:r/>
            <w:r>
              <w:rPr>
                <w:rFonts w:ascii="Georgia" w:hAnsi="Georgia"/>
                <w:sz w:val="18"/>
              </w:rPr>
              <w:t>Objection</w:t>
            </w:r>
          </w:p>
        </w:tc>
        <w:tc>
          <w:tcPr>
            <w:tcW w:type="dxa" w:w="5249"/>
            <w:tcBorders>
              <w:bottom w:val="single" w:sz="6" w:space="4" w:color="D8DCE3"/>
            </w:tcBorders>
          </w:tcPr>
          <w:p>
            <w:pPr>
              <w:spacing w:after="60"/>
            </w:pPr>
            <w:r/>
            <w:r>
              <w:rPr>
                <w:rFonts w:ascii="Georgia" w:hAnsi="Georgia"/>
                <w:sz w:val="18"/>
              </w:rPr>
              <w:t>A refuted finding the document does not support</w:t>
            </w:r>
          </w:p>
        </w:tc>
      </w:tr>
      <w:tr>
        <w:tc>
          <w:tcPr>
            <w:tcW w:type="dxa" w:w="3766"/>
            <w:tcBorders>
              <w:bottom w:val="single" w:sz="6" w:space="4" w:color="D8DCE3"/>
            </w:tcBorders>
          </w:tcPr>
          <w:p>
            <w:pPr>
              <w:spacing w:after="60"/>
            </w:pPr>
            <w:r/>
            <w:r>
              <w:rPr>
                <w:rFonts w:ascii="Georgia" w:hAnsi="Georgia"/>
                <w:sz w:val="18"/>
              </w:rPr>
              <w:t>Refute</w:t>
            </w:r>
          </w:p>
        </w:tc>
        <w:tc>
          <w:tcPr>
            <w:tcW w:type="dxa" w:w="5249"/>
            <w:tcBorders>
              <w:bottom w:val="single" w:sz="6" w:space="4" w:color="D8DCE3"/>
            </w:tcBorders>
          </w:tcPr>
          <w:p>
            <w:pPr>
              <w:spacing w:after="60"/>
            </w:pPr>
            <w:r/>
            <w:r>
              <w:rPr>
                <w:rFonts w:ascii="Georgia" w:hAnsi="Georgia"/>
                <w:sz w:val="18"/>
              </w:rPr>
              <w:t>Showing a finding wrong</w:t>
            </w:r>
          </w:p>
        </w:tc>
      </w:tr>
      <w:tr>
        <w:tc>
          <w:tcPr>
            <w:tcW w:type="dxa" w:w="3766"/>
            <w:tcBorders>
              <w:bottom w:val="single" w:sz="6" w:space="4" w:color="D8DCE3"/>
            </w:tcBorders>
          </w:tcPr>
          <w:p>
            <w:pPr>
              <w:spacing w:after="60"/>
            </w:pPr>
            <w:r/>
            <w:r>
              <w:rPr>
                <w:rFonts w:ascii="Georgia" w:hAnsi="Georgia"/>
                <w:sz w:val="18"/>
              </w:rPr>
              <w:t>Gate</w:t>
            </w:r>
          </w:p>
        </w:tc>
        <w:tc>
          <w:tcPr>
            <w:tcW w:type="dxa" w:w="5249"/>
            <w:tcBorders>
              <w:bottom w:val="single" w:sz="6" w:space="4" w:color="D8DCE3"/>
            </w:tcBorders>
          </w:tcPr>
          <w:p>
            <w:pPr>
              <w:spacing w:after="60"/>
            </w:pPr>
            <w:r/>
            <w:r>
              <w:rPr>
                <w:rFonts w:ascii="Georgia" w:hAnsi="Georgia"/>
                <w:sz w:val="18"/>
              </w:rPr>
              <w:t>The threshold</w:t>
            </w:r>
          </w:p>
        </w:tc>
      </w:tr>
      <w:tr>
        <w:tc>
          <w:tcPr>
            <w:tcW w:type="dxa" w:w="3766"/>
            <w:tcBorders>
              <w:bottom w:val="single" w:sz="6" w:space="4" w:color="D8DCE3"/>
            </w:tcBorders>
          </w:tcPr>
          <w:p>
            <w:pPr>
              <w:spacing w:after="60"/>
            </w:pPr>
            <w:r/>
            <w:r>
              <w:rPr>
                <w:rFonts w:ascii="Georgia" w:hAnsi="Georgia"/>
                <w:sz w:val="18"/>
              </w:rPr>
              <w:t>Out of scope</w:t>
            </w:r>
          </w:p>
        </w:tc>
        <w:tc>
          <w:tcPr>
            <w:tcW w:type="dxa" w:w="5249"/>
            <w:tcBorders>
              <w:bottom w:val="single" w:sz="6" w:space="4" w:color="D8DCE3"/>
            </w:tcBorders>
          </w:tcPr>
          <w:p>
            <w:pPr>
              <w:spacing w:after="60"/>
            </w:pPr>
            <w:r/>
            <w:r>
              <w:rPr>
                <w:rFonts w:ascii="Georgia" w:hAnsi="Georgia"/>
                <w:sz w:val="18"/>
              </w:rPr>
              <w:t>A non-goal</w:t>
            </w:r>
          </w:p>
        </w:tc>
      </w:tr>
      <w:tr>
        <w:tc>
          <w:tcPr>
            <w:tcW w:type="dxa" w:w="3766"/>
            <w:tcBorders>
              <w:bottom w:val="single" w:sz="6" w:space="4" w:color="D8DCE3"/>
            </w:tcBorders>
          </w:tcPr>
          <w:p>
            <w:pPr>
              <w:spacing w:after="60"/>
            </w:pPr>
            <w:r/>
            <w:r>
              <w:rPr>
                <w:rFonts w:ascii="Georgia" w:hAnsi="Georgia"/>
                <w:sz w:val="18"/>
              </w:rPr>
              <w:t>Outcome</w:t>
            </w:r>
          </w:p>
        </w:tc>
        <w:tc>
          <w:tcPr>
            <w:tcW w:type="dxa" w:w="5249"/>
            <w:tcBorders>
              <w:bottom w:val="single" w:sz="6" w:space="4" w:color="D8DCE3"/>
            </w:tcBorders>
          </w:tcPr>
          <w:p>
            <w:pPr>
              <w:spacing w:after="60"/>
            </w:pPr>
            <w:r/>
            <w:r>
              <w:rPr>
                <w:rFonts w:ascii="Georgia" w:hAnsi="Georgia"/>
                <w:sz w:val="18"/>
              </w:rPr>
              <w:t>A feeling</w:t>
            </w:r>
          </w:p>
        </w:tc>
      </w:tr>
      <w:tr>
        <w:tc>
          <w:tcPr>
            <w:tcW w:type="dxa" w:w="3766"/>
            <w:tcBorders>
              <w:bottom w:val="single" w:sz="6" w:space="4" w:color="D8DCE3"/>
            </w:tcBorders>
          </w:tcPr>
          <w:p>
            <w:pPr>
              <w:spacing w:after="60"/>
            </w:pPr>
            <w:r/>
            <w:r>
              <w:rPr>
                <w:rFonts w:ascii="Georgia" w:hAnsi="Georgia"/>
                <w:sz w:val="18"/>
              </w:rPr>
              <w:t>Ready</w:t>
            </w:r>
          </w:p>
        </w:tc>
        <w:tc>
          <w:tcPr>
            <w:tcW w:type="dxa" w:w="5249"/>
            <w:tcBorders>
              <w:bottom w:val="single" w:sz="6" w:space="4" w:color="D8DCE3"/>
            </w:tcBorders>
          </w:tcPr>
          <w:p>
            <w:pPr>
              <w:spacing w:after="60"/>
            </w:pPr>
            <w:r/>
            <w:r>
              <w:rPr>
                <w:rFonts w:ascii="Georgia" w:hAnsi="Georgia"/>
                <w:sz w:val="18"/>
              </w:rPr>
              <w:t>Offered for approval</w:t>
            </w:r>
          </w:p>
        </w:tc>
      </w:tr>
      <w:tr>
        <w:tc>
          <w:tcPr>
            <w:tcW w:type="dxa" w:w="3766"/>
            <w:tcBorders>
              <w:bottom w:val="single" w:sz="6" w:space="4" w:color="D8DCE3"/>
            </w:tcBorders>
          </w:tcPr>
          <w:p>
            <w:pPr>
              <w:spacing w:after="60"/>
            </w:pPr>
            <w:r/>
            <w:r>
              <w:rPr>
                <w:rFonts w:ascii="Georgia" w:hAnsi="Georgia"/>
                <w:sz w:val="18"/>
              </w:rPr>
              <w:t>Offered for approval</w:t>
            </w:r>
          </w:p>
        </w:tc>
        <w:tc>
          <w:tcPr>
            <w:tcW w:type="dxa" w:w="5249"/>
            <w:tcBorders>
              <w:bottom w:val="single" w:sz="6" w:space="4" w:color="D8DCE3"/>
            </w:tcBorders>
          </w:tcPr>
          <w:p>
            <w:pPr>
              <w:spacing w:after="60"/>
            </w:pPr>
            <w:r/>
            <w:r>
              <w:rPr>
                <w:rFonts w:ascii="Georgia" w:hAnsi="Georgia"/>
                <w:sz w:val="18"/>
              </w:rPr>
              <w:t>Ready</w:t>
            </w:r>
          </w:p>
        </w:tc>
      </w:tr>
      <w:tr>
        <w:tc>
          <w:tcPr>
            <w:tcW w:type="dxa" w:w="3766"/>
            <w:tcBorders>
              <w:bottom w:val="single" w:sz="6" w:space="4" w:color="D8DCE3"/>
            </w:tcBorders>
          </w:tcPr>
          <w:p>
            <w:pPr>
              <w:spacing w:after="60"/>
            </w:pPr>
            <w:r/>
            <w:r>
              <w:rPr>
                <w:rFonts w:ascii="Georgia" w:hAnsi="Georgia"/>
                <w:sz w:val="18"/>
              </w:rPr>
              <w:t>Sitting</w:t>
            </w:r>
          </w:p>
        </w:tc>
        <w:tc>
          <w:tcPr>
            <w:tcW w:type="dxa" w:w="5249"/>
            <w:tcBorders>
              <w:bottom w:val="single" w:sz="6" w:space="4" w:color="D8DCE3"/>
            </w:tcBorders>
          </w:tcPr>
          <w:p>
            <w:pPr>
              <w:spacing w:after="60"/>
            </w:pPr>
            <w:r/>
            <w:r>
              <w:rPr>
                <w:rFonts w:ascii="Georgia" w:hAnsi="Georgia"/>
                <w:sz w:val="18"/>
              </w:rPr>
              <w:t>A session</w:t>
            </w:r>
          </w:p>
        </w:tc>
      </w:tr>
      <w:tr>
        <w:tc>
          <w:tcPr>
            <w:tcW w:type="dxa" w:w="3766"/>
            <w:tcBorders>
              <w:bottom w:val="single" w:sz="6" w:space="4" w:color="D8DCE3"/>
            </w:tcBorders>
          </w:tcPr>
          <w:p>
            <w:pPr>
              <w:spacing w:after="60"/>
            </w:pPr>
            <w:r/>
            <w:r>
              <w:rPr>
                <w:rFonts w:ascii="Georgia" w:hAnsi="Georgia"/>
                <w:sz w:val="18"/>
              </w:rPr>
              <w:t>Experiment</w:t>
            </w:r>
          </w:p>
        </w:tc>
        <w:tc>
          <w:tcPr>
            <w:tcW w:type="dxa" w:w="5249"/>
            <w:tcBorders>
              <w:bottom w:val="single" w:sz="6" w:space="4" w:color="D8DCE3"/>
            </w:tcBorders>
          </w:tcPr>
          <w:p>
            <w:pPr>
              <w:spacing w:after="60"/>
            </w:pPr>
            <w:r/>
            <w:r>
              <w:rPr>
                <w:rFonts w:ascii="Georgia" w:hAnsi="Georgia"/>
                <w:sz w:val="18"/>
              </w:rPr>
              <w:t>A spike</w:t>
            </w:r>
          </w:p>
        </w:tc>
      </w:tr>
      <w:tr>
        <w:tc>
          <w:tcPr>
            <w:tcW w:type="dxa" w:w="3766"/>
            <w:tcBorders>
              <w:bottom w:val="single" w:sz="6" w:space="4" w:color="D8DCE3"/>
            </w:tcBorders>
          </w:tcPr>
          <w:p>
            <w:pPr>
              <w:spacing w:after="60"/>
            </w:pPr>
            <w:r/>
            <w:r>
              <w:rPr>
                <w:rFonts w:ascii="Georgia" w:hAnsi="Georgia"/>
                <w:sz w:val="18"/>
              </w:rPr>
              <w:t>Agent</w:t>
            </w:r>
          </w:p>
        </w:tc>
        <w:tc>
          <w:tcPr>
            <w:tcW w:type="dxa" w:w="5249"/>
            <w:tcBorders>
              <w:bottom w:val="single" w:sz="6" w:space="4" w:color="D8DCE3"/>
            </w:tcBorders>
          </w:tcPr>
          <w:p>
            <w:pPr>
              <w:spacing w:after="60"/>
            </w:pPr>
            <w:r/>
            <w:r>
              <w:rPr>
                <w:rFonts w:ascii="Georgia" w:hAnsi="Georgia"/>
                <w:sz w:val="18"/>
              </w:rPr>
              <w:t>A person</w:t>
            </w:r>
          </w:p>
        </w:tc>
      </w:tr>
      <w:tr>
        <w:tc>
          <w:tcPr>
            <w:tcW w:type="dxa" w:w="3766"/>
            <w:tcBorders>
              <w:bottom w:val="single" w:sz="6" w:space="4" w:color="D8DCE3"/>
            </w:tcBorders>
          </w:tcPr>
          <w:p>
            <w:pPr>
              <w:spacing w:after="60"/>
            </w:pPr>
            <w:r/>
            <w:r>
              <w:rPr>
                <w:rFonts w:ascii="Georgia" w:hAnsi="Georgia"/>
                <w:sz w:val="18"/>
              </w:rPr>
              <w:t>Exported copy</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Review comment</w:t>
            </w:r>
          </w:p>
        </w:tc>
        <w:tc>
          <w:tcPr>
            <w:tcW w:type="dxa" w:w="5249"/>
            <w:tcBorders>
              <w:bottom w:val="single" w:sz="6" w:space="4" w:color="D8DCE3"/>
            </w:tcBorders>
          </w:tcPr>
          <w:p>
            <w:pPr>
              <w:spacing w:after="60"/>
            </w:pPr>
            <w:r/>
            <w:r>
              <w:rPr>
                <w:rFonts w:ascii="Georgia" w:hAnsi="Georgia"/>
                <w:sz w:val="18"/>
              </w:rPr>
              <w:t>A finding</w:t>
            </w:r>
          </w:p>
        </w:tc>
      </w:tr>
      <w:tr>
        <w:tc>
          <w:tcPr>
            <w:tcW w:type="dxa" w:w="3766"/>
            <w:tcBorders>
              <w:bottom w:val="single" w:sz="6" w:space="4" w:color="D8DCE3"/>
            </w:tcBorders>
          </w:tcPr>
          <w:p>
            <w:pPr>
              <w:spacing w:after="60"/>
            </w:pPr>
            <w:r/>
            <w:r>
              <w:rPr>
                <w:rFonts w:ascii="Georgia" w:hAnsi="Georgia"/>
                <w:sz w:val="18"/>
              </w:rPr>
              <w:t>Capability</w:t>
            </w:r>
          </w:p>
        </w:tc>
        <w:tc>
          <w:tcPr>
            <w:tcW w:type="dxa" w:w="5249"/>
            <w:tcBorders>
              <w:bottom w:val="single" w:sz="6" w:space="4" w:color="D8DCE3"/>
            </w:tcBorders>
          </w:tcPr>
          <w:p>
            <w:pPr>
              <w:spacing w:after="60"/>
            </w:pPr>
            <w:r/>
            <w:r>
              <w:rPr>
                <w:rFonts w:ascii="Georgia" w:hAnsi="Georgia"/>
                <w:sz w:val="18"/>
              </w:rPr>
              <w:t>A capability the system needs</w:t>
            </w:r>
          </w:p>
        </w:tc>
      </w:tr>
      <w:tr>
        <w:tc>
          <w:tcPr>
            <w:tcW w:type="dxa" w:w="3766"/>
            <w:tcBorders>
              <w:bottom w:val="single" w:sz="6" w:space="4" w:color="D8DCE3"/>
            </w:tcBorders>
          </w:tcPr>
          <w:p>
            <w:pPr>
              <w:spacing w:after="60"/>
            </w:pPr>
            <w:r/>
            <w:r>
              <w:rPr>
                <w:rFonts w:ascii="Georgia" w:hAnsi="Georgia"/>
                <w:sz w:val="18"/>
              </w:rPr>
              <w:t>Delegated</w:t>
            </w:r>
          </w:p>
        </w:tc>
        <w:tc>
          <w:tcPr>
            <w:tcW w:type="dxa" w:w="5249"/>
            <w:tcBorders>
              <w:bottom w:val="single" w:sz="6" w:space="4" w:color="D8DCE3"/>
            </w:tcBorders>
          </w:tcPr>
          <w:p>
            <w:pPr>
              <w:spacing w:after="60"/>
            </w:pPr>
            <w:r/>
            <w:r>
              <w:rPr>
                <w:rFonts w:ascii="Georgia" w:hAnsi="Georgia"/>
                <w:sz w:val="18"/>
              </w:rPr>
              <w:t>A person deciding on someone's behalf</w:t>
            </w:r>
          </w:p>
        </w:tc>
      </w:tr>
      <w:tr>
        <w:tc>
          <w:tcPr>
            <w:tcW w:type="dxa" w:w="3766"/>
            <w:tcBorders>
              <w:bottom w:val="single" w:sz="6" w:space="4" w:color="D8DCE3"/>
            </w:tcBorders>
          </w:tcPr>
          <w:p>
            <w:pPr>
              <w:spacing w:after="60"/>
            </w:pPr>
            <w:r/>
            <w:r>
              <w:rPr>
                <w:rFonts w:ascii="Georgia" w:hAnsi="Georgia"/>
                <w:sz w:val="18"/>
              </w:rPr>
              <w:t>Verdict</w:t>
            </w:r>
          </w:p>
        </w:tc>
        <w:tc>
          <w:tcPr>
            <w:tcW w:type="dxa" w:w="5249"/>
            <w:tcBorders>
              <w:bottom w:val="single" w:sz="6" w:space="4" w:color="D8DCE3"/>
            </w:tcBorders>
          </w:tcPr>
          <w:p>
            <w:pPr>
              <w:spacing w:after="60"/>
            </w:pPr>
            <w:r/>
            <w:r>
              <w:rPr>
                <w:rFonts w:ascii="Georgia" w:hAnsi="Georgia"/>
                <w:sz w:val="18"/>
              </w:rPr>
              <w:t>A grade</w:t>
            </w:r>
          </w:p>
        </w:tc>
      </w:tr>
      <w:tr>
        <w:tc>
          <w:tcPr>
            <w:tcW w:type="dxa" w:w="3766"/>
            <w:tcBorders>
              <w:bottom w:val="single" w:sz="6" w:space="4" w:color="D8DCE3"/>
            </w:tcBorders>
          </w:tcPr>
          <w:p>
            <w:pPr>
              <w:spacing w:after="60"/>
            </w:pPr>
            <w:r/>
            <w:r>
              <w:rPr>
                <w:rFonts w:ascii="Georgia" w:hAnsi="Georgia"/>
                <w:sz w:val="18"/>
              </w:rPr>
              <w:t>Reviewer</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Approval</w:t>
            </w:r>
          </w:p>
        </w:tc>
        <w:tc>
          <w:tcPr>
            <w:tcW w:type="dxa" w:w="5249"/>
            <w:tcBorders>
              <w:bottom w:val="single" w:sz="6" w:space="4" w:color="D8DCE3"/>
            </w:tcBorders>
          </w:tcPr>
          <w:p>
            <w:pPr>
              <w:spacing w:after="60"/>
            </w:pPr>
            <w:r/>
            <w:r>
              <w:rPr>
                <w:rFonts w:ascii="Georgia" w:hAnsi="Georgia"/>
                <w:sz w:val="18"/>
              </w:rPr>
              <w:t>An override</w:t>
            </w:r>
          </w:p>
        </w:tc>
      </w:tr>
      <w:tr>
        <w:tc>
          <w:tcPr>
            <w:tcW w:type="dxa" w:w="3766"/>
            <w:tcBorders>
              <w:bottom w:val="single" w:sz="6" w:space="4" w:color="D8DCE3"/>
            </w:tcBorders>
          </w:tcPr>
          <w:p>
            <w:pPr>
              <w:spacing w:after="60"/>
            </w:pPr>
            <w:r/>
            <w:r>
              <w:rPr>
                <w:rFonts w:ascii="Georgia" w:hAnsi="Georgia"/>
                <w:sz w:val="18"/>
              </w:rPr>
              <w:t>Engagement</w:t>
            </w:r>
          </w:p>
        </w:tc>
        <w:tc>
          <w:tcPr>
            <w:tcW w:type="dxa" w:w="5249"/>
            <w:tcBorders>
              <w:bottom w:val="single" w:sz="6" w:space="4" w:color="D8DCE3"/>
            </w:tcBorders>
          </w:tcPr>
          <w:p>
            <w:pPr>
              <w:spacing w:after="60"/>
            </w:pPr>
            <w:r/>
            <w:r>
              <w:rPr>
                <w:rFonts w:ascii="Georgia" w:hAnsi="Georgia"/>
                <w:sz w:val="18"/>
              </w:rPr>
              <w:t>A unit of work</w:t>
            </w:r>
          </w:p>
        </w:tc>
      </w:tr>
      <w:tr>
        <w:tc>
          <w:tcPr>
            <w:tcW w:type="dxa" w:w="3766"/>
            <w:tcBorders>
              <w:bottom w:val="single" w:sz="6" w:space="4" w:color="D8DCE3"/>
            </w:tcBorders>
          </w:tcPr>
          <w:p>
            <w:pPr>
              <w:spacing w:after="60"/>
            </w:pPr>
            <w:r/>
            <w:r>
              <w:rPr>
                <w:rFonts w:ascii="Georgia" w:hAnsi="Georgia"/>
                <w:sz w:val="18"/>
              </w:rPr>
              <w:t>Handoff</w:t>
            </w:r>
          </w:p>
        </w:tc>
        <w:tc>
          <w:tcPr>
            <w:tcW w:type="dxa" w:w="5249"/>
            <w:tcBorders>
              <w:bottom w:val="single" w:sz="6" w:space="4" w:color="D8DCE3"/>
            </w:tcBorders>
          </w:tcPr>
          <w:p>
            <w:pPr>
              <w:spacing w:after="60"/>
            </w:pPr>
            <w:r/>
            <w:r>
              <w:rPr>
                <w:rFonts w:ascii="Georgia" w:hAnsi="Georgia"/>
                <w:sz w:val="18"/>
              </w:rPr>
              <w:t>The handover</w:t>
            </w:r>
          </w:p>
        </w:tc>
      </w:tr>
      <w:tr>
        <w:tc>
          <w:tcPr>
            <w:tcW w:type="dxa" w:w="3766"/>
            <w:tcBorders>
              <w:bottom w:val="single" w:sz="6" w:space="4" w:color="D8DCE3"/>
            </w:tcBorders>
          </w:tcPr>
          <w:p>
            <w:pPr>
              <w:spacing w:after="60"/>
            </w:pPr>
            <w:r/>
            <w:r>
              <w:rPr>
                <w:rFonts w:ascii="Georgia" w:hAnsi="Georgia"/>
                <w:sz w:val="18"/>
              </w:rPr>
              <w:t>Journey</w:t>
            </w:r>
          </w:p>
        </w:tc>
        <w:tc>
          <w:tcPr>
            <w:tcW w:type="dxa" w:w="5249"/>
            <w:tcBorders>
              <w:bottom w:val="single" w:sz="6" w:space="4" w:color="D8DCE3"/>
            </w:tcBorders>
          </w:tcPr>
          <w:p>
            <w:pPr>
              <w:spacing w:after="60"/>
            </w:pPr>
            <w:r/>
            <w:r>
              <w:rPr>
                <w:rFonts w:ascii="Georgia" w:hAnsi="Georgia"/>
                <w:sz w:val="18"/>
              </w:rPr>
              <w:t>A use case</w:t>
            </w:r>
          </w:p>
        </w:tc>
      </w:tr>
      <w:tr>
        <w:tc>
          <w:tcPr>
            <w:tcW w:type="dxa" w:w="3766"/>
            <w:tcBorders>
              <w:bottom w:val="single" w:sz="6" w:space="4" w:color="D8DCE3"/>
            </w:tcBorders>
          </w:tcPr>
          <w:p>
            <w:pPr>
              <w:spacing w:after="60"/>
            </w:pPr>
            <w:r/>
            <w:r>
              <w:rPr>
                <w:rFonts w:ascii="Georgia" w:hAnsi="Georgia"/>
                <w:sz w:val="18"/>
              </w:rPr>
              <w:t>Step</w:t>
            </w:r>
          </w:p>
        </w:tc>
        <w:tc>
          <w:tcPr>
            <w:tcW w:type="dxa" w:w="5249"/>
            <w:tcBorders>
              <w:bottom w:val="single" w:sz="6" w:space="4" w:color="D8DCE3"/>
            </w:tcBorders>
          </w:tcPr>
          <w:p>
            <w:pPr>
              <w:spacing w:after="60"/>
            </w:pPr>
            <w:r/>
            <w:r>
              <w:rPr>
                <w:rFonts w:ascii="Georgia" w:hAnsi="Georgia"/>
                <w:sz w:val="18"/>
              </w:rPr>
              <w:t>A stage</w:t>
            </w:r>
          </w:p>
        </w:tc>
      </w:tr>
      <w:tr>
        <w:tc>
          <w:tcPr>
            <w:tcW w:type="dxa" w:w="3766"/>
            <w:tcBorders>
              <w:bottom w:val="single" w:sz="6" w:space="4" w:color="D8DCE3"/>
            </w:tcBorders>
          </w:tcPr>
          <w:p>
            <w:pPr>
              <w:spacing w:after="60"/>
            </w:pPr>
            <w:r/>
            <w:r>
              <w:rPr>
                <w:rFonts w:ascii="Georgia" w:hAnsi="Georgia"/>
                <w:sz w:val="18"/>
              </w:rPr>
              <w:t>Override</w:t>
            </w:r>
          </w:p>
        </w:tc>
        <w:tc>
          <w:tcPr>
            <w:tcW w:type="dxa" w:w="5249"/>
            <w:tcBorders>
              <w:bottom w:val="single" w:sz="6" w:space="4" w:color="D8DCE3"/>
            </w:tcBorders>
          </w:tcPr>
          <w:p>
            <w:pPr>
              <w:spacing w:after="60"/>
            </w:pPr>
            <w:r/>
            <w:r>
              <w:rPr>
                <w:rFonts w:ascii="Georgia" w:hAnsi="Georgia"/>
                <w:sz w:val="18"/>
              </w:rPr>
              <w:t>An approval</w:t>
            </w:r>
          </w:p>
        </w:tc>
      </w:tr>
      <w:tr>
        <w:tc>
          <w:tcPr>
            <w:tcW w:type="dxa" w:w="3766"/>
            <w:tcBorders>
              <w:bottom w:val="single" w:sz="6" w:space="4" w:color="D8DCE3"/>
            </w:tcBorders>
          </w:tcPr>
          <w:p>
            <w:pPr>
              <w:spacing w:after="60"/>
            </w:pPr>
            <w:r/>
            <w:r>
              <w:rPr>
                <w:rFonts w:ascii="Georgia" w:hAnsi="Georgia"/>
                <w:sz w:val="18"/>
              </w:rPr>
              <w:t>Release</w:t>
            </w:r>
          </w:p>
        </w:tc>
        <w:tc>
          <w:tcPr>
            <w:tcW w:type="dxa" w:w="5249"/>
            <w:tcBorders>
              <w:bottom w:val="single" w:sz="6" w:space="4" w:color="D8DCE3"/>
            </w:tcBorders>
          </w:tcPr>
          <w:p>
            <w:pPr>
              <w:spacing w:after="60"/>
            </w:pPr>
            <w:r/>
            <w:r>
              <w:rPr>
                <w:rFonts w:ascii="Georgia" w:hAnsi="Georgia"/>
                <w:sz w:val="18"/>
              </w:rPr>
              <w:t>The release line</w:t>
            </w:r>
          </w:p>
        </w:tc>
      </w:tr>
      <w:tr>
        <w:tc>
          <w:tcPr>
            <w:tcW w:type="dxa" w:w="3766"/>
            <w:tcBorders>
              <w:bottom w:val="single" w:sz="6" w:space="4" w:color="D8DCE3"/>
            </w:tcBorders>
          </w:tcPr>
          <w:p>
            <w:pPr>
              <w:spacing w:after="60"/>
            </w:pPr>
            <w:r/>
            <w:r>
              <w:rPr>
                <w:rFonts w:ascii="Georgia" w:hAnsi="Georgia"/>
                <w:sz w:val="18"/>
              </w:rPr>
              <w:t>Non-functional requirement</w:t>
            </w:r>
          </w:p>
        </w:tc>
        <w:tc>
          <w:tcPr>
            <w:tcW w:type="dxa" w:w="5249"/>
            <w:tcBorders>
              <w:bottom w:val="single" w:sz="6" w:space="4" w:color="D8DCE3"/>
            </w:tcBorders>
          </w:tcPr>
          <w:p>
            <w:pPr>
              <w:spacing w:after="60"/>
            </w:pPr>
            <w:r/>
            <w:r>
              <w:rPr>
                <w:rFonts w:ascii="Georgia" w:hAnsi="Georgia"/>
                <w:sz w:val="18"/>
              </w:rPr>
              <w:t>A requirement in section 7</w:t>
            </w:r>
          </w:p>
        </w:tc>
      </w:tr>
      <w:tr>
        <w:tc>
          <w:tcPr>
            <w:tcW w:type="dxa" w:w="3766"/>
            <w:tcBorders>
              <w:bottom w:val="single" w:sz="6" w:space="4" w:color="D8DCE3"/>
            </w:tcBorders>
          </w:tcPr>
          <w:p>
            <w:pPr>
              <w:spacing w:after="60"/>
            </w:pPr>
            <w:r/>
            <w:r>
              <w:rPr>
                <w:rFonts w:ascii="Georgia" w:hAnsi="Georgia"/>
                <w:sz w:val="18"/>
              </w:rPr>
              <w:t>Acceptance criteria</w:t>
            </w:r>
          </w:p>
        </w:tc>
        <w:tc>
          <w:tcPr>
            <w:tcW w:type="dxa" w:w="5249"/>
            <w:tcBorders>
              <w:bottom w:val="single" w:sz="6" w:space="4" w:color="D8DCE3"/>
            </w:tcBorders>
          </w:tcPr>
          <w:p>
            <w:pPr>
              <w:spacing w:after="60"/>
            </w:pPr>
            <w:r/>
            <w:r>
              <w:rPr>
                <w:rFonts w:ascii="Georgia" w:hAnsi="Georgia"/>
                <w:sz w:val="18"/>
              </w:rPr>
              <w:t>Exit criteria</w:t>
            </w:r>
          </w:p>
        </w:tc>
      </w:tr>
      <w:tr>
        <w:tc>
          <w:tcPr>
            <w:tcW w:type="dxa" w:w="3766"/>
            <w:tcBorders>
              <w:bottom w:val="single" w:sz="6" w:space="4" w:color="D8DCE3"/>
            </w:tcBorders>
          </w:tcPr>
          <w:p>
            <w:pPr>
              <w:spacing w:after="60"/>
            </w:pPr>
            <w:r/>
            <w:r>
              <w:rPr>
                <w:rFonts w:ascii="Georgia" w:hAnsi="Georgia"/>
                <w:sz w:val="18"/>
              </w:rPr>
              <w:t>Epic</w:t>
            </w:r>
          </w:p>
        </w:tc>
        <w:tc>
          <w:tcPr>
            <w:tcW w:type="dxa" w:w="5249"/>
            <w:tcBorders>
              <w:bottom w:val="single" w:sz="6" w:space="4" w:color="D8DCE3"/>
            </w:tcBorders>
          </w:tcPr>
          <w:p>
            <w:pPr>
              <w:spacing w:after="60"/>
            </w:pPr>
            <w:r/>
            <w:r>
              <w:rPr>
                <w:rFonts w:ascii="Georgia" w:hAnsi="Georgia"/>
                <w:sz w:val="18"/>
              </w:rPr>
              <w:t>A feature</w:t>
            </w:r>
          </w:p>
        </w:tc>
      </w:tr>
      <w:tr>
        <w:tc>
          <w:tcPr>
            <w:tcW w:type="dxa" w:w="3766"/>
            <w:tcBorders>
              <w:bottom w:val="single" w:sz="6" w:space="4" w:color="D8DCE3"/>
            </w:tcBorders>
          </w:tcPr>
          <w:p>
            <w:pPr>
              <w:spacing w:after="60"/>
            </w:pPr>
            <w:r/>
            <w:r>
              <w:rPr>
                <w:rFonts w:ascii="Georgia" w:hAnsi="Georgia"/>
                <w:sz w:val="18"/>
              </w:rPr>
              <w:t>Vocabulary</w:t>
            </w:r>
          </w:p>
        </w:tc>
        <w:tc>
          <w:tcPr>
            <w:tcW w:type="dxa" w:w="5249"/>
            <w:tcBorders>
              <w:bottom w:val="single" w:sz="6" w:space="4" w:color="D8DCE3"/>
            </w:tcBorders>
          </w:tcPr>
          <w:p>
            <w:pPr>
              <w:spacing w:after="60"/>
            </w:pPr>
            <w:r/>
            <w:r>
              <w:rPr>
                <w:rFonts w:ascii="Georgia" w:hAnsi="Georgia"/>
                <w:sz w:val="18"/>
              </w:rPr>
              <w:t>The glossary</w:t>
            </w:r>
          </w:p>
        </w:tc>
      </w:tr>
      <w:tr>
        <w:tc>
          <w:tcPr>
            <w:tcW w:type="dxa" w:w="3766"/>
            <w:tcBorders>
              <w:bottom w:val="single" w:sz="6" w:space="4" w:color="D8DCE3"/>
            </w:tcBorders>
          </w:tcPr>
          <w:p>
            <w:pPr>
              <w:spacing w:after="60"/>
            </w:pPr>
            <w:r/>
            <w:r>
              <w:rPr>
                <w:rFonts w:ascii="Georgia" w:hAnsi="Georgia"/>
                <w:sz w:val="18"/>
              </w:rPr>
              <w:t>Persona</w:t>
            </w:r>
          </w:p>
        </w:tc>
        <w:tc>
          <w:tcPr>
            <w:tcW w:type="dxa" w:w="5249"/>
            <w:tcBorders>
              <w:bottom w:val="single" w:sz="6" w:space="4" w:color="D8DCE3"/>
            </w:tcBorders>
          </w:tcPr>
          <w:p>
            <w:pPr>
              <w:spacing w:after="60"/>
            </w:pPr>
            <w:r/>
            <w:r>
              <w:rPr>
                <w:rFonts w:ascii="Georgia" w:hAnsi="Georgia"/>
                <w:sz w:val="18"/>
              </w:rPr>
              <w:t>A user</w:t>
            </w:r>
          </w:p>
        </w:tc>
      </w:tr>
      <w:tr>
        <w:tc>
          <w:tcPr>
            <w:tcW w:type="dxa" w:w="3766"/>
            <w:tcBorders>
              <w:bottom w:val="single" w:sz="6" w:space="4" w:color="D8DCE3"/>
            </w:tcBorders>
          </w:tcPr>
          <w:p>
            <w:pPr>
              <w:spacing w:after="60"/>
            </w:pPr>
            <w:r/>
            <w:r>
              <w:rPr>
                <w:rFonts w:ascii="Georgia" w:hAnsi="Georgia"/>
                <w:sz w:val="18"/>
              </w:rPr>
              <w:t>Buyer</w:t>
            </w:r>
          </w:p>
        </w:tc>
        <w:tc>
          <w:tcPr>
            <w:tcW w:type="dxa" w:w="5249"/>
            <w:tcBorders>
              <w:bottom w:val="single" w:sz="6" w:space="4" w:color="D8DCE3"/>
            </w:tcBorders>
          </w:tcPr>
          <w:p>
            <w:pPr>
              <w:spacing w:after="60"/>
            </w:pPr>
            <w:r/>
            <w:r>
              <w:rPr>
                <w:rFonts w:ascii="Georgia" w:hAnsi="Georgia"/>
                <w:sz w:val="18"/>
              </w:rPr>
              <w:t>The user</w:t>
            </w:r>
          </w:p>
        </w:tc>
      </w:tr>
      <w:tr>
        <w:tc>
          <w:tcPr>
            <w:tcW w:type="dxa" w:w="3766"/>
            <w:tcBorders>
              <w:bottom w:val="single" w:sz="6" w:space="4" w:color="D8DCE3"/>
            </w:tcBorders>
          </w:tcPr>
          <w:p>
            <w:pPr>
              <w:spacing w:after="60"/>
            </w:pPr>
            <w:r/>
            <w:r>
              <w:rPr>
                <w:rFonts w:ascii="Georgia" w:hAnsi="Georgia"/>
                <w:sz w:val="18"/>
              </w:rPr>
              <w:t>Risk</w:t>
            </w:r>
          </w:p>
        </w:tc>
        <w:tc>
          <w:tcPr>
            <w:tcW w:type="dxa" w:w="5249"/>
            <w:tcBorders>
              <w:bottom w:val="single" w:sz="6" w:space="4" w:color="D8DCE3"/>
            </w:tcBorders>
          </w:tcPr>
          <w:p>
            <w:pPr>
              <w:spacing w:after="60"/>
            </w:pPr>
            <w:r/>
            <w:r>
              <w:rPr>
                <w:rFonts w:ascii="Georgia" w:hAnsi="Georgia"/>
                <w:sz w:val="18"/>
              </w:rPr>
              <w:t>An assumption</w:t>
            </w:r>
          </w:p>
        </w:tc>
      </w:tr>
      <w:tr>
        <w:tc>
          <w:tcPr>
            <w:tcW w:type="dxa" w:w="3766"/>
            <w:tcBorders>
              <w:bottom w:val="single" w:sz="6" w:space="4" w:color="D8DCE3"/>
            </w:tcBorders>
          </w:tcPr>
          <w:p>
            <w:pPr>
              <w:spacing w:after="60"/>
            </w:pPr>
            <w:r/>
            <w:r>
              <w:rPr>
                <w:rFonts w:ascii="Georgia" w:hAnsi="Georgia"/>
                <w:sz w:val="18"/>
              </w:rPr>
              <w:t>Decider</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Review</w:t>
            </w:r>
          </w:p>
        </w:tc>
        <w:tc>
          <w:tcPr>
            <w:tcW w:type="dxa" w:w="5249"/>
            <w:tcBorders>
              <w:bottom w:val="single" w:sz="6" w:space="4" w:color="D8DCE3"/>
            </w:tcBorders>
          </w:tcPr>
          <w:p>
            <w:pPr>
              <w:spacing w:after="60"/>
            </w:pPr>
            <w:r/>
            <w:r>
              <w:rPr>
                <w:rFonts w:ascii="Georgia" w:hAnsi="Georgia"/>
                <w:sz w:val="18"/>
              </w:rPr>
              <w:t>The buildability review</w:t>
            </w:r>
          </w:p>
        </w:tc>
      </w:tr>
      <w:tr>
        <w:tc>
          <w:tcPr>
            <w:tcW w:type="dxa" w:w="3766"/>
            <w:tcBorders>
              <w:bottom w:val="single" w:sz="6" w:space="4" w:color="D8DCE3"/>
            </w:tcBorders>
          </w:tcPr>
          <w:p>
            <w:pPr>
              <w:spacing w:after="60"/>
            </w:pPr>
            <w:r/>
            <w:r>
              <w:rPr>
                <w:rFonts w:ascii="Georgia" w:hAnsi="Georgia"/>
                <w:sz w:val="18"/>
              </w:rPr>
              <w:t>Exit criteria</w:t>
            </w:r>
          </w:p>
        </w:tc>
        <w:tc>
          <w:tcPr>
            <w:tcW w:type="dxa" w:w="5249"/>
            <w:tcBorders>
              <w:bottom w:val="single" w:sz="6" w:space="4" w:color="D8DCE3"/>
            </w:tcBorders>
          </w:tcPr>
          <w:p>
            <w:pPr>
              <w:spacing w:after="60"/>
            </w:pPr>
            <w:r/>
            <w:r>
              <w:rPr>
                <w:rFonts w:ascii="Georgia" w:hAnsi="Georgia"/>
                <w:sz w:val="18"/>
              </w:rPr>
              <w:t>Acceptance criteria</w:t>
            </w:r>
          </w:p>
        </w:tc>
      </w:tr>
      <w:tr>
        <w:tc>
          <w:tcPr>
            <w:tcW w:type="dxa" w:w="3766"/>
            <w:tcBorders>
              <w:bottom w:val="single" w:sz="6" w:space="4" w:color="D8DCE3"/>
            </w:tcBorders>
          </w:tcPr>
          <w:p>
            <w:pPr>
              <w:spacing w:after="60"/>
            </w:pPr>
            <w:r/>
            <w:r>
              <w:rPr>
                <w:rFonts w:ascii="Georgia" w:hAnsi="Georgia"/>
                <w:sz w:val="18"/>
              </w:rPr>
              <w:t>Unit of work</w:t>
            </w:r>
          </w:p>
        </w:tc>
        <w:tc>
          <w:tcPr>
            <w:tcW w:type="dxa" w:w="5249"/>
            <w:tcBorders>
              <w:bottom w:val="single" w:sz="6" w:space="4" w:color="D8DCE3"/>
            </w:tcBorders>
          </w:tcPr>
          <w:p>
            <w:pPr>
              <w:spacing w:after="60"/>
            </w:pPr>
            <w:r/>
            <w:r>
              <w:rPr>
                <w:rFonts w:ascii="Georgia" w:hAnsi="Georgia"/>
                <w:sz w:val="18"/>
              </w:rPr>
              <w:t>An engagement</w:t>
            </w:r>
          </w:p>
        </w:tc>
      </w:tr>
      <w:tr>
        <w:tc>
          <w:tcPr>
            <w:tcW w:type="dxa" w:w="3766"/>
            <w:tcBorders>
              <w:bottom w:val="single" w:sz="6" w:space="4" w:color="D8DCE3"/>
            </w:tcBorders>
          </w:tcPr>
          <w:p>
            <w:pPr>
              <w:spacing w:after="60"/>
            </w:pPr>
            <w:r/>
            <w:r>
              <w:rPr>
                <w:rFonts w:ascii="Georgia" w:hAnsi="Georgia"/>
                <w:sz w:val="18"/>
              </w:rPr>
              <w:t>Gap</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Wireframe</w:t>
            </w:r>
          </w:p>
        </w:tc>
        <w:tc>
          <w:tcPr>
            <w:tcW w:type="dxa" w:w="5249"/>
            <w:tcBorders>
              <w:bottom w:val="single" w:sz="6" w:space="4" w:color="D8DCE3"/>
            </w:tcBorders>
          </w:tcPr>
          <w:p>
            <w:pPr>
              <w:spacing w:after="60"/>
            </w:pPr>
            <w:r/>
            <w:r>
              <w:rPr>
                <w:rFonts w:ascii="Georgia" w:hAnsi="Georgia"/>
                <w:sz w:val="18"/>
              </w:rPr>
              <w:t>A design</w:t>
            </w:r>
          </w:p>
        </w:tc>
      </w:tr>
      <w:tr>
        <w:tc>
          <w:tcPr>
            <w:tcW w:type="dxa" w:w="3766"/>
            <w:tcBorders>
              <w:bottom w:val="single" w:sz="6" w:space="4" w:color="D8DCE3"/>
            </w:tcBorders>
          </w:tcPr>
          <w:p>
            <w:pPr>
              <w:spacing w:after="60"/>
            </w:pPr>
            <w:r/>
            <w:r>
              <w:rPr>
                <w:rFonts w:ascii="Georgia" w:hAnsi="Georgia"/>
                <w:sz w:val="18"/>
              </w:rPr>
              <w:t>Session</w:t>
            </w:r>
          </w:p>
        </w:tc>
        <w:tc>
          <w:tcPr>
            <w:tcW w:type="dxa" w:w="5249"/>
            <w:tcBorders>
              <w:bottom w:val="single" w:sz="6" w:space="4" w:color="D8DCE3"/>
            </w:tcBorders>
          </w:tcPr>
          <w:p>
            <w:pPr>
              <w:spacing w:after="60"/>
            </w:pPr>
            <w:r/>
            <w:r>
              <w:rPr>
                <w:rFonts w:ascii="Georgia" w:hAnsi="Georgia"/>
                <w:sz w:val="18"/>
              </w:rPr>
              <w:t>A sitting</w:t>
            </w:r>
          </w:p>
        </w:tc>
      </w:tr>
    </w:tbl>
    <w:p>
      <w:pPr>
        <w:spacing w:after="40"/>
      </w:pPr>
    </w:p>
    <w:p>
      <w:r>
        <w:rPr>
          <w:rFonts w:ascii="Georgia" w:hAnsi="Georgia"/>
        </w:rPr>
        <w:t>The "Most often confused with" column above is the one that earns its keep. Three of them, golden thread, blocking defect and score, carry a cost when confused: a team picks the wrong journey for release 1, ships a section with a known fault because the number looked good, or believes a well-written PRD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Abbreviation</w:t>
            </w:r>
          </w:p>
        </w:tc>
        <w:tc>
          <w:tcPr>
            <w:tcW w:type="dxa" w:w="7070"/>
          </w:tcPr>
          <w:p>
            <w:pPr>
              <w:spacing w:after="60"/>
            </w:pPr>
            <w:r/>
            <w:r>
              <w:rPr>
                <w:rFonts w:ascii="Georgia" w:hAnsi="Georgia"/>
                <w:sz w:val="19"/>
              </w:rPr>
              <w:t>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part of a journey, naming a person, an input, an output and a decision, and holding its steps.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properties a statement must have to be a requirement, numbered 1 to 5 in this order: a named user, an outcome a person can see, a pass-or-fail acceptance test, a priority, and no named component or technology.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piece of work, usually time-boxed, whose only output is an answer to an open question, or a recorded decision. This set widens the source because some of its open questions ask what people will accept, as Q-005 does, and only work with those people answers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 This set departs from the source, where a spike is a technical investigation. Here a spike may be research with people, as in Q-005, and some run inside a dependency's observed sittings, as Q-006 and Q-007 run in D-002's.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stages one user goes through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path of stages a release completes, and scope is everything the release includes and leaves out along it.</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assumption. An assumption is believed true and must be tested. A risk is an event that may happen, and it is mitigated.</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part, the rubric dimension that scored lowest. A grade is what an expert is shown, and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the state pending,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reached through the gate; or </w:t>
            </w:r>
            <w:r>
              <w:rPr>
                <w:rFonts w:ascii="Consolas" w:hAnsi="Consolas"/>
                <w:sz w:val="19"/>
              </w:rPr>
              <w:t>final</w:t>
            </w:r>
            <w:r>
              <w:rPr>
                <w:rFonts w:ascii="Georgia" w:hAnsi="Georgia"/>
                <w:sz w:val="19"/>
              </w:rPr>
              <w:t>, set by the expert under TR-002. LC-001 in section 5 shows each move. The set as a whole reads as not yet approved, approved, approved with conditions, or rejected, by the approval recorded in section 15.</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buildability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grade. A grade scores one section against its rubric, and a verdict is the buildability review's conclusion on the whole set.</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Q-009 asks which edition of them release 1 grades against.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engagement. An engagement is the writing of one set with this product, and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A wireframe is labeled an illustration, and the development team decides how the screen looks.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the set names, by name and role under FR-021, who approves, approves with conditions, or rejects the whole set for a release under TR-001. A set names one or more approvers: the sponsor, or the expert when no sponsor exists. Only a named approver's decision counts. A set approved with conditions reads that way until the approver who stated each condition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requirement, or review comment it depends on and a date, and only the approver who stated it clears it. When the sponsor approves while a review comment has no response, the sponsor states a condition on that comment, and the expert records it (FR-022).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meets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story or a feature. A requirement is stated in the PRD, and stories and features are derived from requirements in the backlog.</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 This set also departs from the source: North writes acceptance criteria as scenarios, and in this set a scenario is a different thing, a path through journey stages in section 5. The set departs because it writes Given/When/Then on one stage or one requirement, and it needs a separate word for a walk across several stages with real values, which section 5 calls a scenario.</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gap is a thing the set leaves unsaid, and the buildability review reports each gap as a finding. A blocking defect is a finding that stops a section moving 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after reading what the section is for. It ends as the question list says. Only the expert answers in it, so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 so every story traces to the backbone, which in this set is the journey stages.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 Also not the everyday sense in section 1, where a "feature list" is a list of features with no named user.</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that one release delivers. The source defines an epic as a large user story. This set keeps that it is large, and fixes its size by the release rather than by judgment, so that each release's backlog is one group a delivery lead can plan, as ST-008's epics scoped by the release line need.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 This set departs from the source, where a story is anything a user wants. Here each story is bound to exactly one requirement, so every story carries the requirement id it came from, which is J-002's need.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holds the domain knowledge in the interview, persona PER-001: the domain expert, or a product manager who speaks for one. The expert answers the interviews, owns the set,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release, such as REL-001, with its outcomes, its exit criteria, and the journey stages it completes when it has any.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is good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person decides every rule. A rule marked never delegated also has no agent proposal behind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because a story map needs an order of work to hang its stories on. A set with no journey gives the workshop no backbone, so the workshop invents one in the room. This set departs from the source, where the backbone is the capabilities the system needs. In this set the backbone is the journey stages, including stages that happen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when the list is finished, when the expert says they have nothing more to add, or earlier, when the expert's answers would already meet the gate.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meet to move to its next state. For </w:t>
            </w:r>
            <w:r>
              <w:rPr>
                <w:rFonts w:ascii="Consolas" w:hAnsi="Consolas"/>
                <w:sz w:val="19"/>
              </w:rPr>
              <w:t>review</w:t>
            </w:r>
            <w:r>
              <w:rPr>
                <w:rFonts w:ascii="Georgia" w:hAnsi="Georgia"/>
                <w:sz w:val="19"/>
              </w:rPr>
              <w:t>, a score at or above the threshold with no blocking defect, in a set that checks clean.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 Also not the everyday sense in sections 1 and 10, where "gates an engineer would have to invent" means decision points the set left unstated.</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refutes.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the document does not support. A finding of this kind is dropped, not kept as an objection.</w:t>
            </w:r>
          </w:p>
        </w:tc>
      </w:tr>
    </w:tbl>
    <w:p>
      <w:pPr>
        <w:spacing w:after="40"/>
      </w:pPr>
    </w:p>
    <w:p>
      <w:pPr>
        <w:keepNext/>
        <w:spacing w:before="220" w:after="60"/>
        <w:ind w:left="115"/>
        <w:pBdr>
          <w:left w:val="single" w:sz="18" w:space="0" w:color="1F4E79"/>
        </w:pBdr>
      </w:pPr>
      <w:r>
        <w:rPr>
          <w:rFonts w:ascii="Calibri" w:hAnsi="Calibri"/>
          <w:b/>
          <w:sz w:val="20"/>
        </w:rPr>
        <w:t>Refute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To challenge a finding, or a score through its findings. The finding is then checked against the document. If the document does not support it, it is dropped and the expert is told. If the document supports it, it stays as an objection, and the expert's decision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objection</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dispute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Showing a finding wrong. A refuted finding can still stand, when the document supports it.</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The session shows what the product shows, and it carries any number of people working at once.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sitting, which is a stretch of time spent on the work and can span more than one session.</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Bet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outcome the product stakes itself on, stated in the root document's summary: what the expert reaches with the product. The summary's objective and measure say how anyone will know it happened.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summary</w:t>
            </w:r>
          </w:p>
          <w:p>
            <w:pPr>
              <w:spacing w:after="40"/>
              <w:ind w:left="173"/>
            </w:pPr>
            <w:r>
              <w:rPr>
                <w:rFonts w:ascii="Georgia" w:hAnsi="Georgia"/>
                <w:sz w:val="19"/>
              </w:rPr>
              <w:t>• objective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objective. An objective is measured, and the bet is the outcome the objective measures.</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meets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Offered for approval. Ready describes one section. The expert decides, under TR-010, whether the whole set may be offered for approval. Ready is also not a verdict of the buildability review.</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capability the system needs, as the backbone's source uses the word. In this set a capability belongs to one user, and the backbone is the journey stages.</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with this product,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propose. Section 10 marks for each trust rule whether an agent may propose its outcome, and the person the rule names still decides. A rule that is never delegated has no agent proposal at all.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p>
            <w:pPr>
              <w:spacing w:after="40"/>
              <w:ind w:left="173"/>
            </w:pPr>
            <w:r>
              <w:rPr>
                <w:rFonts w:ascii="Georgia" w:hAnsi="Georgia"/>
                <w:sz w:val="19"/>
              </w:rPr>
              <w:t>• agent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Decided by a person on someone else's behalf. A person who decides while the decider is away does so under the rule's escalation, and that is not delegation.</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pPr>
        <w:keepNext/>
        <w:spacing w:before="220" w:after="60"/>
        <w:ind w:left="115"/>
        <w:pBdr>
          <w:left w:val="single" w:sz="18" w:space="0" w:color="1F4E79"/>
        </w:pBdr>
      </w:pPr>
      <w:r>
        <w:rPr>
          <w:rFonts w:ascii="Calibri" w:hAnsi="Calibri"/>
          <w:b/>
          <w:sz w:val="20"/>
        </w:rPr>
        <w:t>Checks clean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Every id and every link in the set resolves to an item or a document that exists, and every document has the parts its section needs.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gate</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Pilot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first 5 PRDs written with release 1 by people other than the product's author. O-001 and REL-001's exit criteria count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first submission</w:t>
            </w:r>
          </w:p>
          <w:p>
            <w:pPr>
              <w:spacing w:after="40"/>
              <w:ind w:left="173"/>
            </w:pP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First submission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time a PRD goes through the buildability review. Only that first verdict counts, so no gap fixed after it changes the result.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pilot PRD</w:t>
            </w:r>
          </w:p>
        </w:tc>
      </w:tr>
    </w:tbl>
    <w:p>
      <w:pPr>
        <w:spacing w:after="40"/>
      </w:pPr>
    </w:p>
    <w:p>
      <w:pPr>
        <w:keepNext/>
        <w:spacing w:before="220" w:after="60"/>
        <w:ind w:left="115"/>
        <w:pBdr>
          <w:left w:val="single" w:sz="18" w:space="0" w:color="1F4E79"/>
        </w:pBdr>
      </w:pPr>
      <w:r>
        <w:rPr>
          <w:rFonts w:ascii="Calibri" w:hAnsi="Calibri"/>
          <w:b/>
          <w:sz w:val="20"/>
        </w:rPr>
        <w:t>Reviewer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who comments on a section inside the set without being able to change it, as REL-003 plans. No persona in release 1 is a reviewer. In release 1 a sponsor comments on an exported copy instead, as a review comment.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The grading pass that scores a section is not a person.</w:t>
            </w:r>
          </w:p>
        </w:tc>
      </w:tr>
    </w:tbl>
    <w:p>
      <w:pPr>
        <w:spacing w:after="40"/>
      </w:pPr>
    </w:p>
    <w:p>
      <w:pPr>
        <w:keepNext/>
        <w:spacing w:before="220" w:after="60"/>
        <w:ind w:left="115"/>
        <w:pBdr>
          <w:left w:val="single" w:sz="18" w:space="0" w:color="1F4E79"/>
        </w:pBdr>
      </w:pPr>
      <w:r>
        <w:rPr>
          <w:rFonts w:ascii="Calibri" w:hAnsi="Calibri"/>
          <w:b/>
          <w:sz w:val="20"/>
        </w:rPr>
        <w:t>Iteration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fixed period of the development team's work after the PRD is approved. "Iteration three" means late in the build, after the plan is made.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state </w:t>
            </w:r>
            <w:r>
              <w:rPr>
                <w:rFonts w:ascii="Consolas" w:hAnsi="Consolas"/>
                <w:sz w:val="19"/>
              </w:rPr>
              <w:t>review</w:t>
            </w:r>
            <w:r>
              <w:rPr>
                <w:rFonts w:ascii="Georgia" w:hAnsi="Georgia"/>
                <w:sz w:val="19"/>
              </w:rPr>
              <w:t>: a section ready for someone else to read.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buildability review</w:t>
            </w:r>
          </w:p>
          <w:p>
            <w:pPr>
              <w:spacing w:after="40"/>
              <w:ind w:left="173"/>
            </w:pPr>
            <w:r>
              <w:rPr>
                <w:rFonts w:ascii="Georgia" w:hAnsi="Georgia"/>
                <w:sz w:val="19"/>
              </w:rPr>
              <w:t>• reviewer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buildability review, which is its own term, or the expert reading a draft, which the set calls reading.</w:t>
            </w:r>
          </w:p>
        </w:tc>
      </w:tr>
    </w:tbl>
    <w:p>
      <w:pPr>
        <w:spacing w:after="40"/>
      </w:pPr>
    </w:p>
    <w:p>
      <w:pPr>
        <w:keepNext/>
        <w:spacing w:before="220" w:after="60"/>
        <w:ind w:left="115"/>
        <w:pBdr>
          <w:left w:val="single" w:sz="18" w:space="0" w:color="1F4E79"/>
        </w:pBdr>
      </w:pPr>
      <w:r>
        <w:rPr>
          <w:rFonts w:ascii="Calibri" w:hAnsi="Calibri"/>
          <w:b/>
          <w:sz w:val="20"/>
        </w:rPr>
        <w:t>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 PRD passes the buildability review when its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as O-001 defines.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verdict</w:t>
            </w:r>
          </w:p>
          <w:p>
            <w:pPr>
              <w:spacing w:after="40"/>
              <w:ind w:left="173"/>
            </w:pPr>
            <w:r>
              <w:rPr>
                <w:rFonts w:ascii="Georgia" w:hAnsi="Georgia"/>
                <w:sz w:val="19"/>
              </w:rPr>
              <w:t>• first submission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Meeting the gate, or a grading pass. A section meets the gate, a grading pass is one run of the rubric, and a PRD passes the buildability review.</w:t>
            </w:r>
          </w:p>
        </w:tc>
      </w:tr>
    </w:tbl>
    <w:p>
      <w:pPr>
        <w:spacing w:after="40"/>
      </w:pPr>
    </w:p>
    <w:p>
      <w:pPr>
        <w:keepNext/>
        <w:spacing w:before="220" w:after="60"/>
        <w:ind w:left="115"/>
        <w:pBdr>
          <w:left w:val="single" w:sz="18" w:space="0" w:color="1F4E79"/>
        </w:pBdr>
      </w:pPr>
      <w:r>
        <w:rPr>
          <w:rFonts w:ascii="Calibri" w:hAnsi="Calibri"/>
          <w:b/>
          <w:sz w:val="20"/>
        </w:rPr>
        <w:t>Indicative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release date the plan aims at and has not committed to, marked indicative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Follow-up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further question about the answer just given, asked before the next topic opens, when the answer leaves something the section needs unanswered or could be written into the section in two ways.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topic</w:t>
            </w:r>
          </w:p>
        </w:tc>
      </w:tr>
    </w:tbl>
    <w:p>
      <w:pPr>
        <w:spacing w:after="40"/>
      </w:pPr>
    </w:p>
    <w:p>
      <w:pPr>
        <w:keepNext/>
        <w:spacing w:before="220" w:after="60"/>
        <w:ind w:left="115"/>
        <w:pBdr>
          <w:left w:val="single" w:sz="18" w:space="0" w:color="1F4E79"/>
        </w:pBdr>
      </w:pPr>
      <w:r>
        <w:rPr>
          <w:rFonts w:ascii="Calibri" w:hAnsi="Calibri"/>
          <w:b/>
          <w:sz w:val="20"/>
        </w:rPr>
        <w:t>Specification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In the general sense only: a requirements document written without this method, as section 1 and Q-001 use the word. This set calls itself a PRD, and calls the documents that make it up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p>
            <w:pPr>
              <w:spacing w:after="40"/>
              <w:ind w:left="173"/>
            </w:pP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Development team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people who build from an approved set: the engineering lead, the delivery lead, and the engineers, as section 4 names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delivery lead</w:t>
            </w:r>
          </w:p>
          <w:p>
            <w:pPr>
              <w:spacing w:after="40"/>
              <w:ind w:left="173"/>
            </w:pPr>
            <w:r>
              <w:rPr>
                <w:rFonts w:ascii="Georgia" w:hAnsi="Georgia"/>
                <w:sz w:val="19"/>
              </w:rPr>
              <w:t>• engineer</w:t>
            </w:r>
          </w:p>
        </w:tc>
      </w:tr>
    </w:tbl>
    <w:p>
      <w:pPr>
        <w:spacing w:after="40"/>
      </w:pPr>
    </w:p>
    <w:p>
      <w:pPr>
        <w:keepNext/>
        <w:spacing w:before="220" w:after="60"/>
        <w:ind w:left="115"/>
        <w:pBdr>
          <w:left w:val="single" w:sz="18" w:space="0" w:color="1F4E79"/>
        </w:pBdr>
      </w:pPr>
      <w:r>
        <w:rPr>
          <w:rFonts w:ascii="Calibri" w:hAnsi="Calibri"/>
          <w:b/>
          <w:sz w:val="20"/>
        </w:rPr>
        <w:t>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set the expert has decided, under TR-010 in stage ST-005, may go to the approver, as its root document or an exported copy. A set offered for approval reads as not approved until the approver decides.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ready</w:t>
            </w:r>
          </w:p>
          <w:p>
            <w:pPr>
              <w:spacing w:after="40"/>
              <w:ind w:left="173"/>
            </w:pPr>
            <w:r>
              <w:rPr>
                <w:rFonts w:ascii="Georgia" w:hAnsi="Georgia"/>
                <w:sz w:val="19"/>
              </w:rPr>
              <w:t>• approver</w:t>
            </w:r>
          </w:p>
          <w:p>
            <w:pPr>
              <w:spacing w:after="40"/>
              <w:ind w:left="173"/>
            </w:pPr>
            <w:r>
              <w:rPr>
                <w:rFonts w:ascii="Georgia" w:hAnsi="Georgia"/>
                <w:sz w:val="19"/>
              </w:rPr>
              <w:t>• exported copy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Ready. Ready describes one section, and a set is offered for approval as a whole.</w:t>
            </w:r>
          </w:p>
        </w:tc>
      </w:tr>
    </w:tbl>
    <w:p>
      <w:pPr>
        <w:spacing w:after="40"/>
      </w:pPr>
    </w:p>
    <w:p>
      <w:pPr>
        <w:keepNext/>
        <w:spacing w:before="220" w:after="60"/>
        <w:ind w:left="115"/>
        <w:pBdr>
          <w:left w:val="single" w:sz="18" w:space="0" w:color="1F4E79"/>
        </w:pBdr>
      </w:pPr>
      <w:r>
        <w:rPr>
          <w:rFonts w:ascii="Calibri" w:hAnsi="Calibri"/>
          <w:b/>
          <w:sz w:val="20"/>
        </w:rPr>
        <w:t>Sitting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stretch of time an expert spends on the work, such as one of the 6 to 9 working sittings per PRD in section 4, or one of D-002's ten observed sittings. One sitting can span more than one session.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session. A session is the assistant conversation the product works inside.</w:t>
            </w:r>
          </w:p>
        </w:tc>
      </w:tr>
    </w:tbl>
    <w:p>
      <w:pPr>
        <w:spacing w:after="40"/>
      </w:pPr>
    </w:p>
    <w:p>
      <w:pPr>
        <w:keepNext/>
        <w:spacing w:before="220" w:after="60"/>
        <w:ind w:left="115"/>
        <w:pBdr>
          <w:left w:val="single" w:sz="18" w:space="0" w:color="1F4E79"/>
        </w:pBdr>
      </w:pPr>
      <w:r>
        <w:rPr>
          <w:rFonts w:ascii="Calibri" w:hAnsi="Calibri"/>
          <w:b/>
          <w:sz w:val="20"/>
        </w:rPr>
        <w:t>Loop-back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return to an earlier section because a later one showed it was incomplete, such as writing the requirements sending the expert back to the journeys. ST-004 allows it, and Q-007 counts loop-backs in D-002's observed sittings.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sitting</w:t>
            </w:r>
          </w:p>
        </w:tc>
      </w:tr>
    </w:tbl>
    <w:p>
      <w:pPr>
        <w:spacing w:after="40"/>
      </w:pPr>
    </w:p>
    <w:p>
      <w:pPr>
        <w:keepNext/>
        <w:spacing w:before="220" w:after="60"/>
        <w:ind w:left="115"/>
        <w:pBdr>
          <w:left w:val="single" w:sz="18" w:space="0" w:color="1F4E79"/>
        </w:pBdr>
      </w:pPr>
      <w:r>
        <w:rPr>
          <w:rFonts w:ascii="Calibri" w:hAnsi="Calibri"/>
          <w:b/>
          <w:sz w:val="20"/>
        </w:rPr>
        <w:t>Experiment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release shipped while assumptions it depends on are still untested, and said to be so. Section 13 names this as REL-001's course if D-002 or D-003 reports late, and Q-022 decides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spike. A spike produces an answer, and an experiment ships a release.</w:t>
            </w:r>
          </w:p>
        </w:tc>
      </w:tr>
    </w:tbl>
    <w:p>
      <w:pPr>
        <w:spacing w:after="40"/>
      </w:pPr>
    </w:p>
    <w:p>
      <w:pPr>
        <w:keepNext/>
        <w:spacing w:before="220" w:after="60"/>
        <w:ind w:left="115"/>
        <w:pBdr>
          <w:left w:val="single" w:sz="18" w:space="0" w:color="1F4E79"/>
        </w:pBdr>
      </w:pPr>
      <w:r>
        <w:rPr>
          <w:rFonts w:ascii="Calibri" w:hAnsi="Calibri"/>
          <w:b/>
          <w:sz w:val="20"/>
        </w:rPr>
        <w:t>Agent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Software that proposes an outcome under a trust rule section 10 marks as one an agent may decide, such as TR-003's score and findings. The person the rule names accepts or refutes what it proposes.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delegated</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person. Every decider in section 10 is a person.</w:t>
            </w:r>
          </w:p>
        </w:tc>
      </w:tr>
    </w:tbl>
    <w:p>
      <w:pPr>
        <w:spacing w:after="40"/>
      </w:pPr>
    </w:p>
    <w:p>
      <w:pPr>
        <w:keepNext/>
        <w:spacing w:before="220" w:after="60"/>
        <w:ind w:left="115"/>
        <w:pBdr>
          <w:left w:val="single" w:sz="18" w:space="0" w:color="1F4E79"/>
        </w:pBdr>
      </w:pPr>
      <w:r>
        <w:rPr>
          <w:rFonts w:ascii="Calibri" w:hAnsi="Calibri"/>
          <w:b/>
          <w:sz w:val="20"/>
        </w:rPr>
        <w:t>Exported copy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set in a form the sponsor reads outside the product, in place of the root document, as in ST-006.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offered for approval</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is its documents, and an exported copy is one form of them for reading.</w:t>
            </w:r>
          </w:p>
        </w:tc>
      </w:tr>
    </w:tbl>
    <w:p>
      <w:pPr>
        <w:spacing w:after="40"/>
      </w:pPr>
    </w:p>
    <w:p>
      <w:pPr>
        <w:keepNext/>
        <w:spacing w:before="220" w:after="60"/>
        <w:ind w:left="115"/>
        <w:pBdr>
          <w:left w:val="single" w:sz="18" w:space="0" w:color="1F4E79"/>
        </w:pBdr>
      </w:pPr>
      <w:r>
        <w:rPr>
          <w:rFonts w:ascii="Calibri" w:hAnsi="Calibri"/>
          <w:b/>
          <w:sz w:val="20"/>
        </w:rPr>
        <w:t>Review comment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comment a person reading an exported copy leaves in that copy. In release 1 that person is the sponsor (FR-022). The expert brings it back into the set and records a response with one of three statuses: accepted, when the set changed because of it; declined, when the set did not change, with the reason; or answered, when it asked a question and the set did not need to change (FR-022). Until it has a response, it is open, which is not an open question in section 12.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exported copy</w:t>
            </w:r>
          </w:p>
          <w:p>
            <w:pPr>
              <w:spacing w:after="40"/>
              <w:ind w:left="173"/>
            </w:pPr>
            <w:r>
              <w:rPr>
                <w:rFonts w:ascii="Georgia" w:hAnsi="Georgia"/>
                <w:sz w:val="19"/>
              </w:rPr>
              <w:t>• sponsor</w:t>
            </w:r>
          </w:p>
          <w:p>
            <w:pPr>
              <w:spacing w:after="40"/>
              <w:ind w:left="173"/>
            </w:pPr>
            <w:r>
              <w:rPr>
                <w:rFonts w:ascii="Georgia" w:hAnsi="Georgia"/>
                <w:sz w:val="19"/>
              </w:rPr>
              <w:t>• finding</w:t>
            </w:r>
          </w:p>
          <w:p>
            <w:pPr>
              <w:spacing w:after="40"/>
              <w:ind w:left="173"/>
            </w:pPr>
            <w:r>
              <w:rPr>
                <w:rFonts w:ascii="Georgia" w:hAnsi="Georgia"/>
                <w:sz w:val="19"/>
              </w:rPr>
              <w:t>• reviewer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finding. A finding comes from a grading pass or a buildability review, and a review comment comes from a person reading a copy.</w:t>
            </w:r>
          </w:p>
        </w:tc>
      </w:tr>
    </w:tbl>
    <w:p>
      <w:pPr>
        <w:spacing w:after="40"/>
      </w:pPr>
    </w:p>
    <w:p>
      <w:pPr>
        <w:keepNext/>
        <w:spacing w:before="220" w:after="60"/>
        <w:ind w:left="115"/>
        <w:pBdr>
          <w:left w:val="single" w:sz="18" w:space="0" w:color="1F4E79"/>
        </w:pBdr>
      </w:pPr>
      <w:r>
        <w:rPr>
          <w:rFonts w:ascii="Calibri" w:hAnsi="Calibri"/>
          <w:b/>
          <w:sz w:val="20"/>
        </w:rPr>
        <w:t>Buildable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Said of a set a development team can estimate and build from without re-deriving it, which a buildability review reports as the verdict </w:t>
            </w:r>
            <w:r>
              <w:rPr>
                <w:rFonts w:ascii="Consolas" w:hAnsi="Consolas"/>
                <w:sz w:val="19"/>
              </w:rPr>
              <w:t>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Buildable with gaps. A set that is buildable with gaps passes only when every gap is closed or owned, and it is not buildable until then.</w:t>
            </w:r>
          </w:p>
        </w:tc>
      </w:tr>
    </w:tbl>
    <w:p>
      <w:pPr>
        <w:spacing w:after="40"/>
      </w:pPr>
    </w:p>
    <w:p>
      <w:pPr>
        <w:keepNext/>
        <w:spacing w:before="220" w:after="60"/>
        <w:ind w:left="115"/>
        <w:pBdr>
          <w:left w:val="single" w:sz="18" w:space="0" w:color="1F4E79"/>
        </w:pBdr>
      </w:pPr>
      <w:r>
        <w:rPr>
          <w:rFonts w:ascii="Calibri" w:hAnsi="Calibri"/>
          <w:b/>
          <w:sz w:val="20"/>
        </w:rPr>
        <w:t>Product manager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who writes product requirements for a living. PER-001 is a product manager who is, or speaks for, the domain expert, and the set calls that person the expert.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sponsor. A product manager writes the set, and the sponsor approves it.</w:t>
            </w:r>
          </w:p>
        </w:tc>
      </w:tr>
    </w:tbl>
    <w:p>
      <w:pPr>
        <w:spacing w:after="40"/>
      </w:pPr>
    </w:p>
    <w:p>
      <w:pPr>
        <w:keepNext/>
        <w:spacing w:before="220" w:after="60"/>
        <w:ind w:left="115"/>
        <w:pBdr>
          <w:left w:val="single" w:sz="18" w:space="0" w:color="1F4E79"/>
        </w:pBdr>
      </w:pPr>
      <w:r>
        <w:rPr>
          <w:rFonts w:ascii="Calibri" w:hAnsi="Calibri"/>
          <w:b/>
          <w:sz w:val="20"/>
        </w:rPr>
        <w:t>Re-grade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later grading pass on the same section, against the same rubric, after the section changed.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grading pass</w:t>
            </w:r>
          </w:p>
          <w:p>
            <w:pPr>
              <w:spacing w:after="40"/>
              <w:ind w:left="173"/>
            </w:pPr>
            <w:r>
              <w:rPr>
                <w:rFonts w:ascii="Georgia" w:hAnsi="Georgia"/>
                <w:sz w:val="19"/>
              </w:rPr>
              <w:t>• grade</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bookmarkStart w:id="151" w:name="prd_forge_change_log"/>
      <w:r>
        <w:t>Change log and approvals</w:t>
      </w:r>
      <w:bookmarkEnd w:id="151"/>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0.10.0</w:t>
            </w:r>
          </w:p>
        </w:tc>
        <w:tc>
          <w:tcPr>
            <w:tcW w:type="dxa" w:w="1435"/>
            <w:tcBorders>
              <w:bottom w:val="single" w:sz="6" w:space="4" w:color="D8DCE3"/>
            </w:tcBorders>
          </w:tcPr>
          <w:p>
            <w:pPr>
              <w:spacing w:after="60"/>
            </w:pPr>
            <w:r/>
            <w:r>
              <w:rPr>
                <w:rFonts w:ascii="Georgia" w:hAnsi="Georgia"/>
                <w:sz w:val="18"/>
              </w:rPr>
              <w:t>2026-10-28</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FR-022 added as a should: a sponsor's comments on an exported copy come back, each with a response, and an open one at approval becomes a condition; WF-011 shows the answered copy; IN-007, REL-001, TR-001, and the glossary include it; REL-003 keeps comments inside the set</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Counted evidence and sourced why-now claims; persona roles and frequencies; satisfaction scores; ST-006 outside the product; FR-019 to FR-021 added; FR-014 rejection; TR-014 for accepting a score; LC-001 back to draft; C-004 out of section 9; single questions due before REL-001; sourced glossary terms with one meaning each;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between problems, personas, objectives, competitors, trust-rule stages, and scenario views</w:t>
            </w:r>
          </w:p>
        </w:tc>
      </w:tr>
      <w:tr>
        <w:tc>
          <w:tcPr>
            <w:tcW w:type="dxa" w:w="1272"/>
            <w:tcBorders>
              <w:bottom w:val="single" w:sz="6" w:space="4" w:color="D8DCE3"/>
            </w:tcBorders>
          </w:tcPr>
          <w:p>
            <w:pPr>
              <w:spacing w:after="60"/>
            </w:pPr>
            <w:r/>
            <w:r>
              <w:rPr>
                <w:rFonts w:ascii="Georgia" w:hAnsi="Georgia"/>
                <w:sz w:val="18"/>
              </w:rPr>
              <w:t>0.5.0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Given/When/Then acceptance on every stage; LC-001; scenario wireframe links; persona short names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the requirements shown on a screen or in a report, and the term wireframe</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J-001's goal without the engineering lead's confirmation; FR-003 and FR-004 outcomes; FR-015 and FR-016 split out; the threshold stated as 70; NFR-010 to NFR-012; TR-007 to TR-012</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sixteen section documents across fifteen sections</w:t>
            </w:r>
          </w:p>
        </w:tc>
      </w:tr>
    </w:tbl>
    <w:p>
      <w:pPr>
        <w:spacing w:after="40"/>
      </w:pPr>
    </w:p>
    <w:p>
      <w:pPr>
        <w:pStyle w:val="Heading3"/>
      </w:pPr>
      <w:r>
        <w:t>0.9.0, what changed</w:t>
      </w:r>
    </w:p>
    <w:p>
      <w:pPr>
        <w:pStyle w:val="ListBullet"/>
        <w:spacing w:after="60"/>
      </w:pPr>
      <w:r>
        <w:rPr>
          <w:b/>
        </w:rPr>
        <w:t>Section 1:</w:t>
      </w:r>
      <w:r>
        <w:t xml:space="preserve"> each problem has one counted case with its source and date, and each why-now claim cites the General Assembly survey of product managers. Desired outcomes name no mechanism, and Q-018 asks for one counted cost per problem.</w:t>
      </w:r>
    </w:p>
    <w:p>
      <w:pPr>
        <w:pStyle w:val="ListBullet"/>
        <w:spacing w:after="60"/>
      </w:pPr>
      <w:r>
        <w:rPr>
          <w:b/>
        </w:rPr>
        <w:t>Section 2:</w:t>
      </w:r>
      <w:r>
        <w:t xml:space="preserve"> ChatPRD is the direct competitor. Why-we-win is one sentence we expect the sponsor to say, each buyer is PER-003, and "client contract" names the contract where "engagement" did.</w:t>
      </w:r>
    </w:p>
    <w:p>
      <w:pPr>
        <w:pStyle w:val="ListBullet"/>
        <w:spacing w:after="60"/>
      </w:pPr>
      <w:r>
        <w:rPr>
          <w:b/>
        </w:rPr>
        <w:t>Section 3:</w:t>
      </w:r>
      <w:r>
        <w:t xml:space="preserve"> O-001 counts the 5 pilot PRDs and defines a pass, O-002 counts the pilot PRDs with one journey, and O-003 counts a requirement testable when two of three engineering leads agree.</w:t>
      </w:r>
    </w:p>
    <w:p>
      <w:pPr>
        <w:pStyle w:val="ListBullet"/>
        <w:spacing w:after="60"/>
      </w:pPr>
      <w:r>
        <w:rPr>
          <w:b/>
        </w:rPr>
        <w:t>Section 4:</w:t>
      </w:r>
      <w:r>
        <w:t xml:space="preserve"> on the expert's decision, PER-001 is a senior product manager in a consultancy or an in-house product team who is, or speaks for, the domain expert. Each persona has a population, a frequency per organization, a basis, a context, and its problems, and no persona is external.</w:t>
      </w:r>
    </w:p>
    <w:p>
      <w:pPr>
        <w:pStyle w:val="ListBullet"/>
        <w:spacing w:after="60"/>
      </w:pPr>
      <w:r>
        <w:rPr>
          <w:b/>
        </w:rPr>
        <w:t>Section 5:</w:t>
      </w:r>
      <w:r>
        <w:t xml:space="preserve"> each stage carries the expert's satisfaction score, and each pain point names its stage. ST-006 happens outside the product. LC-001 makes final the expert's decision under TR-002, and lets a section at review or final go back to draft. SC-004 splits into SC-004 and SC-008.</w:t>
      </w:r>
    </w:p>
    <w:p>
      <w:pPr>
        <w:pStyle w:val="ListBullet"/>
        <w:spacing w:after="60"/>
      </w:pPr>
      <w:r>
        <w:rPr>
          <w:b/>
        </w:rPr>
        <w:t>Section 6:</w:t>
      </w:r>
      <w:r>
        <w:t xml:space="preserve"> ST-006 is outside the product, and teams new to a domain are covered by the first non-goal.</w:t>
      </w:r>
    </w:p>
    <w:p>
      <w:pPr>
        <w:pStyle w:val="ListBullet"/>
        <w:spacing w:after="60"/>
      </w:pPr>
      <w:r>
        <w:rPr>
          <w:b/>
        </w:rPr>
        <w:t>Section 7:</w:t>
      </w:r>
      <w:r>
        <w:t xml:space="preserve"> FR-019 and FR-020, both </w:t>
      </w:r>
      <w:r>
        <w:rPr>
          <w:rFonts w:ascii="Consolas" w:hAnsi="Consolas"/>
          <w:sz w:val="19"/>
        </w:rPr>
        <w:t>should</w:t>
      </w:r>
      <w:r>
        <w:t>, split out of FR-004 and FR-008. FR-014 records a rejection. FR-015 moves to ST-004. WF-001 draws FR-020, and the wireframes name no tool.</w:t>
      </w:r>
    </w:p>
    <w:p>
      <w:pPr>
        <w:pStyle w:val="ListBullet"/>
        <w:spacing w:after="60"/>
      </w:pPr>
      <w:r>
        <w:rPr>
          <w:b/>
        </w:rPr>
        <w:t>Section 8:</w:t>
      </w:r>
      <w:r>
        <w:t xml:space="preserve"> the NFRs name what they time, and NFR-010 and NFR-012 are measured in a test organization.</w:t>
      </w:r>
    </w:p>
    <w:p>
      <w:pPr>
        <w:pStyle w:val="ListBullet"/>
        <w:spacing w:after="60"/>
      </w:pPr>
      <w:r>
        <w:rPr>
          <w:b/>
        </w:rPr>
        <w:t>Section 9:</w:t>
      </w:r>
      <w:r>
        <w:t xml:space="preserve"> on the expert's decision, C-004 leaves, and the section may be empty. Its rule now lives in TR-005 in section 10 and FR-006 in section 7.</w:t>
      </w:r>
    </w:p>
    <w:p>
      <w:pPr>
        <w:pStyle w:val="ListBullet"/>
        <w:spacing w:after="60"/>
      </w:pPr>
      <w:r>
        <w:rPr>
          <w:b/>
        </w:rPr>
        <w:t>Section 10:</w:t>
      </w:r>
      <w:r>
        <w:t xml:space="preserve"> TR-003 only produces a score, and TR-014 has the expert accept or refute it. TR-001 covers a rejection. The three delegable rules propose and never decide.</w:t>
      </w:r>
    </w:p>
    <w:p>
      <w:pPr>
        <w:pStyle w:val="ListBullet"/>
        <w:spacing w:after="60"/>
      </w:pPr>
      <w:r>
        <w:rPr>
          <w:b/>
        </w:rPr>
        <w:t>Section 11:</w:t>
      </w:r>
      <w:r>
        <w:t xml:space="preserve"> R-001 and R-002 are mitigated by 2027-01-31, and D-002 and D-003 report by 2027-01-31.</w:t>
      </w:r>
    </w:p>
    <w:p>
      <w:pPr>
        <w:pStyle w:val="ListBullet"/>
        <w:spacing w:after="60"/>
      </w:pPr>
      <w:r>
        <w:rPr>
          <w:b/>
        </w:rPr>
        <w:t>Section 12:</w:t>
      </w:r>
      <w:r>
        <w:t xml:space="preserve"> each question is single, and those that block REL-001, including the baselines Q-001 to Q-003, are due by 2027-02-28. Q-011 is answered. Q-019 splits into Q-019 and Q-022, and Q-023 tests PER-004.</w:t>
      </w:r>
    </w:p>
    <w:p>
      <w:pPr>
        <w:pStyle w:val="ListBullet"/>
        <w:spacing w:after="60"/>
      </w:pPr>
      <w:r>
        <w:rPr>
          <w:b/>
        </w:rPr>
        <w:t>Section 13:</w:t>
      </w:r>
      <w:r>
        <w:t xml:space="preserve"> REL-001 depends on D-002, D-003, Q-019, and Q-022.</w:t>
      </w:r>
    </w:p>
    <w:p>
      <w:pPr>
        <w:pStyle w:val="ListBullet"/>
        <w:spacing w:after="60"/>
      </w:pPr>
      <w:r>
        <w:rPr>
          <w:b/>
        </w:rPr>
        <w:t>Section 14:</w:t>
      </w:r>
      <w:r>
        <w:t xml:space="preserve"> eight terms cite a verified source, and review, pass, refute, approval, and engagement each have one meaning. Session, buildable, development team, and the general sense of specification are defined. Ready describes one section, and offered for approval describes the set. Sitting, loop-back, experiment, agent, and exported copy are defined.</w:t>
      </w:r>
    </w:p>
    <w:p>
      <w:pPr>
        <w:pStyle w:val="ListBullet"/>
        <w:spacing w:after="60"/>
      </w:pPr>
      <w:r>
        <w:rPr>
          <w:b/>
        </w:rPr>
        <w:t>Section 15:</w:t>
      </w:r>
      <w:r>
        <w:t xml:space="preserve"> the versioning policy, a 0.5.0 entry, and the date the set is offered for approval, 2027-03-15.</w:t>
      </w:r>
    </w:p>
    <w:p>
      <w:pPr>
        <w:pStyle w:val="ListBullet"/>
        <w:spacing w:after="60"/>
      </w:pPr>
      <w:r>
        <w:rPr>
          <w:b/>
        </w:rPr>
        <w:t>Section 7 and section 10:</w:t>
      </w:r>
      <w:r>
        <w:t xml:space="preserve"> on the expert's decision, FR-021, a </w:t>
      </w:r>
      <w:r>
        <w:rPr>
          <w:rFonts w:ascii="Consolas" w:hAnsi="Consolas"/>
          <w:sz w:val="19"/>
        </w:rPr>
        <w:t>must</w:t>
      </w:r>
      <w:r>
        <w:t>, lets the expert name each approver by name and role before offering the set. TR-001's decider stays the sponsor's role.</w:t>
      </w:r>
    </w:p>
    <w:p>
      <w:r>
        <w:rPr>
          <w:rFonts w:ascii="Georgia" w:hAnsi="Georgia"/>
        </w:rPr>
        <w:t>None of this is structural under the policy. Richard Hightower decided this on 2026-10-27. ST-006 stays on the release line with the same goal and end state, and no stage is added, removed, or reordered. PER-001's new wording changes no stage. The release line's text now quotes the existing end state, and ST-006 is done outside the product.</w:t>
      </w: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a correction that changes what a sentence means. A typo fix gets no version.</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A change to the golden thread or to the release line is structural: adding, removing, or reordering a stage, or changing the journey's goal or end state. Rewording a stage's text or its acceptance is not such a change, and it takes a minor version at most.</w:t>
      </w:r>
    </w:p>
    <w:p>
      <w:r>
        <w:rPr>
          <w:rFonts w:ascii="Georgia" w:hAnsi="Georgia"/>
        </w:rPr>
        <w:t>The expert set this policy at 0.9.0, and it applies from 0.9.0 onward. From 0.9.0, a reader can rely on the version number to follow it.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Product 0.5.1 changed only the product, so the log has no entry for it.</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A section reaches </w:t>
      </w:r>
      <w:r>
        <w:rPr>
          <w:rFonts w:ascii="Consolas" w:hAnsi="Consolas"/>
          <w:sz w:val="19"/>
        </w:rPr>
        <w:t>final</w:t>
      </w:r>
      <w:r>
        <w:rPr>
          <w:rFonts w:ascii="Georgia" w:hAnsi="Georgia"/>
        </w:rPr>
        <w:t xml:space="preserve"> when the expert sets it final, under TR-002.</w:t>
      </w:r>
    </w:p>
    <w:p>
      <w:r>
        <w:rPr>
          <w:rFonts w:ascii="Georgia" w:hAnsi="Georgia"/>
        </w:rPr>
        <w:t>The set is offered for approval by 2027-03-15. Under FR-021 its one named approver is Richard Hightower, the owner of the place where this PRD is kept, in the sponsor's role, PER-003. Richard Hightower is also its author and owner, so this is a self-approval, and the entry will say so. When an outside reader reviews the set, their review is recorded beside the approval.</w:t>
      </w:r>
    </w:p>
    <w:p>
      <w:r>
        <w:rPr>
          <w:rFonts w:ascii="Georgia" w:hAnsi="Georgia"/>
        </w:rPr>
        <w:t>Each approval is recorded with the version, the approver's name and role, the date, and the decision. An approval with conditions records each condition as "conditional on &lt;id&gt; by &lt;date&gt;", where the id is the open question, requirement, or review comment the condition depends on, as FR-014 and FR-022 require. Only the approver who stated a condition clears it. A rejection records its reason.</w:t>
      </w:r>
    </w:p>
    <w:p>
      <w:r>
        <w:rPr>
          <w:rFonts w:ascii="Georgia" w:hAnsi="Georgia"/>
        </w:rPr>
        <w:t>At 0.9.0 the expert holds every other section to a score over 80, and accepts this section below 80 until the set is offered for approval on 2027-03-15, because its rubric cannot score approvals and conditions higher before an approval exists.</w:t>
      </w:r>
    </w:p>
    <w:p>
      <w:pPr>
        <w:keepNext/>
        <w:spacing w:before="220" w:after="60"/>
        <w:ind w:left="115"/>
        <w:pBdr>
          <w:left w:val="single" w:sz="18" w:space="0" w:color="1F4E79"/>
        </w:pBdr>
      </w:pPr>
      <w:r>
        <w:rPr>
          <w:rFonts w:ascii="Calibri" w:hAnsi="Calibri"/>
          <w:b/>
          <w:sz w:val="20"/>
        </w:rPr>
        <w:t>FR-022 added as a should in REL-001: a sponsor comments on an exported copy without using the product, and the next copy shows each comment's response and what it changed. A comment with no response at approval becomes a condition under FR-014. WF-011 shows that copy. IN-007 and REL-001 include FR-022, REL-003 keeps comments inside the set, TR-001 lets a condition name a review comment, and the glossary defines a review comment. A minor version: new content, nothing structural, as Richard Hightower decided on 2026-10-28.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Problems carry counted, sourced evidence. Personas have named roles and frequencies, and every journey stage has the expert's satisfaction score. ST-006 happens outside the product. New requirements FR-019 to FR-021, the last naming each approver. The expert accepts or refutes each score, and a section can go back to draft. Section 9 is empty, and the set states a versioning policy. A minor version: new content, nothing structural, as Richard Hightower decided on 2026-10-27.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Q-011</w:t>
            </w:r>
          </w:p>
        </w:tc>
      </w:tr>
    </w:tbl>
    <w:p>
      <w:pPr>
        <w:spacing w:after="40"/>
      </w:pPr>
    </w:p>
    <w:p>
      <w:pPr>
        <w:keepNext/>
        <w:spacing w:before="220" w:after="60"/>
        <w:ind w:left="115"/>
        <w:pBdr>
          <w:left w:val="single" w:sz="18" w:space="0" w:color="1F4E79"/>
        </w:pBdr>
      </w:pPr>
      <w:r>
        <w:rPr>
          <w:rFonts w:ascii="Calibri" w:hAnsi="Calibri"/>
          <w:b/>
          <w:sz w:val="20"/>
        </w:rPr>
        <w:t>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review under TR-006, and REL-002 includes it. References to the moved items are updated across the set. Together these fix the blocking defects that did not wait on evidence.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Each problem names its persona, and each objective names the problems it addresses and the open question that will establish its baseline. Competitors have a kind, with the status quo named. Each trust rule names the stages it governs. Scenarios say where the user meets them, SC-001 names the stages it spans, and each screen or report scenario links its wireframes. The root's measure states its target. Section 11 now says D-002 and D-003 fall on REL-001's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Every journey stage gains Given/When/Then acceptance. The scenarios document gains LC-001, the lifecycle of a section, and scenarios can link their wireframes. Each persona gains a short name, which the diagrams show in place of its 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(now A-005, since 0.8.1)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 documents across fifteen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6"/>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0.10.0,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