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reaches </w:t>
            </w:r>
            <w:r>
              <w:rPr>
                <w:rFonts w:ascii="Consolas" w:hAnsi="Consolas"/>
                <w:sz w:val="19"/>
              </w:rPr>
              <w:t>review</w:t>
            </w:r>
            <w:r>
              <w:rPr>
                <w:rFonts w:ascii="Georgia" w:hAnsi="Georgia"/>
                <w:sz w:val="19"/>
              </w:rPr>
              <w:t xml:space="preserve"> at a score of 70 or more with no blocking defects.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decides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decision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and release, and FR-004 names no field.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