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2"/>
        <w:gridCol w:w="3429"/>
        <w:gridCol w:w="1282"/>
        <w:gridCol w:w="1348"/>
        <w:gridCol w:w="1413"/>
      </w:tblGrid>
      <w:tr>
        <w:tc>
          <w:tcPr>
            <w:tcW w:type="dxa" w:w="1023"/>
            <w:tcBorders>
              <w:bottom w:val="single" w:sz="12" w:space="4" w:color="16181D"/>
            </w:tcBorders>
          </w:tcPr>
          <w:p>
            <w:pPr>
              <w:spacing w:after="60"/>
            </w:pPr>
            <w:r/>
            <w:r>
              <w:rPr>
                <w:rFonts w:ascii="Calibri" w:hAnsi="Calibri"/>
                <w:b/>
                <w:caps/>
                <w:color w:val="5C6370"/>
                <w:sz w:val="15"/>
              </w:rPr>
              <w:t>§</w:t>
            </w:r>
          </w:p>
        </w:tc>
        <w:tc>
          <w:tcPr>
            <w:tcW w:type="dxa" w:w="3429"/>
            <w:tcBorders>
              <w:bottom w:val="single" w:sz="12" w:space="4" w:color="16181D"/>
            </w:tcBorders>
          </w:tcPr>
          <w:p>
            <w:pPr>
              <w:spacing w:after="60"/>
            </w:pPr>
            <w:r/>
            <w:r>
              <w:rPr>
                <w:rFonts w:ascii="Calibri" w:hAnsi="Calibri"/>
                <w:b/>
                <w:caps/>
                <w:color w:val="5C6370"/>
                <w:sz w:val="15"/>
              </w:rPr>
              <w:t>Section</w:t>
            </w:r>
          </w:p>
        </w:tc>
        <w:tc>
          <w:tcPr>
            <w:tcW w:type="dxa" w:w="1283"/>
            <w:tcBorders>
              <w:bottom w:val="single" w:sz="12" w:space="4" w:color="16181D"/>
            </w:tcBorders>
          </w:tcPr>
          <w:p>
            <w:pPr>
              <w:spacing w:after="60"/>
            </w:pPr>
            <w:r/>
            <w:r>
              <w:rPr>
                <w:rFonts w:ascii="Calibri" w:hAnsi="Calibri"/>
                <w:b/>
                <w:caps/>
                <w:color w:val="5C6370"/>
                <w:sz w:val="15"/>
              </w:rPr>
              <w:t>Status</w:t>
            </w:r>
          </w:p>
        </w:tc>
        <w:tc>
          <w:tcPr>
            <w:tcW w:type="dxa" w:w="1348"/>
            <w:tcBorders>
              <w:bottom w:val="single" w:sz="12" w:space="4" w:color="16181D"/>
            </w:tcBorders>
          </w:tcPr>
          <w:p>
            <w:pPr>
              <w:spacing w:after="60"/>
            </w:pPr>
            <w:r/>
            <w:r>
              <w:rPr>
                <w:rFonts w:ascii="Calibri" w:hAnsi="Calibri"/>
                <w:b/>
                <w:caps/>
                <w:color w:val="5C6370"/>
                <w:sz w:val="15"/>
              </w:rPr>
              <w:t>Grade</w:t>
            </w:r>
          </w:p>
        </w:tc>
        <w:tc>
          <w:tcPr>
            <w:tcW w:type="dxa" w:w="1413"/>
            <w:tcBorders>
              <w:bottom w:val="single" w:sz="12" w:space="4" w:color="16181D"/>
            </w:tcBorders>
          </w:tcPr>
          <w:p>
            <w:pPr>
              <w:spacing w:after="60"/>
            </w:pPr>
            <w:r/>
            <w:r>
              <w:rPr>
                <w:rFonts w:ascii="Calibri" w:hAnsi="Calibri"/>
                <w:b/>
                <w:caps/>
                <w:color w:val="5C6370"/>
                <w:sz w:val="15"/>
              </w:rPr>
              <w:t>Blocking</w:t>
            </w:r>
          </w:p>
        </w:tc>
      </w:tr>
      <w:tr>
        <w:tc>
          <w:tcPr>
            <w:tcW w:type="dxa" w:w="1023"/>
            <w:tcBorders>
              <w:bottom w:val="single" w:sz="6" w:space="4" w:color="D8DCE3"/>
            </w:tcBorders>
          </w:tcPr>
          <w:p>
            <w:pPr>
              <w:spacing w:after="60"/>
            </w:pPr>
            <w:r/>
            <w:r>
              <w:rPr>
                <w:rFonts w:ascii="Georgia" w:hAnsi="Georgia"/>
                <w:sz w:val="18"/>
              </w:rPr>
              <w:t>1</w:t>
            </w:r>
          </w:p>
        </w:tc>
        <w:tc>
          <w:tcPr>
            <w:tcW w:type="dxa" w:w="3429"/>
            <w:tcBorders>
              <w:bottom w:val="single" w:sz="6" w:space="4" w:color="D8DCE3"/>
            </w:tcBorders>
          </w:tcPr>
          <w:p>
            <w:pPr>
              <w:spacing w:after="60"/>
            </w:pPr>
            <w:r/>
            <w:r>
              <w:rPr>
                <w:rFonts w:ascii="Georgia" w:hAnsi="Georgia"/>
                <w:sz w:val="18"/>
              </w:rPr>
              <w:t>Problem and opportunity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2</w:t>
            </w:r>
          </w:p>
        </w:tc>
        <w:tc>
          <w:tcPr>
            <w:tcW w:type="dxa" w:w="3429"/>
            <w:tcBorders>
              <w:bottom w:val="single" w:sz="6" w:space="4" w:color="D8DCE3"/>
            </w:tcBorders>
          </w:tcPr>
          <w:p>
            <w:pPr>
              <w:spacing w:after="60"/>
            </w:pPr>
            <w:r/>
            <w:r>
              <w:rPr>
                <w:rFonts w:ascii="Georgia" w:hAnsi="Georgia"/>
                <w:sz w:val="18"/>
              </w:rPr>
              <w:t>Target customer and market</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3</w:t>
            </w:r>
          </w:p>
        </w:tc>
        <w:tc>
          <w:tcPr>
            <w:tcW w:type="dxa" w:w="3429"/>
            <w:tcBorders>
              <w:bottom w:val="single" w:sz="6" w:space="4" w:color="D8DCE3"/>
            </w:tcBorders>
          </w:tcPr>
          <w:p>
            <w:pPr>
              <w:spacing w:after="60"/>
            </w:pPr>
            <w:r/>
            <w:r>
              <w:rPr>
                <w:rFonts w:ascii="Georgia" w:hAnsi="Georgia"/>
                <w:sz w:val="18"/>
              </w:rPr>
              <w:t>Business objectives and success metrics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4</w:t>
            </w:r>
          </w:p>
        </w:tc>
        <w:tc>
          <w:tcPr>
            <w:tcW w:type="dxa" w:w="3429"/>
            <w:tcBorders>
              <w:bottom w:val="single" w:sz="6" w:space="4" w:color="D8DCE3"/>
            </w:tcBorders>
          </w:tcPr>
          <w:p>
            <w:pPr>
              <w:spacing w:after="60"/>
            </w:pPr>
            <w:r/>
            <w:r>
              <w:rPr>
                <w:rFonts w:ascii="Georgia" w:hAnsi="Georgia"/>
                <w:sz w:val="18"/>
              </w:rPr>
              <w:t>Users and personas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User journeys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Scenarios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6</w:t>
            </w:r>
          </w:p>
        </w:tc>
        <w:tc>
          <w:tcPr>
            <w:tcW w:type="dxa" w:w="3429"/>
            <w:tcBorders>
              <w:bottom w:val="single" w:sz="6" w:space="4" w:color="D8DCE3"/>
            </w:tcBorders>
          </w:tcPr>
          <w:p>
            <w:pPr>
              <w:spacing w:after="60"/>
            </w:pPr>
            <w:r/>
            <w:r>
              <w:rPr>
                <w:rFonts w:ascii="Georgia" w:hAnsi="Georgia"/>
                <w:sz w:val="18"/>
              </w:rPr>
              <w:t>Scope</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Wireframes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84/100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8</w:t>
            </w:r>
          </w:p>
        </w:tc>
        <w:tc>
          <w:tcPr>
            <w:tcW w:type="dxa" w:w="3429"/>
            <w:tcBorders>
              <w:bottom w:val="single" w:sz="6" w:space="4" w:color="D8DCE3"/>
            </w:tcBorders>
          </w:tcPr>
          <w:p>
            <w:pPr>
              <w:spacing w:after="60"/>
            </w:pPr>
            <w:r/>
            <w:r>
              <w:rPr>
                <w:rFonts w:ascii="Georgia" w:hAnsi="Georgia"/>
                <w:sz w:val="18"/>
              </w:rPr>
              <w:t>Non-functional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82/100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9</w:t>
            </w:r>
          </w:p>
        </w:tc>
        <w:tc>
          <w:tcPr>
            <w:tcW w:type="dxa" w:w="3429"/>
            <w:tcBorders>
              <w:bottom w:val="single" w:sz="6" w:space="4" w:color="D8DCE3"/>
            </w:tcBorders>
          </w:tcPr>
          <w:p>
            <w:pPr>
              <w:spacing w:after="60"/>
            </w:pPr>
            <w:r/>
            <w:r>
              <w:rPr>
                <w:rFonts w:ascii="Georgia" w:hAnsi="Georgia"/>
                <w:sz w:val="18"/>
              </w:rPr>
              <w:t>Constraints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100/100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10</w:t>
            </w:r>
          </w:p>
        </w:tc>
        <w:tc>
          <w:tcPr>
            <w:tcW w:type="dxa" w:w="3429"/>
            <w:tcBorders>
              <w:bottom w:val="single" w:sz="6" w:space="4" w:color="D8DCE3"/>
            </w:tcBorders>
          </w:tcPr>
          <w:p>
            <w:pPr>
              <w:spacing w:after="60"/>
            </w:pPr>
            <w:r/>
            <w:r>
              <w:rPr>
                <w:rFonts w:ascii="Georgia" w:hAnsi="Georgia"/>
                <w:sz w:val="18"/>
              </w:rPr>
              <w:t>Decision rights and trust rules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11</w:t>
            </w:r>
          </w:p>
        </w:tc>
        <w:tc>
          <w:tcPr>
            <w:tcW w:type="dxa" w:w="3429"/>
            <w:tcBorders>
              <w:bottom w:val="single" w:sz="6" w:space="4" w:color="D8DCE3"/>
            </w:tcBorders>
          </w:tcPr>
          <w:p>
            <w:pPr>
              <w:spacing w:after="60"/>
            </w:pPr>
            <w:r/>
            <w:r>
              <w:rPr>
                <w:rFonts w:ascii="Georgia" w:hAnsi="Georgia"/>
                <w:sz w:val="18"/>
              </w:rPr>
              <w:t>Assumptions, risks and dependencies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12</w:t>
            </w:r>
          </w:p>
        </w:tc>
        <w:tc>
          <w:tcPr>
            <w:tcW w:type="dxa" w:w="3429"/>
            <w:tcBorders>
              <w:bottom w:val="single" w:sz="6" w:space="4" w:color="D8DCE3"/>
            </w:tcBorders>
          </w:tcPr>
          <w:p>
            <w:pPr>
              <w:spacing w:after="60"/>
            </w:pPr>
            <w:r/>
            <w:r>
              <w:rPr>
                <w:rFonts w:ascii="Georgia" w:hAnsi="Georgia"/>
                <w:sz w:val="18"/>
              </w:rPr>
              <w:t>Open questions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13</w:t>
            </w:r>
          </w:p>
        </w:tc>
        <w:tc>
          <w:tcPr>
            <w:tcW w:type="dxa" w:w="3429"/>
            <w:tcBorders>
              <w:bottom w:val="single" w:sz="6" w:space="4" w:color="D8DCE3"/>
            </w:tcBorders>
          </w:tcPr>
          <w:p>
            <w:pPr>
              <w:spacing w:after="60"/>
            </w:pPr>
            <w:r/>
            <w:r>
              <w:rPr>
                <w:rFonts w:ascii="Georgia" w:hAnsi="Georgia"/>
                <w:sz w:val="18"/>
              </w:rPr>
              <w:t>Release plan</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14</w:t>
            </w:r>
          </w:p>
        </w:tc>
        <w:tc>
          <w:tcPr>
            <w:tcW w:type="dxa" w:w="3429"/>
            <w:tcBorders>
              <w:bottom w:val="single" w:sz="6" w:space="4" w:color="D8DCE3"/>
            </w:tcBorders>
          </w:tcPr>
          <w:p>
            <w:pPr>
              <w:spacing w:after="60"/>
            </w:pPr>
            <w:r/>
            <w:r>
              <w:rPr>
                <w:rFonts w:ascii="Georgia" w:hAnsi="Georgia"/>
                <w:sz w:val="18"/>
              </w:rPr>
              <w:t>Glossary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60/100</w:t>
            </w:r>
          </w:p>
        </w:tc>
        <w:tc>
          <w:tcPr>
            <w:tcW w:type="dxa" w:w="1413"/>
            <w:tcBorders>
              <w:bottom w:val="single" w:sz="6" w:space="4" w:color="D8DCE3"/>
            </w:tcBorders>
          </w:tcPr>
          <w:p>
            <w:pPr>
              <w:spacing w:after="60"/>
            </w:pPr>
            <w:r/>
            <w:r>
              <w:rPr>
                <w:rFonts w:ascii="Georgia" w:hAnsi="Georgia"/>
                <w:sz w:val="18"/>
              </w:rPr>
              <w:t>1</w:t>
            </w:r>
          </w:p>
        </w:tc>
      </w:tr>
      <w:tr>
        <w:tc>
          <w:tcPr>
            <w:tcW w:type="dxa" w:w="1023"/>
            <w:tcBorders>
              <w:bottom w:val="single" w:sz="6" w:space="4" w:color="D8DCE3"/>
            </w:tcBorders>
          </w:tcPr>
          <w:p>
            <w:pPr>
              <w:spacing w:after="60"/>
            </w:pPr>
            <w:r/>
            <w:r>
              <w:rPr>
                <w:rFonts w:ascii="Georgia" w:hAnsi="Georgia"/>
                <w:sz w:val="18"/>
              </w:rPr>
              <w:t>15</w:t>
            </w:r>
          </w:p>
        </w:tc>
        <w:tc>
          <w:tcPr>
            <w:tcW w:type="dxa" w:w="3429"/>
            <w:tcBorders>
              <w:bottom w:val="single" w:sz="6" w:space="4" w:color="D8DCE3"/>
            </w:tcBorders>
          </w:tcPr>
          <w:p>
            <w:pPr>
              <w:spacing w:after="60"/>
            </w:pPr>
            <w:r/>
            <w:r>
              <w:rPr>
                <w:rFonts w:ascii="Georgia" w:hAnsi="Georgia"/>
                <w:sz w:val="18"/>
              </w:rPr>
              <w:t>Change log and approvals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79/100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buildability report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an engineer would read it; Sees what an engineer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its buildability report,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buildability report,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its buildability report</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an engineer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 and no id, priority or link is stated two different ways in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p>
            <w:pPr>
              <w:spacing w:after="40"/>
              <w:ind w:left="173"/>
            </w:pPr>
            <w:r>
              <w:rPr>
                <w:rFonts w:ascii="Georgia" w:hAnsi="Georgia"/>
                <w:sz w:val="19"/>
              </w:rPr>
              <w:t>• Given an id, priority or link that two places in the set state differently, when the section is read, then the expert is told of the difference rather than it being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84/100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100/100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decision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 S-002</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60/100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049"/>
        <w:gridCol w:w="4965"/>
      </w:tblGrid>
      <w:tr>
        <w:tc>
          <w:tcPr>
            <w:tcW w:type="dxa" w:w="4049"/>
            <w:tcBorders>
              <w:bottom w:val="single" w:sz="12" w:space="4" w:color="16181D"/>
            </w:tcBorders>
          </w:tcPr>
          <w:p>
            <w:pPr>
              <w:spacing w:after="60"/>
            </w:pPr>
            <w:r/>
            <w:r>
              <w:rPr>
                <w:rFonts w:ascii="Calibri" w:hAnsi="Calibri"/>
                <w:b/>
                <w:caps/>
                <w:color w:val="5C6370"/>
                <w:sz w:val="15"/>
              </w:rPr>
              <w:t>Term</w:t>
            </w:r>
          </w:p>
        </w:tc>
        <w:tc>
          <w:tcPr>
            <w:tcW w:type="dxa" w:w="4965"/>
            <w:tcBorders>
              <w:bottom w:val="single" w:sz="12" w:space="4" w:color="16181D"/>
            </w:tcBorders>
          </w:tcPr>
          <w:p>
            <w:pPr>
              <w:spacing w:after="60"/>
            </w:pPr>
            <w:r/>
            <w:r>
              <w:rPr>
                <w:rFonts w:ascii="Calibri" w:hAnsi="Calibri"/>
                <w:b/>
                <w:caps/>
                <w:color w:val="5C6370"/>
                <w:sz w:val="15"/>
              </w:rPr>
              <w:t>Most often confused with</w:t>
            </w:r>
          </w:p>
        </w:tc>
      </w:tr>
      <w:tr>
        <w:tc>
          <w:tcPr>
            <w:tcW w:type="dxa" w:w="4049"/>
            <w:tcBorders>
              <w:bottom w:val="single" w:sz="6" w:space="4" w:color="D8DCE3"/>
            </w:tcBorders>
          </w:tcPr>
          <w:p>
            <w:pPr>
              <w:spacing w:after="60"/>
            </w:pPr>
            <w:r/>
            <w:r>
              <w:rPr>
                <w:rFonts w:ascii="Georgia" w:hAnsi="Georgia"/>
                <w:sz w:val="18"/>
              </w:rPr>
              <w:t>PRD</w:t>
            </w:r>
          </w:p>
        </w:tc>
        <w:tc>
          <w:tcPr>
            <w:tcW w:type="dxa" w:w="4965"/>
            <w:tcBorders>
              <w:bottom w:val="single" w:sz="6" w:space="4" w:color="D8DCE3"/>
            </w:tcBorders>
          </w:tcPr>
          <w:p>
            <w:pPr>
              <w:spacing w:after="60"/>
            </w:pPr>
            <w:r/>
            <w:r>
              <w:rPr>
                <w:rFonts w:ascii="Georgia" w:hAnsi="Georgia"/>
                <w:sz w:val="18"/>
              </w:rPr>
              <w:t>A design document</w:t>
            </w:r>
          </w:p>
        </w:tc>
      </w:tr>
      <w:tr>
        <w:tc>
          <w:tcPr>
            <w:tcW w:type="dxa" w:w="4049"/>
            <w:tcBorders>
              <w:bottom w:val="single" w:sz="6" w:space="4" w:color="D8DCE3"/>
            </w:tcBorders>
          </w:tcPr>
          <w:p>
            <w:pPr>
              <w:spacing w:after="60"/>
            </w:pPr>
            <w:r/>
            <w:r>
              <w:rPr>
                <w:rFonts w:ascii="Georgia" w:hAnsi="Georgia"/>
                <w:sz w:val="18"/>
              </w:rPr>
              <w:t>Golden thread</w:t>
            </w:r>
          </w:p>
        </w:tc>
        <w:tc>
          <w:tcPr>
            <w:tcW w:type="dxa" w:w="4965"/>
            <w:tcBorders>
              <w:bottom w:val="single" w:sz="6" w:space="4" w:color="D8DCE3"/>
            </w:tcBorders>
          </w:tcPr>
          <w:p>
            <w:pPr>
              <w:spacing w:after="60"/>
            </w:pPr>
            <w:r/>
            <w:r>
              <w:rPr>
                <w:rFonts w:ascii="Georgia" w:hAnsi="Georgia"/>
                <w:sz w:val="18"/>
              </w:rPr>
              <w:t>The most important journey</w:t>
            </w:r>
          </w:p>
        </w:tc>
      </w:tr>
      <w:tr>
        <w:tc>
          <w:tcPr>
            <w:tcW w:type="dxa" w:w="4049"/>
            <w:tcBorders>
              <w:bottom w:val="single" w:sz="6" w:space="4" w:color="D8DCE3"/>
            </w:tcBorders>
          </w:tcPr>
          <w:p>
            <w:pPr>
              <w:spacing w:after="60"/>
            </w:pPr>
            <w:r/>
            <w:r>
              <w:rPr>
                <w:rFonts w:ascii="Georgia" w:hAnsi="Georgia"/>
                <w:sz w:val="18"/>
              </w:rPr>
              <w:t>Release line</w:t>
            </w:r>
          </w:p>
        </w:tc>
        <w:tc>
          <w:tcPr>
            <w:tcW w:type="dxa" w:w="4965"/>
            <w:tcBorders>
              <w:bottom w:val="single" w:sz="6" w:space="4" w:color="D8DCE3"/>
            </w:tcBorders>
          </w:tcPr>
          <w:p>
            <w:pPr>
              <w:spacing w:after="60"/>
            </w:pPr>
            <w:r/>
            <w:r>
              <w:rPr>
                <w:rFonts w:ascii="Georgia" w:hAnsi="Georgia"/>
                <w:sz w:val="18"/>
              </w:rPr>
              <w:t>A date</w:t>
            </w:r>
          </w:p>
        </w:tc>
      </w:tr>
      <w:tr>
        <w:tc>
          <w:tcPr>
            <w:tcW w:type="dxa" w:w="4049"/>
            <w:tcBorders>
              <w:bottom w:val="single" w:sz="6" w:space="4" w:color="D8DCE3"/>
            </w:tcBorders>
          </w:tcPr>
          <w:p>
            <w:pPr>
              <w:spacing w:after="60"/>
            </w:pPr>
            <w:r/>
            <w:r>
              <w:rPr>
                <w:rFonts w:ascii="Georgia" w:hAnsi="Georgia"/>
                <w:sz w:val="18"/>
              </w:rPr>
              <w:t>Stage</w:t>
            </w:r>
          </w:p>
        </w:tc>
        <w:tc>
          <w:tcPr>
            <w:tcW w:type="dxa" w:w="4965"/>
            <w:tcBorders>
              <w:bottom w:val="single" w:sz="6" w:space="4" w:color="D8DCE3"/>
            </w:tcBorders>
          </w:tcPr>
          <w:p>
            <w:pPr>
              <w:spacing w:after="60"/>
            </w:pPr>
            <w:r/>
            <w:r>
              <w:rPr>
                <w:rFonts w:ascii="Georgia" w:hAnsi="Georgia"/>
                <w:sz w:val="18"/>
              </w:rPr>
              <w:t>A screen</w:t>
            </w:r>
          </w:p>
        </w:tc>
      </w:tr>
      <w:tr>
        <w:tc>
          <w:tcPr>
            <w:tcW w:type="dxa" w:w="4049"/>
            <w:tcBorders>
              <w:bottom w:val="single" w:sz="6" w:space="4" w:color="D8DCE3"/>
            </w:tcBorders>
          </w:tcPr>
          <w:p>
            <w:pPr>
              <w:spacing w:after="60"/>
            </w:pPr>
            <w:r/>
            <w:r>
              <w:rPr>
                <w:rFonts w:ascii="Georgia" w:hAnsi="Georgia"/>
                <w:sz w:val="18"/>
              </w:rPr>
              <w:t>Rubric</w:t>
            </w:r>
          </w:p>
        </w:tc>
        <w:tc>
          <w:tcPr>
            <w:tcW w:type="dxa" w:w="4965"/>
            <w:tcBorders>
              <w:bottom w:val="single" w:sz="6" w:space="4" w:color="D8DCE3"/>
            </w:tcBorders>
          </w:tcPr>
          <w:p>
            <w:pPr>
              <w:spacing w:after="60"/>
            </w:pPr>
            <w:r/>
            <w:r>
              <w:rPr>
                <w:rFonts w:ascii="Georgia" w:hAnsi="Georgia"/>
                <w:sz w:val="18"/>
              </w:rPr>
              <w:t>A checklist</w:t>
            </w:r>
          </w:p>
        </w:tc>
      </w:tr>
      <w:tr>
        <w:tc>
          <w:tcPr>
            <w:tcW w:type="dxa" w:w="4049"/>
            <w:tcBorders>
              <w:bottom w:val="single" w:sz="6" w:space="4" w:color="D8DCE3"/>
            </w:tcBorders>
          </w:tcPr>
          <w:p>
            <w:pPr>
              <w:spacing w:after="60"/>
            </w:pPr>
            <w:r/>
            <w:r>
              <w:rPr>
                <w:rFonts w:ascii="Georgia" w:hAnsi="Georgia"/>
                <w:sz w:val="18"/>
              </w:rPr>
              <w:t>Blocking defect</w:t>
            </w:r>
          </w:p>
        </w:tc>
        <w:tc>
          <w:tcPr>
            <w:tcW w:type="dxa" w:w="4965"/>
            <w:tcBorders>
              <w:bottom w:val="single" w:sz="6" w:space="4" w:color="D8DCE3"/>
            </w:tcBorders>
          </w:tcPr>
          <w:p>
            <w:pPr>
              <w:spacing w:after="60"/>
            </w:pPr>
            <w:r/>
            <w:r>
              <w:rPr>
                <w:rFonts w:ascii="Georgia" w:hAnsi="Georgia"/>
                <w:sz w:val="18"/>
              </w:rPr>
              <w:t>A low score</w:t>
            </w:r>
          </w:p>
        </w:tc>
      </w:tr>
      <w:tr>
        <w:tc>
          <w:tcPr>
            <w:tcW w:type="dxa" w:w="4049"/>
            <w:tcBorders>
              <w:bottom w:val="single" w:sz="6" w:space="4" w:color="D8DCE3"/>
            </w:tcBorders>
          </w:tcPr>
          <w:p>
            <w:pPr>
              <w:spacing w:after="60"/>
            </w:pPr>
            <w:r/>
            <w:r>
              <w:rPr>
                <w:rFonts w:ascii="Georgia" w:hAnsi="Georgia"/>
                <w:sz w:val="18"/>
              </w:rPr>
              <w:t>Score</w:t>
            </w:r>
          </w:p>
        </w:tc>
        <w:tc>
          <w:tcPr>
            <w:tcW w:type="dxa" w:w="4965"/>
            <w:tcBorders>
              <w:bottom w:val="single" w:sz="6" w:space="4" w:color="D8DCE3"/>
            </w:tcBorders>
          </w:tcPr>
          <w:p>
            <w:pPr>
              <w:spacing w:after="60"/>
            </w:pPr>
            <w:r/>
            <w:r>
              <w:rPr>
                <w:rFonts w:ascii="Georgia" w:hAnsi="Georgia"/>
                <w:sz w:val="18"/>
              </w:rPr>
              <w:t>A judgement on the product idea</w:t>
            </w:r>
          </w:p>
        </w:tc>
      </w:tr>
      <w:tr>
        <w:tc>
          <w:tcPr>
            <w:tcW w:type="dxa" w:w="4049"/>
            <w:tcBorders>
              <w:bottom w:val="single" w:sz="6" w:space="4" w:color="D8DCE3"/>
            </w:tcBorders>
          </w:tcPr>
          <w:p>
            <w:pPr>
              <w:spacing w:after="60"/>
            </w:pPr>
            <w:r/>
            <w:r>
              <w:rPr>
                <w:rFonts w:ascii="Georgia" w:hAnsi="Georgia"/>
                <w:sz w:val="18"/>
              </w:rPr>
              <w:t>Spike</w:t>
            </w:r>
          </w:p>
        </w:tc>
        <w:tc>
          <w:tcPr>
            <w:tcW w:type="dxa" w:w="4965"/>
            <w:tcBorders>
              <w:bottom w:val="single" w:sz="6" w:space="4" w:color="D8DCE3"/>
            </w:tcBorders>
          </w:tcPr>
          <w:p>
            <w:pPr>
              <w:spacing w:after="60"/>
            </w:pPr>
            <w:r/>
            <w:r>
              <w:rPr>
                <w:rFonts w:ascii="Georgia" w:hAnsi="Georgia"/>
                <w:sz w:val="18"/>
              </w:rPr>
              <w:t>A piece of the product</w:t>
            </w:r>
          </w:p>
        </w:tc>
      </w:tr>
      <w:tr>
        <w:tc>
          <w:tcPr>
            <w:tcW w:type="dxa" w:w="4049"/>
            <w:tcBorders>
              <w:bottom w:val="single" w:sz="6" w:space="4" w:color="D8DCE3"/>
            </w:tcBorders>
          </w:tcPr>
          <w:p>
            <w:pPr>
              <w:spacing w:after="60"/>
            </w:pPr>
            <w:r/>
            <w:r>
              <w:rPr>
                <w:rFonts w:ascii="Georgia" w:hAnsi="Georgia"/>
                <w:sz w:val="18"/>
              </w:rPr>
              <w:t>Open question</w:t>
            </w:r>
          </w:p>
        </w:tc>
        <w:tc>
          <w:tcPr>
            <w:tcW w:type="dxa" w:w="4965"/>
            <w:tcBorders>
              <w:bottom w:val="single" w:sz="6" w:space="4" w:color="D8DCE3"/>
            </w:tcBorders>
          </w:tcPr>
          <w:p>
            <w:pPr>
              <w:spacing w:after="60"/>
            </w:pPr>
            <w:r/>
            <w:r>
              <w:rPr>
                <w:rFonts w:ascii="Georgia" w:hAnsi="Georgia"/>
                <w:sz w:val="18"/>
              </w:rPr>
              <w:t>A risk</w:t>
            </w:r>
          </w:p>
        </w:tc>
      </w:tr>
      <w:tr>
        <w:tc>
          <w:tcPr>
            <w:tcW w:type="dxa" w:w="4049"/>
            <w:tcBorders>
              <w:bottom w:val="single" w:sz="6" w:space="4" w:color="D8DCE3"/>
            </w:tcBorders>
          </w:tcPr>
          <w:p>
            <w:pPr>
              <w:spacing w:after="60"/>
            </w:pPr>
            <w:r/>
            <w:r>
              <w:rPr>
                <w:rFonts w:ascii="Georgia" w:hAnsi="Georgia"/>
                <w:sz w:val="18"/>
              </w:rPr>
              <w:t>Non-goal</w:t>
            </w:r>
          </w:p>
        </w:tc>
        <w:tc>
          <w:tcPr>
            <w:tcW w:type="dxa" w:w="4965"/>
            <w:tcBorders>
              <w:bottom w:val="single" w:sz="6" w:space="4" w:color="D8DCE3"/>
            </w:tcBorders>
          </w:tcPr>
          <w:p>
            <w:pPr>
              <w:spacing w:after="60"/>
            </w:pPr>
            <w:r/>
            <w:r>
              <w:rPr>
                <w:rFonts w:ascii="Georgia" w:hAnsi="Georgia"/>
                <w:sz w:val="18"/>
              </w:rPr>
              <w:t>Out of scope</w:t>
            </w:r>
          </w:p>
        </w:tc>
      </w:tr>
      <w:tr>
        <w:tc>
          <w:tcPr>
            <w:tcW w:type="dxa" w:w="4049"/>
            <w:tcBorders>
              <w:bottom w:val="single" w:sz="6" w:space="4" w:color="D8DCE3"/>
            </w:tcBorders>
          </w:tcPr>
          <w:p>
            <w:pPr>
              <w:spacing w:after="60"/>
            </w:pPr>
            <w:r/>
            <w:r>
              <w:rPr>
                <w:rFonts w:ascii="Georgia" w:hAnsi="Georgia"/>
                <w:sz w:val="18"/>
              </w:rPr>
              <w:t>Grade</w:t>
            </w:r>
          </w:p>
        </w:tc>
        <w:tc>
          <w:tcPr>
            <w:tcW w:type="dxa" w:w="4965"/>
            <w:tcBorders>
              <w:bottom w:val="single" w:sz="6" w:space="4" w:color="D8DCE3"/>
            </w:tcBorders>
          </w:tcPr>
          <w:p>
            <w:pPr>
              <w:spacing w:after="60"/>
            </w:pPr>
            <w:r/>
            <w:r>
              <w:rPr>
                <w:rFonts w:ascii="Georgia" w:hAnsi="Georgia"/>
                <w:sz w:val="18"/>
              </w:rPr>
              <w:t>Score</w:t>
            </w:r>
          </w:p>
        </w:tc>
      </w:tr>
      <w:tr>
        <w:tc>
          <w:tcPr>
            <w:tcW w:type="dxa" w:w="4049"/>
            <w:tcBorders>
              <w:bottom w:val="single" w:sz="6" w:space="4" w:color="D8DCE3"/>
            </w:tcBorders>
          </w:tcPr>
          <w:p>
            <w:pPr>
              <w:spacing w:after="60"/>
            </w:pPr>
            <w:r/>
            <w:r>
              <w:rPr>
                <w:rFonts w:ascii="Georgia" w:hAnsi="Georgia"/>
                <w:sz w:val="18"/>
              </w:rPr>
              <w:t>State</w:t>
            </w:r>
          </w:p>
        </w:tc>
        <w:tc>
          <w:tcPr>
            <w:tcW w:type="dxa" w:w="4965"/>
            <w:tcBorders>
              <w:bottom w:val="single" w:sz="6" w:space="4" w:color="D8DCE3"/>
            </w:tcBorders>
          </w:tcPr>
          <w:p>
            <w:pPr>
              <w:spacing w:after="60"/>
            </w:pPr>
            <w:r/>
            <w:r>
              <w:rPr>
                <w:rFonts w:ascii="Georgia" w:hAnsi="Georgia"/>
                <w:sz w:val="18"/>
              </w:rPr>
              <w:t>Threshold</w:t>
            </w:r>
          </w:p>
        </w:tc>
      </w:tr>
      <w:tr>
        <w:tc>
          <w:tcPr>
            <w:tcW w:type="dxa" w:w="4049"/>
            <w:tcBorders>
              <w:bottom w:val="single" w:sz="6" w:space="4" w:color="D8DCE3"/>
            </w:tcBorders>
          </w:tcPr>
          <w:p>
            <w:pPr>
              <w:spacing w:after="60"/>
            </w:pPr>
            <w:r/>
            <w:r>
              <w:rPr>
                <w:rFonts w:ascii="Georgia" w:hAnsi="Georgia"/>
                <w:sz w:val="18"/>
              </w:rPr>
              <w:t>Assumption</w:t>
            </w:r>
          </w:p>
        </w:tc>
        <w:tc>
          <w:tcPr>
            <w:tcW w:type="dxa" w:w="4965"/>
            <w:tcBorders>
              <w:bottom w:val="single" w:sz="6" w:space="4" w:color="D8DCE3"/>
            </w:tcBorders>
          </w:tcPr>
          <w:p>
            <w:pPr>
              <w:spacing w:after="60"/>
            </w:pPr>
            <w:r/>
            <w:r>
              <w:rPr>
                <w:rFonts w:ascii="Georgia" w:hAnsi="Georgia"/>
                <w:sz w:val="18"/>
              </w:rPr>
              <w:t>Open question, risk</w:t>
            </w:r>
          </w:p>
        </w:tc>
      </w:tr>
      <w:tr>
        <w:tc>
          <w:tcPr>
            <w:tcW w:type="dxa" w:w="4049"/>
            <w:tcBorders>
              <w:bottom w:val="single" w:sz="6" w:space="4" w:color="D8DCE3"/>
            </w:tcBorders>
          </w:tcPr>
          <w:p>
            <w:pPr>
              <w:spacing w:after="60"/>
            </w:pPr>
            <w:r/>
            <w:r>
              <w:rPr>
                <w:rFonts w:ascii="Georgia" w:hAnsi="Georgia"/>
                <w:sz w:val="18"/>
              </w:rPr>
              <w:t>Candidate architecture decision</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Buildability review</w:t>
            </w:r>
          </w:p>
        </w:tc>
        <w:tc>
          <w:tcPr>
            <w:tcW w:type="dxa" w:w="4965"/>
            <w:tcBorders>
              <w:bottom w:val="single" w:sz="6" w:space="4" w:color="D8DCE3"/>
            </w:tcBorders>
          </w:tcPr>
          <w:p>
            <w:pPr>
              <w:spacing w:after="60"/>
            </w:pPr>
            <w:r/>
            <w:r>
              <w:rPr>
                <w:rFonts w:ascii="Georgia" w:hAnsi="Georgia"/>
                <w:sz w:val="18"/>
              </w:rPr>
              <w:t>A grading pass</w:t>
            </w:r>
          </w:p>
        </w:tc>
      </w:tr>
      <w:tr>
        <w:tc>
          <w:tcPr>
            <w:tcW w:type="dxa" w:w="4049"/>
            <w:tcBorders>
              <w:bottom w:val="single" w:sz="6" w:space="4" w:color="D8DCE3"/>
            </w:tcBorders>
          </w:tcPr>
          <w:p>
            <w:pPr>
              <w:spacing w:after="60"/>
            </w:pPr>
            <w:r/>
            <w:r>
              <w:rPr>
                <w:rFonts w:ascii="Georgia" w:hAnsi="Georgia"/>
                <w:sz w:val="18"/>
              </w:rPr>
              <w:t>Finding</w:t>
            </w:r>
          </w:p>
        </w:tc>
        <w:tc>
          <w:tcPr>
            <w:tcW w:type="dxa" w:w="4965"/>
            <w:tcBorders>
              <w:bottom w:val="single" w:sz="6" w:space="4" w:color="D8DCE3"/>
            </w:tcBorders>
          </w:tcPr>
          <w:p>
            <w:pPr>
              <w:spacing w:after="60"/>
            </w:pPr>
            <w:r/>
            <w:r>
              <w:rPr>
                <w:rFonts w:ascii="Georgia" w:hAnsi="Georgia"/>
                <w:sz w:val="18"/>
              </w:rPr>
              <w:t>A blocking defect</w:t>
            </w:r>
          </w:p>
        </w:tc>
      </w:tr>
      <w:tr>
        <w:tc>
          <w:tcPr>
            <w:tcW w:type="dxa" w:w="4049"/>
            <w:tcBorders>
              <w:bottom w:val="single" w:sz="6" w:space="4" w:color="D8DCE3"/>
            </w:tcBorders>
          </w:tcPr>
          <w:p>
            <w:pPr>
              <w:spacing w:after="60"/>
            </w:pPr>
            <w:r/>
            <w:r>
              <w:rPr>
                <w:rFonts w:ascii="Georgia" w:hAnsi="Georgia"/>
                <w:sz w:val="18"/>
              </w:rPr>
              <w:t>Root document</w:t>
            </w:r>
          </w:p>
        </w:tc>
        <w:tc>
          <w:tcPr>
            <w:tcW w:type="dxa" w:w="4965"/>
            <w:tcBorders>
              <w:bottom w:val="single" w:sz="6" w:space="4" w:color="D8DCE3"/>
            </w:tcBorders>
          </w:tcPr>
          <w:p>
            <w:pPr>
              <w:spacing w:after="60"/>
            </w:pPr>
            <w:r/>
            <w:r>
              <w:rPr>
                <w:rFonts w:ascii="Georgia" w:hAnsi="Georgia"/>
                <w:sz w:val="18"/>
              </w:rPr>
              <w:t>Section 1</w:t>
            </w:r>
          </w:p>
        </w:tc>
      </w:tr>
      <w:tr>
        <w:tc>
          <w:tcPr>
            <w:tcW w:type="dxa" w:w="4049"/>
            <w:tcBorders>
              <w:bottom w:val="single" w:sz="6" w:space="4" w:color="D8DCE3"/>
            </w:tcBorders>
          </w:tcPr>
          <w:p>
            <w:pPr>
              <w:spacing w:after="60"/>
            </w:pPr>
            <w:r/>
            <w:r>
              <w:rPr>
                <w:rFonts w:ascii="Georgia" w:hAnsi="Georgia"/>
                <w:sz w:val="18"/>
              </w:rPr>
              <w:t>Approver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Condition</w:t>
            </w:r>
          </w:p>
        </w:tc>
        <w:tc>
          <w:tcPr>
            <w:tcW w:type="dxa" w:w="4965"/>
            <w:tcBorders>
              <w:bottom w:val="single" w:sz="6" w:space="4" w:color="D8DCE3"/>
            </w:tcBorders>
          </w:tcPr>
          <w:p>
            <w:pPr>
              <w:spacing w:after="60"/>
            </w:pPr>
            <w:r/>
            <w:r>
              <w:rPr>
                <w:rFonts w:ascii="Georgia" w:hAnsi="Georgia"/>
                <w:sz w:val="18"/>
              </w:rPr>
              <w:t>A constraint</w:t>
            </w:r>
          </w:p>
        </w:tc>
      </w:tr>
      <w:tr>
        <w:tc>
          <w:tcPr>
            <w:tcW w:type="dxa" w:w="4049"/>
            <w:tcBorders>
              <w:bottom w:val="single" w:sz="6" w:space="4" w:color="D8DCE3"/>
            </w:tcBorders>
          </w:tcPr>
          <w:p>
            <w:pPr>
              <w:spacing w:after="60"/>
            </w:pPr>
            <w:r/>
            <w:r>
              <w:rPr>
                <w:rFonts w:ascii="Georgia" w:hAnsi="Georgia"/>
                <w:sz w:val="18"/>
              </w:rPr>
              <w:t>Constraint</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Objective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Baseline</w:t>
            </w:r>
          </w:p>
        </w:tc>
        <w:tc>
          <w:tcPr>
            <w:tcW w:type="dxa" w:w="4965"/>
            <w:tcBorders>
              <w:bottom w:val="single" w:sz="6" w:space="4" w:color="D8DCE3"/>
            </w:tcBorders>
          </w:tcPr>
          <w:p>
            <w:pPr>
              <w:spacing w:after="60"/>
            </w:pPr>
            <w:r/>
            <w:r>
              <w:rPr>
                <w:rFonts w:ascii="Georgia" w:hAnsi="Georgia"/>
                <w:sz w:val="18"/>
              </w:rPr>
              <w:t>A target</w:t>
            </w:r>
          </w:p>
        </w:tc>
      </w:tr>
      <w:tr>
        <w:tc>
          <w:tcPr>
            <w:tcW w:type="dxa" w:w="4049"/>
            <w:tcBorders>
              <w:bottom w:val="single" w:sz="6" w:space="4" w:color="D8DCE3"/>
            </w:tcBorders>
          </w:tcPr>
          <w:p>
            <w:pPr>
              <w:spacing w:after="60"/>
            </w:pPr>
            <w:r/>
            <w:r>
              <w:rPr>
                <w:rFonts w:ascii="Georgia" w:hAnsi="Georgia"/>
                <w:sz w:val="18"/>
              </w:rPr>
              <w:t>Version</w:t>
            </w:r>
          </w:p>
        </w:tc>
        <w:tc>
          <w:tcPr>
            <w:tcW w:type="dxa" w:w="4965"/>
            <w:tcBorders>
              <w:bottom w:val="single" w:sz="6" w:space="4" w:color="D8DCE3"/>
            </w:tcBorders>
          </w:tcPr>
          <w:p>
            <w:pPr>
              <w:spacing w:after="60"/>
            </w:pPr>
            <w:r/>
            <w:r>
              <w:rPr>
                <w:rFonts w:ascii="Georgia" w:hAnsi="Georgia"/>
                <w:sz w:val="18"/>
              </w:rPr>
              <w:t>A release of the product</w:t>
            </w:r>
          </w:p>
        </w:tc>
      </w:tr>
      <w:tr>
        <w:tc>
          <w:tcPr>
            <w:tcW w:type="dxa" w:w="4049"/>
            <w:tcBorders>
              <w:bottom w:val="single" w:sz="6" w:space="4" w:color="D8DCE3"/>
            </w:tcBorders>
          </w:tcPr>
          <w:p>
            <w:pPr>
              <w:spacing w:after="60"/>
            </w:pPr>
            <w:r/>
            <w:r>
              <w:rPr>
                <w:rFonts w:ascii="Georgia" w:hAnsi="Georgia"/>
                <w:sz w:val="18"/>
              </w:rPr>
              <w:t>Dependency</w:t>
            </w:r>
          </w:p>
        </w:tc>
        <w:tc>
          <w:tcPr>
            <w:tcW w:type="dxa" w:w="4965"/>
            <w:tcBorders>
              <w:bottom w:val="single" w:sz="6" w:space="4" w:color="D8DCE3"/>
            </w:tcBorders>
          </w:tcPr>
          <w:p>
            <w:pPr>
              <w:spacing w:after="60"/>
            </w:pPr>
            <w:r/>
            <w:r>
              <w:rPr>
                <w:rFonts w:ascii="Georgia" w:hAnsi="Georgia"/>
                <w:sz w:val="18"/>
              </w:rPr>
              <w:t>A requirement's wait on an open question</w:t>
            </w:r>
          </w:p>
        </w:tc>
      </w:tr>
      <w:tr>
        <w:tc>
          <w:tcPr>
            <w:tcW w:type="dxa" w:w="4049"/>
            <w:tcBorders>
              <w:bottom w:val="single" w:sz="6" w:space="4" w:color="D8DCE3"/>
            </w:tcBorders>
          </w:tcPr>
          <w:p>
            <w:pPr>
              <w:spacing w:after="60"/>
            </w:pPr>
            <w:r/>
            <w:r>
              <w:rPr>
                <w:rFonts w:ascii="Georgia" w:hAnsi="Georgia"/>
                <w:sz w:val="18"/>
              </w:rPr>
              <w:t>Backlog</w:t>
            </w:r>
          </w:p>
        </w:tc>
        <w:tc>
          <w:tcPr>
            <w:tcW w:type="dxa" w:w="4965"/>
            <w:tcBorders>
              <w:bottom w:val="single" w:sz="6" w:space="4" w:color="D8DCE3"/>
            </w:tcBorders>
          </w:tcPr>
          <w:p>
            <w:pPr>
              <w:spacing w:after="60"/>
            </w:pPr>
            <w:r/>
            <w:r>
              <w:rPr>
                <w:rFonts w:ascii="Georgia" w:hAnsi="Georgia"/>
                <w:sz w:val="18"/>
              </w:rPr>
              <w:t>The set</w:t>
            </w:r>
          </w:p>
        </w:tc>
      </w:tr>
      <w:tr>
        <w:tc>
          <w:tcPr>
            <w:tcW w:type="dxa" w:w="4049"/>
            <w:tcBorders>
              <w:bottom w:val="single" w:sz="6" w:space="4" w:color="D8DCE3"/>
            </w:tcBorders>
          </w:tcPr>
          <w:p>
            <w:pPr>
              <w:spacing w:after="60"/>
            </w:pPr>
            <w:r/>
            <w:r>
              <w:rPr>
                <w:rFonts w:ascii="Georgia" w:hAnsi="Georgia"/>
                <w:sz w:val="18"/>
              </w:rPr>
              <w:t>Feature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Story</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Expert</w:t>
            </w:r>
          </w:p>
        </w:tc>
        <w:tc>
          <w:tcPr>
            <w:tcW w:type="dxa" w:w="4965"/>
            <w:tcBorders>
              <w:bottom w:val="single" w:sz="6" w:space="4" w:color="D8DCE3"/>
            </w:tcBorders>
          </w:tcPr>
          <w:p>
            <w:pPr>
              <w:spacing w:after="60"/>
            </w:pPr>
            <w:r/>
            <w:r>
              <w:rPr>
                <w:rFonts w:ascii="Georgia" w:hAnsi="Georgia"/>
                <w:sz w:val="18"/>
              </w:rPr>
              <w:t>The approver</w:t>
            </w:r>
          </w:p>
        </w:tc>
      </w:tr>
      <w:tr>
        <w:tc>
          <w:tcPr>
            <w:tcW w:type="dxa" w:w="4049"/>
            <w:tcBorders>
              <w:bottom w:val="single" w:sz="6" w:space="4" w:color="D8DCE3"/>
            </w:tcBorders>
          </w:tcPr>
          <w:p>
            <w:pPr>
              <w:spacing w:after="60"/>
            </w:pPr>
            <w:r/>
            <w:r>
              <w:rPr>
                <w:rFonts w:ascii="Georgia" w:hAnsi="Georgia"/>
                <w:sz w:val="18"/>
              </w:rPr>
              <w:t>Sponsor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Engineering lead</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Delivery lead</w:t>
            </w:r>
          </w:p>
        </w:tc>
        <w:tc>
          <w:tcPr>
            <w:tcW w:type="dxa" w:w="4965"/>
            <w:tcBorders>
              <w:bottom w:val="single" w:sz="6" w:space="4" w:color="D8DCE3"/>
            </w:tcBorders>
          </w:tcPr>
          <w:p>
            <w:pPr>
              <w:spacing w:after="60"/>
            </w:pPr>
            <w:r/>
            <w:r>
              <w:rPr>
                <w:rFonts w:ascii="Georgia" w:hAnsi="Georgia"/>
                <w:sz w:val="18"/>
              </w:rPr>
              <w:t>The engineering lead</w:t>
            </w:r>
          </w:p>
        </w:tc>
      </w:tr>
      <w:tr>
        <w:tc>
          <w:tcPr>
            <w:tcW w:type="dxa" w:w="4049"/>
            <w:tcBorders>
              <w:bottom w:val="single" w:sz="6" w:space="4" w:color="D8DCE3"/>
            </w:tcBorders>
          </w:tcPr>
          <w:p>
            <w:pPr>
              <w:spacing w:after="60"/>
            </w:pPr>
            <w:r/>
            <w:r>
              <w:rPr>
                <w:rFonts w:ascii="Georgia" w:hAnsi="Georgia"/>
                <w:sz w:val="18"/>
              </w:rPr>
              <w:t>Item</w:t>
            </w:r>
          </w:p>
        </w:tc>
        <w:tc>
          <w:tcPr>
            <w:tcW w:type="dxa" w:w="4965"/>
            <w:tcBorders>
              <w:bottom w:val="single" w:sz="6" w:space="4" w:color="D8DCE3"/>
            </w:tcBorders>
          </w:tcPr>
          <w:p>
            <w:pPr>
              <w:spacing w:after="60"/>
            </w:pPr>
            <w:r/>
            <w:r>
              <w:rPr>
                <w:rFonts w:ascii="Georgia" w:hAnsi="Georgia"/>
                <w:sz w:val="18"/>
              </w:rPr>
              <w:t>A line or a field of an entry</w:t>
            </w:r>
          </w:p>
        </w:tc>
      </w:tr>
      <w:tr>
        <w:tc>
          <w:tcPr>
            <w:tcW w:type="dxa" w:w="4049"/>
            <w:tcBorders>
              <w:bottom w:val="single" w:sz="6" w:space="4" w:color="D8DCE3"/>
            </w:tcBorders>
          </w:tcPr>
          <w:p>
            <w:pPr>
              <w:spacing w:after="60"/>
            </w:pPr>
            <w:r/>
            <w:r>
              <w:rPr>
                <w:rFonts w:ascii="Georgia" w:hAnsi="Georgia"/>
                <w:sz w:val="18"/>
              </w:rPr>
              <w:t>Scenario</w:t>
            </w:r>
          </w:p>
        </w:tc>
        <w:tc>
          <w:tcPr>
            <w:tcW w:type="dxa" w:w="4965"/>
            <w:tcBorders>
              <w:bottom w:val="single" w:sz="6" w:space="4" w:color="D8DCE3"/>
            </w:tcBorders>
          </w:tcPr>
          <w:p>
            <w:pPr>
              <w:spacing w:after="60"/>
            </w:pPr>
            <w:r/>
            <w:r>
              <w:rPr>
                <w:rFonts w:ascii="Georgia" w:hAnsi="Georgia"/>
                <w:sz w:val="18"/>
              </w:rPr>
              <w:t>A journey</w:t>
            </w:r>
          </w:p>
        </w:tc>
      </w:tr>
      <w:tr>
        <w:tc>
          <w:tcPr>
            <w:tcW w:type="dxa" w:w="4049"/>
            <w:tcBorders>
              <w:bottom w:val="single" w:sz="6" w:space="4" w:color="D8DCE3"/>
            </w:tcBorders>
          </w:tcPr>
          <w:p>
            <w:pPr>
              <w:spacing w:after="60"/>
            </w:pPr>
            <w:r/>
            <w:r>
              <w:rPr>
                <w:rFonts w:ascii="Georgia" w:hAnsi="Georgia"/>
                <w:sz w:val="18"/>
              </w:rPr>
              <w:t>Objection</w:t>
            </w:r>
          </w:p>
        </w:tc>
        <w:tc>
          <w:tcPr>
            <w:tcW w:type="dxa" w:w="4965"/>
            <w:tcBorders>
              <w:bottom w:val="single" w:sz="6" w:space="4" w:color="D8DCE3"/>
            </w:tcBorders>
          </w:tcPr>
          <w:p>
            <w:pPr>
              <w:spacing w:after="60"/>
            </w:pPr>
            <w:r/>
            <w:r>
              <w:rPr>
                <w:rFonts w:ascii="Georgia" w:hAnsi="Georgia"/>
                <w:sz w:val="18"/>
              </w:rPr>
              <w:t>A refuted finding</w:t>
            </w:r>
          </w:p>
        </w:tc>
      </w:tr>
      <w:tr>
        <w:tc>
          <w:tcPr>
            <w:tcW w:type="dxa" w:w="4049"/>
            <w:tcBorders>
              <w:bottom w:val="single" w:sz="6" w:space="4" w:color="D8DCE3"/>
            </w:tcBorders>
          </w:tcPr>
          <w:p>
            <w:pPr>
              <w:spacing w:after="60"/>
            </w:pPr>
            <w:r/>
            <w:r>
              <w:rPr>
                <w:rFonts w:ascii="Georgia" w:hAnsi="Georgia"/>
                <w:sz w:val="18"/>
              </w:rPr>
              <w:t>Gate</w:t>
            </w:r>
          </w:p>
        </w:tc>
        <w:tc>
          <w:tcPr>
            <w:tcW w:type="dxa" w:w="4965"/>
            <w:tcBorders>
              <w:bottom w:val="single" w:sz="6" w:space="4" w:color="D8DCE3"/>
            </w:tcBorders>
          </w:tcPr>
          <w:p>
            <w:pPr>
              <w:spacing w:after="60"/>
            </w:pPr>
            <w:r/>
            <w:r>
              <w:rPr>
                <w:rFonts w:ascii="Georgia" w:hAnsi="Georgia"/>
                <w:sz w:val="18"/>
              </w:rPr>
              <w:t>The threshold</w:t>
            </w:r>
          </w:p>
        </w:tc>
      </w:tr>
      <w:tr>
        <w:tc>
          <w:tcPr>
            <w:tcW w:type="dxa" w:w="4049"/>
            <w:tcBorders>
              <w:bottom w:val="single" w:sz="6" w:space="4" w:color="D8DCE3"/>
            </w:tcBorders>
          </w:tcPr>
          <w:p>
            <w:pPr>
              <w:spacing w:after="60"/>
            </w:pPr>
            <w:r/>
            <w:r>
              <w:rPr>
                <w:rFonts w:ascii="Georgia" w:hAnsi="Georgia"/>
                <w:sz w:val="18"/>
              </w:rPr>
              <w:t>Out of scope</w:t>
            </w:r>
          </w:p>
        </w:tc>
        <w:tc>
          <w:tcPr>
            <w:tcW w:type="dxa" w:w="4965"/>
            <w:tcBorders>
              <w:bottom w:val="single" w:sz="6" w:space="4" w:color="D8DCE3"/>
            </w:tcBorders>
          </w:tcPr>
          <w:p>
            <w:pPr>
              <w:spacing w:after="60"/>
            </w:pPr>
            <w:r/>
            <w:r>
              <w:rPr>
                <w:rFonts w:ascii="Georgia" w:hAnsi="Georgia"/>
                <w:sz w:val="18"/>
              </w:rPr>
              <w:t>A non-goal</w:t>
            </w:r>
          </w:p>
        </w:tc>
      </w:tr>
      <w:tr>
        <w:tc>
          <w:tcPr>
            <w:tcW w:type="dxa" w:w="4049"/>
            <w:tcBorders>
              <w:bottom w:val="single" w:sz="6" w:space="4" w:color="D8DCE3"/>
            </w:tcBorders>
          </w:tcPr>
          <w:p>
            <w:pPr>
              <w:spacing w:after="60"/>
            </w:pPr>
            <w:r/>
            <w:r>
              <w:rPr>
                <w:rFonts w:ascii="Georgia" w:hAnsi="Georgia"/>
                <w:sz w:val="18"/>
              </w:rPr>
              <w:t>Outcome</w:t>
            </w:r>
          </w:p>
        </w:tc>
        <w:tc>
          <w:tcPr>
            <w:tcW w:type="dxa" w:w="4965"/>
            <w:tcBorders>
              <w:bottom w:val="single" w:sz="6" w:space="4" w:color="D8DCE3"/>
            </w:tcBorders>
          </w:tcPr>
          <w:p>
            <w:pPr>
              <w:spacing w:after="60"/>
            </w:pPr>
            <w:r/>
            <w:r>
              <w:rPr>
                <w:rFonts w:ascii="Georgia" w:hAnsi="Georgia"/>
                <w:sz w:val="18"/>
              </w:rPr>
              <w:t>A feeling</w:t>
            </w:r>
          </w:p>
        </w:tc>
      </w:tr>
      <w:tr>
        <w:tc>
          <w:tcPr>
            <w:tcW w:type="dxa" w:w="4049"/>
            <w:tcBorders>
              <w:bottom w:val="single" w:sz="6" w:space="4" w:color="D8DCE3"/>
            </w:tcBorders>
          </w:tcPr>
          <w:p>
            <w:pPr>
              <w:spacing w:after="60"/>
            </w:pPr>
            <w:r/>
            <w:r>
              <w:rPr>
                <w:rFonts w:ascii="Georgia" w:hAnsi="Georgia"/>
                <w:sz w:val="18"/>
              </w:rPr>
              <w:t>Approval</w:t>
            </w:r>
          </w:p>
        </w:tc>
        <w:tc>
          <w:tcPr>
            <w:tcW w:type="dxa" w:w="4965"/>
            <w:tcBorders>
              <w:bottom w:val="single" w:sz="6" w:space="4" w:color="D8DCE3"/>
            </w:tcBorders>
          </w:tcPr>
          <w:p>
            <w:pPr>
              <w:spacing w:after="60"/>
            </w:pPr>
            <w:r/>
            <w:r>
              <w:rPr>
                <w:rFonts w:ascii="Georgia" w:hAnsi="Georgia"/>
                <w:sz w:val="18"/>
              </w:rPr>
              <w:t>An override</w:t>
            </w:r>
          </w:p>
        </w:tc>
      </w:tr>
      <w:tr>
        <w:tc>
          <w:tcPr>
            <w:tcW w:type="dxa" w:w="4049"/>
            <w:tcBorders>
              <w:bottom w:val="single" w:sz="6" w:space="4" w:color="D8DCE3"/>
            </w:tcBorders>
          </w:tcPr>
          <w:p>
            <w:pPr>
              <w:spacing w:after="60"/>
            </w:pPr>
            <w:r/>
            <w:r>
              <w:rPr>
                <w:rFonts w:ascii="Georgia" w:hAnsi="Georgia"/>
                <w:sz w:val="18"/>
              </w:rPr>
              <w:t>Engagement</w:t>
            </w:r>
          </w:p>
        </w:tc>
        <w:tc>
          <w:tcPr>
            <w:tcW w:type="dxa" w:w="4965"/>
            <w:tcBorders>
              <w:bottom w:val="single" w:sz="6" w:space="4" w:color="D8DCE3"/>
            </w:tcBorders>
          </w:tcPr>
          <w:p>
            <w:pPr>
              <w:spacing w:after="60"/>
            </w:pPr>
            <w:r/>
            <w:r>
              <w:rPr>
                <w:rFonts w:ascii="Georgia" w:hAnsi="Georgia"/>
                <w:sz w:val="18"/>
              </w:rPr>
              <w:t>A unit of work</w:t>
            </w:r>
          </w:p>
        </w:tc>
      </w:tr>
      <w:tr>
        <w:tc>
          <w:tcPr>
            <w:tcW w:type="dxa" w:w="4049"/>
            <w:tcBorders>
              <w:bottom w:val="single" w:sz="6" w:space="4" w:color="D8DCE3"/>
            </w:tcBorders>
          </w:tcPr>
          <w:p>
            <w:pPr>
              <w:spacing w:after="60"/>
            </w:pPr>
            <w:r/>
            <w:r>
              <w:rPr>
                <w:rFonts w:ascii="Georgia" w:hAnsi="Georgia"/>
                <w:sz w:val="18"/>
              </w:rPr>
              <w:t>Handoff</w:t>
            </w:r>
          </w:p>
        </w:tc>
        <w:tc>
          <w:tcPr>
            <w:tcW w:type="dxa" w:w="4965"/>
            <w:tcBorders>
              <w:bottom w:val="single" w:sz="6" w:space="4" w:color="D8DCE3"/>
            </w:tcBorders>
          </w:tcPr>
          <w:p>
            <w:pPr>
              <w:spacing w:after="60"/>
            </w:pPr>
            <w:r/>
            <w:r>
              <w:rPr>
                <w:rFonts w:ascii="Georgia" w:hAnsi="Georgia"/>
                <w:sz w:val="18"/>
              </w:rPr>
              <w:t>The handover</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threshold, grade, grading pass, state, verdict, override, unit of work and the rest. The five tests are now numbered, because the set cites "test 5" by number five times.</w:t>
      </w:r>
    </w:p>
    <w:p>
      <w:r>
        <w:rPr>
          <w:rFonts w:ascii="Georgia" w:hAnsi="Georgia"/>
        </w:rPr>
        <w:t>The "Most often confused with"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and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(decided by the expert). A section is offered </w:t>
            </w:r>
            <w:r>
              <w:rPr>
                <w:rFonts w:ascii="Consolas" w:hAnsi="Consolas"/>
                <w:sz w:val="19"/>
              </w:rPr>
              <w:t>review</w:t>
            </w:r>
            <w:r>
              <w:rPr>
                <w:rFonts w:ascii="Georgia" w:hAnsi="Georgia"/>
                <w:sz w:val="19"/>
              </w:rPr>
              <w:t xml:space="preserve"> at a score of 70 or more with no blocking defects, and moves there when the expert accepts. It reaches </w:t>
            </w:r>
            <w:r>
              <w:rPr>
                <w:rFonts w:ascii="Consolas" w:hAnsi="Consolas"/>
                <w:sz w:val="19"/>
              </w:rPr>
              <w:t>final</w:t>
            </w:r>
            <w:r>
              <w:rPr>
                <w:rFonts w:ascii="Georgia" w:hAnsi="Georgia"/>
                <w:sz w:val="19"/>
              </w:rPr>
              <w:t xml:space="preserve"> when the expert sets it final under TR-002. Approval under TR-001 covers the whole set, not one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scoped by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with the domain knowledge, persona PER-001, who answers the interviews and owns the set. The expert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answers an open question by its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passes the five tests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before the list does when the expert's answers would already pass the section.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pass to move to its next state, such as a score of 70 or more with no blocking defect for </w:t>
            </w:r>
            <w:r>
              <w:rPr>
                <w:rFonts w:ascii="Consolas" w:hAnsi="Consolas"/>
                <w:sz w:val="19"/>
              </w:rPr>
              <w:t>review</w:t>
            </w:r>
            <w:r>
              <w:rPr>
                <w:rFonts w:ascii="Georgia" w:hAnsi="Georgia"/>
                <w:sz w:val="19"/>
              </w:rPr>
              <w:t>.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disputes.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A finding the document does not support is dropped, not kept as an objection.</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passes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FR-008 and FR-012 restated; interview, handover, and dependency defined; FR-018 on request within 10 seconds; backlog terms, expert, and sponsor defined; FR-008 checks the set for one item stated two ways; final set by the expert; ten more glossary terms;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The expert set this policy at 0.9.0.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On the expert's decision, C-004 leaves section 9, which now holds no constraints. Its rule lives in TR-005 and FR-006, and its id is not reused. The constraints section may now be empty. After the 0.9.0 regrade, FR-008 states the expert's need, FR-012 reports a requirement's wait on an open question, and the glossary defines interview, handover, and dependency and names no storage or drawing format. After the second regrade, FR-018 shows a changed section and a new grade within 10 seconds of a request to refresh, FR-008 tests that every item is shown in a sentence or a table row, and the glossary defines backlog, feature, epic, story, expert, and sponsor. After the third regrade, FR-008 reports an id, priority or link that two places in the set state differently, FR-002 calls the first state pending, and the glossary says that the expert sets a section final under TR-002. The glossary also defines engineering lead, delivery lead, persona, item, id, link, priority, teaching, decider, release, vocabulary, engineer, scenario, trust rule, story-mapping workshop, backbone, question list, gate, out of scope, objection, session, change log, target, exit criteria, non-functional requirement, summary, glossary, view, topic, ready, capability, outcome, problem, approval, engagement, lifecycle, and handoff, and FR-004 names no field. Journeys and the scope say "an engineer" for the person who builds from the set.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7</w:t>
            </w:r>
          </w:p>
          <w:p>
            <w:pPr>
              <w:spacing w:after="40"/>
              <w:ind w:left="173"/>
            </w:pPr>
            <w:r>
              <w:rPr>
                <w:rFonts w:ascii="Georgia" w:hAnsi="Georgia"/>
                <w:sz w:val="19"/>
              </w:rPr>
              <w:t>• 9</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