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80/100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'as_of': datetime.date(2026, 10, 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records them as a non-goal. The id S-003 is not reused.</w:t>
      </w:r>
    </w:p>
    <w:p>
      <w:pPr>
        <w:pStyle w:val="Heading3"/>
      </w:pPr>
      <w:r>
        <w:t>Why we win</w:t>
      </w:r>
    </w:p>
    <w:p>
      <w:r>
        <w:rPr>
          <w:rFonts w:ascii="Georgia" w:hAnsi="Georgia"/>
        </w:rPr>
        <w:t>What we expect the sponsor in either segment to say: "Before I approve the budget, I can see which parts of the PRD my team could not build from." PER-003's basis is assumed, so this is our expectation, not a quotation. In S-001 the sponsor weighs it against the consultant's billable hours, and in S-002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gets a list of each step in the user's path that nothing in the PRD covers, and each requirement an engineer could not test, quoted. The sponsor can ask for the same list from a ChatPRD draft and compare.</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and a list of each fact that person could not supply, with a named decider and a date, rather than facts filled in by someone without the domain. In S-001 the consultant already stands between the client and the page.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a list of each step in the user's path that nothing in the PRD covers, and each unknown fact with a named person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93/100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85/100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Name each approver of a set, by name and role, before offering it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81/100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may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92/100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80/100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No stage is added, removed, or reordered, and the golden thread's goal and end state are unchanged. The release line's text now quotes the existing end state, and ST-006 stays in the release line,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Before 0.9.0, the set's version number lagged the product's. Set 0.3.0 shipped in product 0.4.0, set 0.4.0 in product 0.4.1, and the 0.5.0 changes to the set shipped in product 0.5.0 while the set still read 0.4.0. 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 A review of the set asked for these links.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 The set's own version still read 0.4.0 when this shipped.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