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PRD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PRD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refute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65754"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65754"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08315"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08315"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381500"/>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PRD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refuted finding the document does not support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PRD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381500"/>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43815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This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Organisations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PRD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Q-005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The sponsor makes this decision under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take no extra work beyond a dependency that already exists, as in Q-006 and Q-007.</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in a set that checks clean, and moves there when the expert accepts. It reaches </w:t>
            </w:r>
            <w:r>
              <w:rPr>
                <w:rFonts w:ascii="Consolas" w:hAnsi="Consolas"/>
                <w:sz w:val="19"/>
              </w:rPr>
              <w:t>final</w:t>
            </w:r>
            <w:r>
              <w:rPr>
                <w:rFonts w:ascii="Georgia" w:hAnsi="Georgia"/>
                <w:sz w:val="19"/>
              </w:rPr>
              <w:t xml:space="preserve"> when the expert sets it final under TR-002, after an independent grading pass with no blocking defect.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Here it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in a set that checks clean,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That finding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FR-019 and FR-020 split out; TR-014 for accepting a score; C-004 out of section 9; refute and approval defined; sourced glossary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Section 1: each problem has one counted case, with its source and date. Section 2: the status-quo competitor's edge states a prd-forge outcome. Section 5: the first state is pending, shown as not started; the expert refutes a grade; LC-001 makes final the expert's decision under TR-002. Section 6: the scope says "an engineer" for the person who builds from the set. Section 7: FR-019 and FR-020, both `should` on the expert's decision, split the early stop out of FR-004 and the check across the set out of FR-008, and an unclear answer gets its follow-up before the early stop. FR-008 tests that every item is shown in a sentence or a table row, FR-018 shows a change within 10 seconds of a request to refresh, FR-009 asks the expert to accept or refute each grade, FR-010 waits on Q-007, and FR-004 and FR-017 name no field and no view. WF-001 draws FR-020, and the wireframes name no drawing tool. Section 9: on the expert's decision, C-004 leaves, its rule lives in TR-005 and FR-006, and the section may be empty. Section 10: TR-003 only produces a section's score, the new TR-014 has the expert accept or refute it, and each rule's decider is called the Decider. Section 12: Q-009 also blocks FR-019. Section 13: REL-001 carries FR-019 and FR-020. Section 14: every word in the requirements' acceptance has an entry, including refute and approval; eight terms cite a verified source and state where the set departs from it; `wont` means won't have this time. Section 15: the versioning policy before 1.0, which applies from 0.9.0 onward and defines a change to the golden thread as structural. Across the set, "set" or "PRD" replaces "specification" where it meant this set.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