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3676356"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3676356" cy="7315200"/>
                    </a:xfrm>
                    <a:prstGeom prst="rect"/>
                  </pic:spPr>
                </pic:pic>
              </a:graphicData>
            </a:graphic>
          </wp:inline>
        </w:drawing>
      </w:r>
    </w:p>
    <w:p>
      <w:pPr>
        <w:spacing w:after="200"/>
        <w:jc w:val="center"/>
      </w:pPr>
      <w:r>
        <w:rPr>
          <w:rFonts w:ascii="Georgia" w:hAnsi="Georgia"/>
          <w:color w:val="5C6370"/>
          <w:sz w:val="16"/>
        </w:rPr>
        <w:t>J-001 overview with its main alternates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5" name="Picture 35"/>
            <wp:cNvGraphicFramePr>
              <a:graphicFrameLocks noChangeAspect="1"/>
            </wp:cNvGraphicFramePr>
            <a:graphic>
              <a:graphicData uri="http://schemas.openxmlformats.org/drawingml/2006/picture">
                <pic:pic>
                  <pic:nvPicPr>
                    <pic:cNvPr id="0" name="decision-rights.png"/>
                    <pic:cNvPicPr/>
                  </pic:nvPicPr>
                  <pic:blipFill>
                    <a:blip r:embed="rId33"/>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may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6" name="Picture 36"/>
            <wp:cNvGraphicFramePr>
              <a:graphicFrameLocks noChangeAspect="1"/>
            </wp:cNvGraphicFramePr>
            <a:graphic>
              <a:graphicData uri="http://schemas.openxmlformats.org/drawingml/2006/picture">
                <pic:pic>
                  <pic:nvPicPr>
                    <pic:cNvPr id="0" name="release-line.png"/>
                    <pic:cNvPicPr/>
                  </pic:nvPicPr>
                  <pic:blipFill>
                    <a:blip r:embed="rId34"/>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5"/>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