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6A26" w14:textId="77777777" w:rsidR="00654536" w:rsidRPr="00654536" w:rsidRDefault="00654536" w:rsidP="00654536">
      <w:proofErr w:type="gramStart"/>
      <w:r w:rsidRPr="00654536">
        <w:t xml:space="preserve">  </w:t>
      </w:r>
      <w:r w:rsidRPr="00654536">
        <w:rPr>
          <w:b/>
          <w:bCs/>
        </w:rPr>
        <w:t>Hintergrund</w:t>
      </w:r>
      <w:proofErr w:type="gramEnd"/>
      <w:r w:rsidRPr="00654536">
        <w:rPr>
          <w:b/>
          <w:bCs/>
        </w:rPr>
        <w:t xml:space="preserve"> (Die Wand):</w:t>
      </w:r>
      <w:r w:rsidRPr="00654536">
        <w:t xml:space="preserve"> Ein sehr dunkles, kühles Grau-Schwarz (#1a1a1d), überzogen mit unserem puren CSS-Ziegelstein-Muster, das wir ganz dezent transparent machen.</w:t>
      </w:r>
    </w:p>
    <w:p w14:paraId="4F4DF059" w14:textId="77777777" w:rsidR="00654536" w:rsidRPr="00654536" w:rsidRDefault="00654536" w:rsidP="00654536">
      <w:proofErr w:type="gramStart"/>
      <w:r w:rsidRPr="00654536">
        <w:t xml:space="preserve">  </w:t>
      </w:r>
      <w:r w:rsidRPr="00654536">
        <w:rPr>
          <w:b/>
          <w:bCs/>
        </w:rPr>
        <w:t>Die</w:t>
      </w:r>
      <w:proofErr w:type="gramEnd"/>
      <w:r w:rsidRPr="00654536">
        <w:rPr>
          <w:b/>
          <w:bCs/>
        </w:rPr>
        <w:t xml:space="preserve"> "Cards" (Für Artikel und Formulare):</w:t>
      </w:r>
      <w:r w:rsidRPr="00654536">
        <w:t xml:space="preserve"> Ein massives, leicht helleres Dunkelgrau (#2d2d34), vielleicht mit einem leichten roten "Glow" (Schatten) als Hover-Effekt, wenn man mit der Maus drüberfährt.</w:t>
      </w:r>
    </w:p>
    <w:p w14:paraId="7C0A572D" w14:textId="77777777" w:rsidR="00654536" w:rsidRPr="00654536" w:rsidRDefault="00654536" w:rsidP="00654536">
      <w:proofErr w:type="gramStart"/>
      <w:r w:rsidRPr="00654536">
        <w:t xml:space="preserve">  </w:t>
      </w:r>
      <w:r w:rsidRPr="00654536">
        <w:rPr>
          <w:b/>
          <w:bCs/>
        </w:rPr>
        <w:t>Textfarbe</w:t>
      </w:r>
      <w:proofErr w:type="gramEnd"/>
      <w:r w:rsidRPr="00654536">
        <w:rPr>
          <w:b/>
          <w:bCs/>
        </w:rPr>
        <w:t>:</w:t>
      </w:r>
      <w:r w:rsidRPr="00654536">
        <w:t xml:space="preserve"> Ein helles Grau / Off-White (#e0e0e0) – niemals reinweiss auf schwarz, das strengt die Augen an.</w:t>
      </w:r>
    </w:p>
    <w:p w14:paraId="33BF592D" w14:textId="77777777" w:rsidR="00654536" w:rsidRPr="00654536" w:rsidRDefault="00654536" w:rsidP="00654536">
      <w:proofErr w:type="gramStart"/>
      <w:r w:rsidRPr="00654536">
        <w:t xml:space="preserve">  </w:t>
      </w:r>
      <w:r w:rsidRPr="00654536">
        <w:rPr>
          <w:b/>
          <w:bCs/>
        </w:rPr>
        <w:t>Signalfarbe</w:t>
      </w:r>
      <w:proofErr w:type="gramEnd"/>
      <w:r w:rsidRPr="00654536">
        <w:rPr>
          <w:b/>
          <w:bCs/>
        </w:rPr>
        <w:t xml:space="preserve"> (Akzent):</w:t>
      </w:r>
      <w:r w:rsidRPr="00654536">
        <w:t xml:space="preserve"> Das satte "Error-Rot" (#ff3b30).</w:t>
      </w:r>
    </w:p>
    <w:p w14:paraId="41B634E1" w14:textId="736D4C57" w:rsidR="007D34D0" w:rsidRDefault="007D34D0"/>
    <w:sectPr w:rsidR="007D34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D0"/>
    <w:rsid w:val="003C2393"/>
    <w:rsid w:val="00654536"/>
    <w:rsid w:val="007D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D38241"/>
  <w15:chartTrackingRefBased/>
  <w15:docId w15:val="{DF094F86-3BE6-4DD2-882C-EAE1570D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34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34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34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34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34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34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34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34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34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34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3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467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Weiler</dc:creator>
  <cp:keywords/>
  <dc:description/>
  <cp:lastModifiedBy>Timo Weiler</cp:lastModifiedBy>
  <cp:revision>2</cp:revision>
  <dcterms:created xsi:type="dcterms:W3CDTF">2026-06-11T18:38:00Z</dcterms:created>
  <dcterms:modified xsi:type="dcterms:W3CDTF">2026-06-11T18:38:00Z</dcterms:modified>
</cp:coreProperties>
</file>