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B78AD" w14:textId="77777777" w:rsidR="007B397F" w:rsidRDefault="007B397F">
      <w:pPr>
        <w:ind w:left="9214"/>
      </w:pPr>
      <w:r>
        <w:t>Приложение № 1</w:t>
      </w:r>
    </w:p>
    <w:p w14:paraId="74B17038" w14:textId="77777777" w:rsidR="007B397F" w:rsidRDefault="007B397F">
      <w:pPr>
        <w:spacing w:after="360"/>
        <w:ind w:left="9214"/>
        <w:jc w:val="both"/>
      </w:pPr>
      <w:r>
        <w:t>к Методическим рекомендациям по применению методов определения начальной (максимальной) цены контракта, цены контракта, заключаемого</w:t>
      </w:r>
      <w:r>
        <w:br/>
        <w:t>с единственным поставщиком (подрядчиком, исполнителем), утвержденным приказом Минэкономразвития России от 02.10.2013 № 567</w:t>
      </w:r>
    </w:p>
    <w:p w14:paraId="562AF96C" w14:textId="77777777" w:rsidR="007B397F" w:rsidRDefault="007B397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Рекомендуемая форма</w:t>
      </w:r>
      <w:r>
        <w:rPr>
          <w:b/>
          <w:bCs/>
          <w:sz w:val="26"/>
          <w:szCs w:val="26"/>
        </w:rPr>
        <w:br/>
        <w:t>обоснования начальной (максимальной) цены контракта, цены контракта, заключаемого с единственным поставщиком (подрядчиком, исполнителем)</w:t>
      </w:r>
    </w:p>
    <w:p w14:paraId="49AF7F6C" w14:textId="18FC8A2F" w:rsidR="007B397F" w:rsidRPr="00215385" w:rsidRDefault="00215385">
      <w:pPr>
        <w:jc w:val="center"/>
        <w:rPr>
          <w:b/>
          <w:bCs/>
          <w:color w:val="FF0000"/>
          <w:sz w:val="26"/>
          <w:szCs w:val="26"/>
        </w:rPr>
      </w:pPr>
      <w:r w:rsidRPr="00215385">
        <w:rPr>
          <w:color w:val="FF0000"/>
          <w:sz w:val="24"/>
          <w:szCs w:val="24"/>
        </w:rPr>
        <w:t xml:space="preserve">Поставка </w:t>
      </w:r>
      <w:r w:rsidR="00686873" w:rsidRPr="00686873">
        <w:rPr>
          <w:color w:val="FF0000"/>
          <w:sz w:val="24"/>
          <w:szCs w:val="24"/>
        </w:rPr>
        <w:t>полипропиленовых труб</w:t>
      </w:r>
    </w:p>
    <w:p w14:paraId="6CB82E3E" w14:textId="77777777" w:rsidR="007B397F" w:rsidRDefault="007B397F">
      <w:pPr>
        <w:pBdr>
          <w:top w:val="single" w:sz="4" w:space="1" w:color="auto"/>
        </w:pBdr>
        <w:spacing w:after="24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(указывается предмет контракта)</w:t>
      </w:r>
    </w:p>
    <w:tbl>
      <w:tblPr>
        <w:tblW w:w="13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89"/>
        <w:gridCol w:w="2551"/>
        <w:gridCol w:w="2552"/>
        <w:gridCol w:w="2551"/>
        <w:gridCol w:w="2552"/>
      </w:tblGrid>
      <w:tr w:rsidR="007B397F" w14:paraId="72CA71F7" w14:textId="77777777" w:rsidTr="00215385">
        <w:tblPrEx>
          <w:tblCellMar>
            <w:top w:w="0" w:type="dxa"/>
            <w:bottom w:w="0" w:type="dxa"/>
          </w:tblCellMar>
        </w:tblPrEx>
        <w:tc>
          <w:tcPr>
            <w:tcW w:w="3289" w:type="dxa"/>
          </w:tcPr>
          <w:p w14:paraId="70D302D2" w14:textId="77777777" w:rsidR="007B397F" w:rsidRDefault="007B397F">
            <w:pPr>
              <w:ind w:left="57" w:right="57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Основные характеристики объекта закупки</w:t>
            </w:r>
          </w:p>
        </w:tc>
        <w:tc>
          <w:tcPr>
            <w:tcW w:w="10206" w:type="dxa"/>
            <w:gridSpan w:val="4"/>
          </w:tcPr>
          <w:p w14:paraId="1D6BD2CF" w14:textId="77777777" w:rsidR="00686873" w:rsidRPr="00686873" w:rsidRDefault="00686873" w:rsidP="00686873">
            <w:pPr>
              <w:ind w:left="57"/>
              <w:rPr>
                <w:color w:val="FF0000"/>
                <w:sz w:val="24"/>
                <w:szCs w:val="24"/>
              </w:rPr>
            </w:pPr>
            <w:r w:rsidRPr="00686873">
              <w:rPr>
                <w:color w:val="FF0000"/>
                <w:sz w:val="24"/>
                <w:szCs w:val="24"/>
              </w:rPr>
              <w:t xml:space="preserve">Труба напорная из термопластов </w:t>
            </w:r>
          </w:p>
          <w:p w14:paraId="2D2A7381" w14:textId="77777777" w:rsidR="007B397F" w:rsidRDefault="00686873" w:rsidP="00686873">
            <w:pPr>
              <w:ind w:left="57"/>
              <w:rPr>
                <w:color w:val="FF0000"/>
                <w:sz w:val="24"/>
                <w:szCs w:val="24"/>
              </w:rPr>
            </w:pPr>
            <w:r w:rsidRPr="00686873">
              <w:rPr>
                <w:color w:val="FF0000"/>
                <w:sz w:val="24"/>
                <w:szCs w:val="24"/>
              </w:rPr>
              <w:t>Номинальный наружный диаметр (мм): 20</w:t>
            </w:r>
          </w:p>
          <w:p w14:paraId="7DA6DE40" w14:textId="77777777" w:rsidR="00686873" w:rsidRPr="00686873" w:rsidRDefault="00686873" w:rsidP="00686873">
            <w:pPr>
              <w:ind w:left="57"/>
              <w:rPr>
                <w:color w:val="EE0000"/>
                <w:sz w:val="24"/>
                <w:szCs w:val="24"/>
              </w:rPr>
            </w:pPr>
            <w:r w:rsidRPr="00686873">
              <w:rPr>
                <w:color w:val="EE0000"/>
                <w:sz w:val="24"/>
                <w:szCs w:val="24"/>
              </w:rPr>
              <w:t>Максимальная рабочая температура</w:t>
            </w:r>
            <w:r w:rsidRPr="00686873">
              <w:rPr>
                <w:color w:val="EE0000"/>
                <w:sz w:val="24"/>
                <w:szCs w:val="24"/>
              </w:rPr>
              <w:tab/>
              <w:t>≥ 90 и ≤ 95</w:t>
            </w:r>
            <w:r w:rsidRPr="00686873">
              <w:rPr>
                <w:color w:val="EE0000"/>
                <w:sz w:val="24"/>
                <w:szCs w:val="24"/>
              </w:rPr>
              <w:tab/>
              <w:t>Градус Цельсия</w:t>
            </w:r>
          </w:p>
          <w:p w14:paraId="5E0705B4" w14:textId="77777777" w:rsidR="00686873" w:rsidRPr="00686873" w:rsidRDefault="00686873" w:rsidP="00686873">
            <w:pPr>
              <w:ind w:left="57"/>
              <w:rPr>
                <w:color w:val="EE0000"/>
                <w:sz w:val="24"/>
                <w:szCs w:val="24"/>
              </w:rPr>
            </w:pPr>
            <w:r w:rsidRPr="00686873">
              <w:rPr>
                <w:color w:val="EE0000"/>
                <w:sz w:val="24"/>
                <w:szCs w:val="24"/>
              </w:rPr>
              <w:t>Полипропилен:</w:t>
            </w:r>
            <w:r w:rsidRPr="00686873">
              <w:rPr>
                <w:color w:val="EE0000"/>
                <w:sz w:val="24"/>
                <w:szCs w:val="24"/>
              </w:rPr>
              <w:tab/>
              <w:t>Армированный внутри алюминием</w:t>
            </w:r>
          </w:p>
          <w:p w14:paraId="7E61807F" w14:textId="77777777" w:rsidR="00686873" w:rsidRPr="00686873" w:rsidRDefault="00686873" w:rsidP="00686873">
            <w:pPr>
              <w:ind w:left="57"/>
              <w:rPr>
                <w:color w:val="EE0000"/>
                <w:sz w:val="24"/>
                <w:szCs w:val="24"/>
              </w:rPr>
            </w:pPr>
            <w:r w:rsidRPr="00686873">
              <w:rPr>
                <w:color w:val="EE0000"/>
                <w:sz w:val="24"/>
                <w:szCs w:val="24"/>
              </w:rPr>
              <w:t>Цвет</w:t>
            </w:r>
            <w:r w:rsidRPr="00686873">
              <w:rPr>
                <w:color w:val="EE0000"/>
                <w:sz w:val="24"/>
                <w:szCs w:val="24"/>
              </w:rPr>
              <w:tab/>
              <w:t>Белый</w:t>
            </w:r>
          </w:p>
          <w:p w14:paraId="430E9518" w14:textId="77777777" w:rsidR="00686873" w:rsidRPr="00686873" w:rsidRDefault="00686873" w:rsidP="00686873">
            <w:pPr>
              <w:ind w:left="57"/>
              <w:rPr>
                <w:color w:val="EE0000"/>
                <w:sz w:val="24"/>
                <w:szCs w:val="24"/>
              </w:rPr>
            </w:pPr>
            <w:r w:rsidRPr="00686873">
              <w:rPr>
                <w:color w:val="EE0000"/>
                <w:sz w:val="24"/>
                <w:szCs w:val="24"/>
              </w:rPr>
              <w:t>Длина трубы</w:t>
            </w:r>
            <w:r w:rsidRPr="00686873">
              <w:rPr>
                <w:color w:val="EE0000"/>
                <w:sz w:val="24"/>
                <w:szCs w:val="24"/>
              </w:rPr>
              <w:tab/>
              <w:t>4</w:t>
            </w:r>
            <w:r w:rsidRPr="00686873">
              <w:rPr>
                <w:color w:val="EE0000"/>
                <w:sz w:val="24"/>
                <w:szCs w:val="24"/>
              </w:rPr>
              <w:tab/>
              <w:t>Метр</w:t>
            </w:r>
          </w:p>
          <w:p w14:paraId="3E9A134D" w14:textId="77777777" w:rsidR="00686873" w:rsidRPr="00686873" w:rsidRDefault="00686873" w:rsidP="00686873">
            <w:pPr>
              <w:ind w:left="57"/>
              <w:rPr>
                <w:color w:val="EE0000"/>
                <w:sz w:val="24"/>
                <w:szCs w:val="24"/>
              </w:rPr>
            </w:pPr>
            <w:r w:rsidRPr="00686873">
              <w:rPr>
                <w:color w:val="EE0000"/>
                <w:sz w:val="24"/>
                <w:szCs w:val="24"/>
              </w:rPr>
              <w:t>Класс эксплуатации</w:t>
            </w:r>
            <w:r w:rsidRPr="00686873">
              <w:rPr>
                <w:color w:val="EE0000"/>
                <w:sz w:val="24"/>
                <w:szCs w:val="24"/>
              </w:rPr>
              <w:tab/>
              <w:t>5</w:t>
            </w:r>
          </w:p>
          <w:p w14:paraId="1D6BCE3C" w14:textId="77777777" w:rsidR="00686873" w:rsidRPr="00686873" w:rsidRDefault="00686873" w:rsidP="00686873">
            <w:pPr>
              <w:ind w:left="57"/>
              <w:rPr>
                <w:color w:val="EE0000"/>
                <w:sz w:val="24"/>
                <w:szCs w:val="24"/>
              </w:rPr>
            </w:pPr>
            <w:r w:rsidRPr="00686873">
              <w:rPr>
                <w:color w:val="EE0000"/>
                <w:sz w:val="24"/>
                <w:szCs w:val="24"/>
              </w:rPr>
              <w:t>Материал</w:t>
            </w:r>
            <w:r w:rsidRPr="00686873">
              <w:rPr>
                <w:color w:val="EE0000"/>
                <w:sz w:val="24"/>
                <w:szCs w:val="24"/>
              </w:rPr>
              <w:tab/>
              <w:t>Полипропилен рандомсополимер PP-R (ПП-Р, ПП тип 3)</w:t>
            </w:r>
          </w:p>
          <w:p w14:paraId="314D0520" w14:textId="61931FD7" w:rsidR="00686873" w:rsidRDefault="00686873" w:rsidP="00686873">
            <w:pPr>
              <w:ind w:left="57"/>
              <w:rPr>
                <w:sz w:val="24"/>
                <w:szCs w:val="24"/>
              </w:rPr>
            </w:pPr>
            <w:r w:rsidRPr="00686873">
              <w:rPr>
                <w:color w:val="EE0000"/>
                <w:sz w:val="24"/>
                <w:szCs w:val="24"/>
              </w:rPr>
              <w:t>Номинальная толщина стенки</w:t>
            </w:r>
            <w:r w:rsidRPr="00686873">
              <w:rPr>
                <w:color w:val="EE0000"/>
                <w:sz w:val="24"/>
                <w:szCs w:val="24"/>
              </w:rPr>
              <w:tab/>
              <w:t>3.4</w:t>
            </w:r>
            <w:r w:rsidRPr="00686873">
              <w:rPr>
                <w:color w:val="EE0000"/>
                <w:sz w:val="24"/>
                <w:szCs w:val="24"/>
              </w:rPr>
              <w:tab/>
              <w:t>Миллиметр</w:t>
            </w:r>
          </w:p>
        </w:tc>
      </w:tr>
      <w:tr w:rsidR="00F4483D" w14:paraId="4E83407E" w14:textId="77777777" w:rsidTr="00BC0A46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3289" w:type="dxa"/>
          </w:tcPr>
          <w:p w14:paraId="5B830CA9" w14:textId="77777777" w:rsidR="00F4483D" w:rsidRDefault="00F4483D">
            <w:pPr>
              <w:ind w:left="57" w:right="57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Используемый метод определения НМЦК </w:t>
            </w:r>
            <w:r>
              <w:rPr>
                <w:b/>
                <w:bCs/>
                <w:sz w:val="24"/>
                <w:szCs w:val="24"/>
              </w:rPr>
              <w:br/>
              <w:t>с обоснованием:</w:t>
            </w:r>
          </w:p>
        </w:tc>
        <w:tc>
          <w:tcPr>
            <w:tcW w:w="10206" w:type="dxa"/>
            <w:gridSpan w:val="4"/>
          </w:tcPr>
          <w:p w14:paraId="029DC109" w14:textId="624FE2AA" w:rsidR="00F4483D" w:rsidRDefault="00F4483D" w:rsidP="003E2EC1">
            <w:pPr>
              <w:pStyle w:val="ConsDTNormal"/>
              <w:rPr>
                <w:color w:val="FF0000"/>
              </w:rPr>
            </w:pPr>
            <w:r w:rsidRPr="00F4483D">
              <w:rPr>
                <w:color w:val="FF0000"/>
              </w:rPr>
              <w:t>Метод сопоставимых рыночных цен (анализа рынка)</w:t>
            </w:r>
            <w:r>
              <w:rPr>
                <w:color w:val="FF0000"/>
              </w:rPr>
              <w:t xml:space="preserve"> -</w:t>
            </w:r>
            <w:r w:rsidR="003E2EC1">
              <w:rPr>
                <w:color w:val="FF0000"/>
              </w:rPr>
              <w:t xml:space="preserve"> </w:t>
            </w:r>
            <w:r w:rsidR="00362B42" w:rsidRPr="00F4483D">
              <w:rPr>
                <w:color w:val="FF0000"/>
              </w:rPr>
              <w:t xml:space="preserve">приоритетный </w:t>
            </w:r>
            <w:r w:rsidRPr="00F4483D">
              <w:rPr>
                <w:color w:val="FF0000"/>
              </w:rPr>
              <w:t xml:space="preserve">(ч. 6 ст. 22 Закона </w:t>
            </w:r>
            <w:r w:rsidR="00EE6B47">
              <w:rPr>
                <w:color w:val="FF0000"/>
              </w:rPr>
              <w:t xml:space="preserve">№ </w:t>
            </w:r>
            <w:r w:rsidRPr="00F4483D">
              <w:rPr>
                <w:color w:val="FF0000"/>
              </w:rPr>
              <w:t>44-ФЗ)</w:t>
            </w:r>
            <w:r w:rsidR="00EE6B47">
              <w:rPr>
                <w:color w:val="FF0000"/>
              </w:rPr>
              <w:t>.</w:t>
            </w:r>
          </w:p>
          <w:p w14:paraId="3808CC3F" w14:textId="77777777" w:rsidR="00EE6B47" w:rsidRDefault="00EE6B47" w:rsidP="003E2EC1">
            <w:pPr>
              <w:pStyle w:val="ConsDTNormal"/>
              <w:rPr>
                <w:color w:val="FF0000"/>
              </w:rPr>
            </w:pPr>
          </w:p>
          <w:p w14:paraId="32E67780" w14:textId="3F72F409" w:rsidR="00EE6B47" w:rsidRPr="00585D57" w:rsidRDefault="00EE6B47" w:rsidP="003E2EC1">
            <w:pPr>
              <w:pStyle w:val="ConsDTNormal"/>
              <w:rPr>
                <w:color w:val="FF0000"/>
              </w:rPr>
            </w:pPr>
            <w:r>
              <w:rPr>
                <w:color w:val="FF0000"/>
              </w:rPr>
              <w:t xml:space="preserve">Обоснование невозможности </w:t>
            </w:r>
            <w:r w:rsidRPr="00EE6B47">
              <w:rPr>
                <w:color w:val="FF0000"/>
              </w:rPr>
              <w:t xml:space="preserve">применения для определения начальной (максимальной) цены контракта, цены контракта, заключаемого с единственным поставщиком (подрядчиком, исполнителем), методов, указанных в части 1 </w:t>
            </w:r>
            <w:r>
              <w:rPr>
                <w:color w:val="FF0000"/>
              </w:rPr>
              <w:t>статьи 22 Закона № 44-ФЗ (в случае невозможности).</w:t>
            </w:r>
          </w:p>
        </w:tc>
      </w:tr>
      <w:tr w:rsidR="00F4483D" w14:paraId="6506B0A8" w14:textId="77777777" w:rsidTr="00BD1927">
        <w:tblPrEx>
          <w:tblCellMar>
            <w:top w:w="0" w:type="dxa"/>
            <w:bottom w:w="0" w:type="dxa"/>
          </w:tblCellMar>
        </w:tblPrEx>
        <w:trPr>
          <w:trHeight w:val="42"/>
        </w:trPr>
        <w:tc>
          <w:tcPr>
            <w:tcW w:w="3289" w:type="dxa"/>
            <w:vMerge w:val="restart"/>
          </w:tcPr>
          <w:p w14:paraId="1C4DF732" w14:textId="77777777" w:rsidR="00F4483D" w:rsidRDefault="00F4483D">
            <w:pPr>
              <w:ind w:left="57" w:right="57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Расчет НМЦК</w:t>
            </w:r>
          </w:p>
        </w:tc>
        <w:tc>
          <w:tcPr>
            <w:tcW w:w="2551" w:type="dxa"/>
          </w:tcPr>
          <w:p w14:paraId="7610EF56" w14:textId="77777777" w:rsidR="00F4483D" w:rsidRPr="00585D57" w:rsidRDefault="00F4483D" w:rsidP="00F4483D">
            <w:pPr>
              <w:pStyle w:val="ConsDTNormal"/>
              <w:jc w:val="left"/>
              <w:rPr>
                <w:color w:val="FF0000"/>
              </w:rPr>
            </w:pPr>
            <w:r w:rsidRPr="00585D57">
              <w:rPr>
                <w:color w:val="FF0000"/>
              </w:rPr>
              <w:t>Источник ценовой информации</w:t>
            </w:r>
          </w:p>
        </w:tc>
        <w:tc>
          <w:tcPr>
            <w:tcW w:w="2552" w:type="dxa"/>
          </w:tcPr>
          <w:p w14:paraId="02BA9C99" w14:textId="77777777" w:rsidR="00F4483D" w:rsidRPr="00585D57" w:rsidRDefault="00F4483D" w:rsidP="00F4483D">
            <w:pPr>
              <w:pStyle w:val="ConsDTNormal"/>
              <w:jc w:val="left"/>
              <w:rPr>
                <w:color w:val="FF0000"/>
              </w:rPr>
            </w:pPr>
            <w:r w:rsidRPr="00585D57">
              <w:rPr>
                <w:color w:val="FF0000"/>
              </w:rPr>
              <w:t>Ценовое предложение за ед., руб.</w:t>
            </w:r>
          </w:p>
        </w:tc>
        <w:tc>
          <w:tcPr>
            <w:tcW w:w="2551" w:type="dxa"/>
          </w:tcPr>
          <w:p w14:paraId="4C1651DA" w14:textId="77777777" w:rsidR="00F4483D" w:rsidRPr="00585D57" w:rsidRDefault="00F4483D" w:rsidP="00212421">
            <w:pPr>
              <w:pStyle w:val="ConsDTNormal"/>
              <w:rPr>
                <w:color w:val="FF0000"/>
              </w:rPr>
            </w:pPr>
            <w:r w:rsidRPr="00585D57">
              <w:rPr>
                <w:color w:val="FF0000"/>
              </w:rPr>
              <w:t>Количество товара, шт.</w:t>
            </w:r>
          </w:p>
        </w:tc>
        <w:tc>
          <w:tcPr>
            <w:tcW w:w="2552" w:type="dxa"/>
          </w:tcPr>
          <w:p w14:paraId="0F4F01DA" w14:textId="77777777" w:rsidR="00F4483D" w:rsidRPr="00585D57" w:rsidRDefault="00F4483D" w:rsidP="00212421">
            <w:pPr>
              <w:pStyle w:val="ConsDTNormal"/>
              <w:rPr>
                <w:color w:val="FF0000"/>
              </w:rPr>
            </w:pPr>
            <w:r w:rsidRPr="00585D57">
              <w:rPr>
                <w:color w:val="FF0000"/>
              </w:rPr>
              <w:t>НМЦК, руб.</w:t>
            </w:r>
          </w:p>
        </w:tc>
      </w:tr>
      <w:tr w:rsidR="00F4483D" w14:paraId="6568C569" w14:textId="77777777" w:rsidTr="00BD1927">
        <w:tblPrEx>
          <w:tblCellMar>
            <w:top w:w="0" w:type="dxa"/>
            <w:bottom w:w="0" w:type="dxa"/>
          </w:tblCellMar>
        </w:tblPrEx>
        <w:trPr>
          <w:trHeight w:val="38"/>
        </w:trPr>
        <w:tc>
          <w:tcPr>
            <w:tcW w:w="3289" w:type="dxa"/>
            <w:vMerge/>
          </w:tcPr>
          <w:p w14:paraId="4CB3FA2B" w14:textId="77777777" w:rsidR="00F4483D" w:rsidRDefault="00F4483D">
            <w:pPr>
              <w:ind w:left="57" w:right="57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2F9114FF" w14:textId="77777777" w:rsidR="00F4483D" w:rsidRPr="00585D57" w:rsidRDefault="00F4483D" w:rsidP="00212421">
            <w:pPr>
              <w:pStyle w:val="ConsDTNormal"/>
              <w:rPr>
                <w:color w:val="FF0000"/>
              </w:rPr>
            </w:pPr>
            <w:r w:rsidRPr="00585D57">
              <w:rPr>
                <w:color w:val="FF0000"/>
              </w:rPr>
              <w:t>Коммерческое предложение N 1</w:t>
            </w:r>
          </w:p>
        </w:tc>
        <w:tc>
          <w:tcPr>
            <w:tcW w:w="2552" w:type="dxa"/>
          </w:tcPr>
          <w:p w14:paraId="6BDF3827" w14:textId="68F851F9" w:rsidR="00F4483D" w:rsidRPr="00585D57" w:rsidRDefault="003E2EC1" w:rsidP="00212421">
            <w:pPr>
              <w:pStyle w:val="ConsDTNormal"/>
              <w:rPr>
                <w:color w:val="FF0000"/>
              </w:rPr>
            </w:pPr>
            <w:r w:rsidRPr="003E2EC1">
              <w:rPr>
                <w:color w:val="FF0000"/>
              </w:rPr>
              <w:t>120</w:t>
            </w:r>
          </w:p>
        </w:tc>
        <w:tc>
          <w:tcPr>
            <w:tcW w:w="2551" w:type="dxa"/>
            <w:vMerge w:val="restart"/>
          </w:tcPr>
          <w:p w14:paraId="6D7A0EE0" w14:textId="77777777" w:rsidR="00F4483D" w:rsidRPr="00585D57" w:rsidRDefault="00F4483D" w:rsidP="00212421">
            <w:pPr>
              <w:pStyle w:val="ConsDTNormal"/>
              <w:rPr>
                <w:color w:val="FF0000"/>
              </w:rPr>
            </w:pPr>
            <w:r w:rsidRPr="00585D57">
              <w:rPr>
                <w:color w:val="FF0000"/>
              </w:rPr>
              <w:t>130</w:t>
            </w:r>
          </w:p>
        </w:tc>
        <w:tc>
          <w:tcPr>
            <w:tcW w:w="2552" w:type="dxa"/>
            <w:vMerge w:val="restart"/>
          </w:tcPr>
          <w:p w14:paraId="7E9997FD" w14:textId="00101802" w:rsidR="00F4483D" w:rsidRPr="00585D57" w:rsidRDefault="003E2EC1" w:rsidP="00212421">
            <w:pPr>
              <w:pStyle w:val="ConsDTNormal"/>
              <w:rPr>
                <w:color w:val="FF0000"/>
              </w:rPr>
            </w:pPr>
            <w:r w:rsidRPr="003E2EC1">
              <w:rPr>
                <w:color w:val="FF0000"/>
              </w:rPr>
              <w:t>12 968,8</w:t>
            </w:r>
          </w:p>
        </w:tc>
      </w:tr>
      <w:tr w:rsidR="00F4483D" w14:paraId="729E7BBF" w14:textId="77777777" w:rsidTr="00BD1927">
        <w:tblPrEx>
          <w:tblCellMar>
            <w:top w:w="0" w:type="dxa"/>
            <w:bottom w:w="0" w:type="dxa"/>
          </w:tblCellMar>
        </w:tblPrEx>
        <w:trPr>
          <w:trHeight w:val="38"/>
        </w:trPr>
        <w:tc>
          <w:tcPr>
            <w:tcW w:w="3289" w:type="dxa"/>
            <w:vMerge/>
          </w:tcPr>
          <w:p w14:paraId="7F6A3AC3" w14:textId="77777777" w:rsidR="00F4483D" w:rsidRDefault="00F4483D">
            <w:pPr>
              <w:ind w:left="57" w:right="57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295D4114" w14:textId="77777777" w:rsidR="00F4483D" w:rsidRPr="00585D57" w:rsidRDefault="00F4483D" w:rsidP="00212421">
            <w:pPr>
              <w:pStyle w:val="ConsDTNormal"/>
              <w:rPr>
                <w:color w:val="FF0000"/>
              </w:rPr>
            </w:pPr>
            <w:r w:rsidRPr="00585D57">
              <w:rPr>
                <w:color w:val="FF0000"/>
              </w:rPr>
              <w:t>Коммерческое предложение N 2</w:t>
            </w:r>
          </w:p>
        </w:tc>
        <w:tc>
          <w:tcPr>
            <w:tcW w:w="2552" w:type="dxa"/>
          </w:tcPr>
          <w:p w14:paraId="79966804" w14:textId="3E17F5CE" w:rsidR="00F4483D" w:rsidRPr="00585D57" w:rsidRDefault="003E2EC1" w:rsidP="00212421">
            <w:pPr>
              <w:pStyle w:val="ConsDTNormal"/>
              <w:rPr>
                <w:color w:val="FF0000"/>
              </w:rPr>
            </w:pPr>
            <w:r w:rsidRPr="003E2EC1">
              <w:rPr>
                <w:color w:val="FF0000"/>
              </w:rPr>
              <w:t>97,5</w:t>
            </w:r>
          </w:p>
        </w:tc>
        <w:tc>
          <w:tcPr>
            <w:tcW w:w="2551" w:type="dxa"/>
            <w:vMerge/>
          </w:tcPr>
          <w:p w14:paraId="1A2153CC" w14:textId="77777777" w:rsidR="00F4483D" w:rsidRPr="00585D57" w:rsidRDefault="00F4483D" w:rsidP="00212421">
            <w:pPr>
              <w:pStyle w:val="ConsNormal"/>
              <w:rPr>
                <w:color w:val="FF0000"/>
              </w:rPr>
            </w:pPr>
          </w:p>
        </w:tc>
        <w:tc>
          <w:tcPr>
            <w:tcW w:w="2552" w:type="dxa"/>
            <w:vMerge/>
          </w:tcPr>
          <w:p w14:paraId="0B9873C8" w14:textId="77777777" w:rsidR="00F4483D" w:rsidRPr="00585D57" w:rsidRDefault="00F4483D" w:rsidP="00212421">
            <w:pPr>
              <w:pStyle w:val="ConsNormal"/>
              <w:rPr>
                <w:color w:val="FF0000"/>
              </w:rPr>
            </w:pPr>
          </w:p>
        </w:tc>
      </w:tr>
      <w:tr w:rsidR="00F4483D" w14:paraId="54750FB3" w14:textId="77777777" w:rsidTr="00BD1927">
        <w:tblPrEx>
          <w:tblCellMar>
            <w:top w:w="0" w:type="dxa"/>
            <w:bottom w:w="0" w:type="dxa"/>
          </w:tblCellMar>
        </w:tblPrEx>
        <w:trPr>
          <w:trHeight w:val="38"/>
        </w:trPr>
        <w:tc>
          <w:tcPr>
            <w:tcW w:w="3289" w:type="dxa"/>
            <w:vMerge/>
          </w:tcPr>
          <w:p w14:paraId="44FE4227" w14:textId="77777777" w:rsidR="00F4483D" w:rsidRDefault="00F4483D">
            <w:pPr>
              <w:ind w:left="57" w:right="57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693C9E11" w14:textId="77777777" w:rsidR="00F4483D" w:rsidRPr="00585D57" w:rsidRDefault="00F4483D" w:rsidP="00212421">
            <w:pPr>
              <w:pStyle w:val="ConsDTNormal"/>
              <w:rPr>
                <w:color w:val="FF0000"/>
              </w:rPr>
            </w:pPr>
            <w:r w:rsidRPr="00585D57">
              <w:rPr>
                <w:color w:val="FF0000"/>
              </w:rPr>
              <w:t>Коммерческое предложение N 3</w:t>
            </w:r>
          </w:p>
        </w:tc>
        <w:tc>
          <w:tcPr>
            <w:tcW w:w="2552" w:type="dxa"/>
          </w:tcPr>
          <w:p w14:paraId="5588F274" w14:textId="7A05EE3A" w:rsidR="00F4483D" w:rsidRPr="00585D57" w:rsidRDefault="003E2EC1" w:rsidP="00212421">
            <w:pPr>
              <w:pStyle w:val="ConsDTNormal"/>
              <w:rPr>
                <w:color w:val="FF0000"/>
              </w:rPr>
            </w:pPr>
            <w:r w:rsidRPr="003E2EC1">
              <w:rPr>
                <w:color w:val="FF0000"/>
              </w:rPr>
              <w:t>81,78</w:t>
            </w:r>
          </w:p>
        </w:tc>
        <w:tc>
          <w:tcPr>
            <w:tcW w:w="2551" w:type="dxa"/>
            <w:vMerge/>
          </w:tcPr>
          <w:p w14:paraId="01CA24C9" w14:textId="77777777" w:rsidR="00F4483D" w:rsidRPr="00585D57" w:rsidRDefault="00F4483D" w:rsidP="00212421">
            <w:pPr>
              <w:pStyle w:val="ConsNormal"/>
              <w:rPr>
                <w:color w:val="FF0000"/>
              </w:rPr>
            </w:pPr>
          </w:p>
        </w:tc>
        <w:tc>
          <w:tcPr>
            <w:tcW w:w="2552" w:type="dxa"/>
            <w:vMerge/>
          </w:tcPr>
          <w:p w14:paraId="42F1E1ED" w14:textId="77777777" w:rsidR="00F4483D" w:rsidRPr="00585D57" w:rsidRDefault="00F4483D" w:rsidP="00212421">
            <w:pPr>
              <w:pStyle w:val="ConsNormal"/>
              <w:rPr>
                <w:color w:val="FF0000"/>
              </w:rPr>
            </w:pPr>
          </w:p>
        </w:tc>
      </w:tr>
      <w:tr w:rsidR="00F4483D" w14:paraId="323BBBFF" w14:textId="77777777" w:rsidTr="008931E7">
        <w:tblPrEx>
          <w:tblCellMar>
            <w:top w:w="0" w:type="dxa"/>
            <w:bottom w:w="0" w:type="dxa"/>
          </w:tblCellMar>
        </w:tblPrEx>
        <w:trPr>
          <w:trHeight w:val="38"/>
        </w:trPr>
        <w:tc>
          <w:tcPr>
            <w:tcW w:w="3289" w:type="dxa"/>
            <w:vMerge/>
          </w:tcPr>
          <w:p w14:paraId="502955E3" w14:textId="77777777" w:rsidR="00F4483D" w:rsidRDefault="00F4483D">
            <w:pPr>
              <w:ind w:left="57" w:right="57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gridSpan w:val="4"/>
          </w:tcPr>
          <w:p w14:paraId="5CD0D4F5" w14:textId="3DC29B39" w:rsidR="00F4483D" w:rsidRPr="00F4483D" w:rsidRDefault="00F4483D" w:rsidP="00F4483D">
            <w:pPr>
              <w:adjustRightInd w:val="0"/>
              <w:rPr>
                <w:rFonts w:eastAsia="Times New Roman"/>
                <w:color w:val="FF0000"/>
                <w:sz w:val="24"/>
                <w:szCs w:val="24"/>
              </w:rPr>
            </w:pPr>
            <w:r w:rsidRPr="00F4483D">
              <w:rPr>
                <w:rFonts w:eastAsia="Times New Roman"/>
                <w:color w:val="FF0000"/>
                <w:sz w:val="24"/>
                <w:szCs w:val="24"/>
              </w:rPr>
              <w:t xml:space="preserve">Среднее значение цены - </w:t>
            </w:r>
            <w:r w:rsidR="003E2EC1" w:rsidRPr="003E2EC1">
              <w:rPr>
                <w:rFonts w:eastAsia="Times New Roman"/>
                <w:color w:val="FF0000"/>
                <w:sz w:val="24"/>
                <w:szCs w:val="24"/>
              </w:rPr>
              <w:t>99,76</w:t>
            </w:r>
          </w:p>
          <w:p w14:paraId="5286AB19" w14:textId="5858FB63" w:rsidR="00F4483D" w:rsidRDefault="00F4483D" w:rsidP="00F4483D">
            <w:pPr>
              <w:adjustRightInd w:val="0"/>
              <w:rPr>
                <w:rFonts w:eastAsia="Times New Roman"/>
                <w:color w:val="EE0000"/>
                <w:sz w:val="24"/>
                <w:szCs w:val="24"/>
              </w:rPr>
            </w:pPr>
            <w:r w:rsidRPr="006525DD">
              <w:rPr>
                <w:rFonts w:eastAsia="Times New Roman"/>
                <w:color w:val="EE0000"/>
                <w:sz w:val="24"/>
                <w:szCs w:val="24"/>
              </w:rPr>
              <w:lastRenderedPageBreak/>
              <w:t xml:space="preserve">Коэффициент вариации цен - </w:t>
            </w:r>
            <w:r w:rsidR="003E2EC1" w:rsidRPr="006525DD">
              <w:rPr>
                <w:rFonts w:eastAsia="Times New Roman"/>
                <w:color w:val="EE0000"/>
                <w:sz w:val="24"/>
                <w:szCs w:val="24"/>
              </w:rPr>
              <w:t>19</w:t>
            </w:r>
            <w:r w:rsidRPr="006525DD">
              <w:rPr>
                <w:rFonts w:eastAsia="Times New Roman"/>
                <w:color w:val="EE0000"/>
                <w:sz w:val="24"/>
                <w:szCs w:val="24"/>
              </w:rPr>
              <w:t>,2</w:t>
            </w:r>
            <w:r w:rsidR="003E2EC1" w:rsidRPr="006525DD">
              <w:rPr>
                <w:rFonts w:eastAsia="Times New Roman"/>
                <w:color w:val="EE0000"/>
                <w:sz w:val="24"/>
                <w:szCs w:val="24"/>
              </w:rPr>
              <w:t>6</w:t>
            </w:r>
            <w:r w:rsidRPr="006525DD">
              <w:rPr>
                <w:rFonts w:eastAsia="Times New Roman"/>
                <w:color w:val="EE0000"/>
                <w:sz w:val="24"/>
                <w:szCs w:val="24"/>
              </w:rPr>
              <w:t>%</w:t>
            </w:r>
            <w:r w:rsidR="006525DD">
              <w:rPr>
                <w:rFonts w:eastAsia="Times New Roman"/>
                <w:color w:val="EE0000"/>
                <w:sz w:val="24"/>
                <w:szCs w:val="24"/>
              </w:rPr>
              <w:t>*</w:t>
            </w:r>
            <w:r w:rsidRPr="006525DD">
              <w:rPr>
                <w:rFonts w:eastAsia="Times New Roman"/>
                <w:color w:val="EE0000"/>
                <w:sz w:val="24"/>
                <w:szCs w:val="24"/>
              </w:rPr>
              <w:t>. Цены однородные.</w:t>
            </w:r>
          </w:p>
          <w:p w14:paraId="3EE3D991" w14:textId="77777777" w:rsidR="006525DD" w:rsidRDefault="006525DD" w:rsidP="00F4483D">
            <w:pPr>
              <w:adjustRightInd w:val="0"/>
              <w:rPr>
                <w:rFonts w:eastAsia="Times New Roman"/>
                <w:color w:val="EE0000"/>
                <w:sz w:val="24"/>
                <w:szCs w:val="24"/>
              </w:rPr>
            </w:pPr>
          </w:p>
          <w:p w14:paraId="7C6FA802" w14:textId="65372F79" w:rsidR="006525DD" w:rsidRDefault="006525DD" w:rsidP="00F4483D">
            <w:pPr>
              <w:adjustRightInd w:val="0"/>
              <w:rPr>
                <w:rFonts w:eastAsia="Times New Roman"/>
                <w:color w:val="EE0000"/>
                <w:sz w:val="24"/>
                <w:szCs w:val="24"/>
              </w:rPr>
            </w:pPr>
            <w:r>
              <w:rPr>
                <w:rFonts w:eastAsia="Times New Roman"/>
                <w:color w:val="EE0000"/>
                <w:sz w:val="24"/>
                <w:szCs w:val="24"/>
              </w:rPr>
              <w:t>*К</w:t>
            </w:r>
            <w:r w:rsidRPr="006525DD">
              <w:rPr>
                <w:rFonts w:eastAsia="Times New Roman"/>
                <w:color w:val="EE0000"/>
                <w:sz w:val="24"/>
                <w:szCs w:val="24"/>
              </w:rPr>
              <w:t>оэффициент для определения однородности цен</w:t>
            </w:r>
            <w:r>
              <w:rPr>
                <w:rFonts w:eastAsia="Times New Roman"/>
                <w:color w:val="EE0000"/>
                <w:sz w:val="24"/>
                <w:szCs w:val="24"/>
              </w:rPr>
              <w:t xml:space="preserve"> рассчитывается</w:t>
            </w:r>
            <w:r w:rsidRPr="006525DD">
              <w:rPr>
                <w:rFonts w:eastAsia="Times New Roman"/>
                <w:color w:val="EE0000"/>
                <w:sz w:val="24"/>
                <w:szCs w:val="24"/>
              </w:rPr>
              <w:t xml:space="preserve"> по формуле, указанной в п. 3.20 Методических рекомендаций N 567. Если коэффициент превысит 33%, целесообразно рассмотреть дополнительные коммерческие предложения (п. 3.20.2 Методических рекомендаций N 567).</w:t>
            </w:r>
          </w:p>
          <w:p w14:paraId="646D0FDB" w14:textId="77777777" w:rsidR="006525DD" w:rsidRPr="006525DD" w:rsidRDefault="006525DD" w:rsidP="00F4483D">
            <w:pPr>
              <w:adjustRightInd w:val="0"/>
              <w:rPr>
                <w:rFonts w:eastAsia="Times New Roman"/>
                <w:color w:val="EE0000"/>
                <w:sz w:val="24"/>
                <w:szCs w:val="24"/>
              </w:rPr>
            </w:pPr>
          </w:p>
          <w:p w14:paraId="135EADBC" w14:textId="0E9F3A3B" w:rsidR="00F4483D" w:rsidRPr="00F4483D" w:rsidRDefault="00F4483D" w:rsidP="00F4483D">
            <w:pPr>
              <w:rPr>
                <w:sz w:val="24"/>
                <w:szCs w:val="24"/>
              </w:rPr>
            </w:pPr>
            <w:r w:rsidRPr="00F4483D">
              <w:rPr>
                <w:rFonts w:eastAsia="Times New Roman"/>
                <w:color w:val="FF0000"/>
                <w:sz w:val="24"/>
                <w:szCs w:val="24"/>
                <w:lang w:eastAsia="en-US"/>
              </w:rPr>
              <w:t>Итого НМЦК</w:t>
            </w:r>
            <w:r w:rsidR="003E2EC1">
              <w:rPr>
                <w:rFonts w:eastAsia="Times New Roman"/>
                <w:color w:val="FF0000"/>
                <w:sz w:val="24"/>
                <w:szCs w:val="24"/>
                <w:lang w:eastAsia="en-US"/>
              </w:rPr>
              <w:t>,</w:t>
            </w:r>
            <w:r w:rsidRPr="00F4483D">
              <w:rPr>
                <w:rFonts w:eastAsia="Times New Roman"/>
                <w:color w:val="FF0000"/>
                <w:sz w:val="24"/>
                <w:szCs w:val="24"/>
                <w:lang w:eastAsia="en-US"/>
              </w:rPr>
              <w:t xml:space="preserve"> руб. - </w:t>
            </w:r>
            <w:r w:rsidR="003E2EC1" w:rsidRPr="003E2EC1">
              <w:rPr>
                <w:rFonts w:eastAsia="Times New Roman"/>
                <w:color w:val="FF0000"/>
                <w:sz w:val="24"/>
                <w:szCs w:val="24"/>
                <w:lang w:eastAsia="en-US"/>
              </w:rPr>
              <w:t>12 968,8</w:t>
            </w:r>
          </w:p>
        </w:tc>
      </w:tr>
      <w:tr w:rsidR="00F4483D" w14:paraId="1AB60030" w14:textId="77777777" w:rsidTr="0021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92" w:type="dxa"/>
            <w:gridSpan w:val="3"/>
            <w:tcBorders>
              <w:right w:val="nil"/>
            </w:tcBorders>
          </w:tcPr>
          <w:p w14:paraId="38A7F00B" w14:textId="77777777" w:rsidR="00F4483D" w:rsidRDefault="00F4483D">
            <w:pPr>
              <w:ind w:right="57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Дата подготовки обоснования НМЦК:</w:t>
            </w:r>
          </w:p>
        </w:tc>
        <w:tc>
          <w:tcPr>
            <w:tcW w:w="5103" w:type="dxa"/>
            <w:gridSpan w:val="2"/>
            <w:tcBorders>
              <w:left w:val="nil"/>
            </w:tcBorders>
          </w:tcPr>
          <w:p w14:paraId="1DB097A3" w14:textId="4CC5F5E8" w:rsidR="00F4483D" w:rsidRDefault="003E2EC1" w:rsidP="00D4506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</w:rPr>
              <w:t>20</w:t>
            </w:r>
            <w:r w:rsidR="0000282F">
              <w:rPr>
                <w:color w:val="FF0000"/>
                <w:sz w:val="24"/>
                <w:szCs w:val="24"/>
              </w:rPr>
              <w:t>.0</w:t>
            </w:r>
            <w:r>
              <w:rPr>
                <w:color w:val="FF0000"/>
                <w:sz w:val="24"/>
                <w:szCs w:val="24"/>
              </w:rPr>
              <w:t>8</w:t>
            </w:r>
            <w:r w:rsidR="0000282F">
              <w:rPr>
                <w:color w:val="FF0000"/>
                <w:sz w:val="24"/>
                <w:szCs w:val="24"/>
              </w:rPr>
              <w:t>.202</w:t>
            </w:r>
            <w:r w:rsidR="009555FF">
              <w:rPr>
                <w:color w:val="FF0000"/>
                <w:sz w:val="24"/>
                <w:szCs w:val="24"/>
              </w:rPr>
              <w:t>5</w:t>
            </w:r>
          </w:p>
        </w:tc>
      </w:tr>
    </w:tbl>
    <w:p w14:paraId="5331FF36" w14:textId="77777777" w:rsidR="007B397F" w:rsidRDefault="007B397F">
      <w:pPr>
        <w:tabs>
          <w:tab w:val="left" w:pos="13438"/>
        </w:tabs>
        <w:spacing w:before="120" w:after="120"/>
        <w:ind w:right="8250" w:firstLine="56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Работник контрактной службы/</w:t>
      </w:r>
      <w:r w:rsidRPr="00215385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>контрактный управляющий:</w:t>
      </w:r>
    </w:p>
    <w:tbl>
      <w:tblPr>
        <w:tblW w:w="0" w:type="auto"/>
        <w:tblInd w:w="56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49"/>
      </w:tblGrid>
      <w:tr w:rsidR="007B397F" w14:paraId="0D233A3A" w14:textId="77777777">
        <w:tblPrEx>
          <w:tblCellMar>
            <w:top w:w="0" w:type="dxa"/>
            <w:bottom w:w="0" w:type="dxa"/>
          </w:tblCellMar>
        </w:tblPrEx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18A949" w14:textId="77777777" w:rsidR="007B397F" w:rsidRDefault="00215385">
            <w:pPr>
              <w:jc w:val="center"/>
              <w:rPr>
                <w:sz w:val="24"/>
                <w:szCs w:val="24"/>
              </w:rPr>
            </w:pPr>
            <w:r w:rsidRPr="00585D57">
              <w:rPr>
                <w:color w:val="FF0000"/>
                <w:sz w:val="24"/>
                <w:szCs w:val="24"/>
              </w:rPr>
              <w:t>Начальник юридического отдела</w:t>
            </w:r>
          </w:p>
        </w:tc>
      </w:tr>
      <w:tr w:rsidR="007B397F" w14:paraId="37F1A241" w14:textId="77777777">
        <w:tblPrEx>
          <w:tblCellMar>
            <w:top w:w="0" w:type="dxa"/>
            <w:bottom w:w="0" w:type="dxa"/>
          </w:tblCellMar>
        </w:tblPrEx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1B7D7B58" w14:textId="77777777" w:rsidR="007B397F" w:rsidRDefault="007B39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(должность)</w:t>
            </w:r>
          </w:p>
        </w:tc>
      </w:tr>
    </w:tbl>
    <w:p w14:paraId="4BEA75CC" w14:textId="77777777" w:rsidR="007B397F" w:rsidRDefault="007B397F">
      <w:pPr>
        <w:rPr>
          <w:sz w:val="2"/>
          <w:szCs w:val="2"/>
        </w:rPr>
      </w:pPr>
    </w:p>
    <w:tbl>
      <w:tblPr>
        <w:tblW w:w="0" w:type="auto"/>
        <w:tblInd w:w="56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1"/>
        <w:gridCol w:w="170"/>
        <w:gridCol w:w="2608"/>
        <w:gridCol w:w="170"/>
      </w:tblGrid>
      <w:tr w:rsidR="007B397F" w14:paraId="37049FBB" w14:textId="77777777">
        <w:tblPrEx>
          <w:tblCellMar>
            <w:top w:w="0" w:type="dxa"/>
            <w:bottom w:w="0" w:type="dxa"/>
          </w:tblCellMar>
        </w:tblPrEx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B5F94F" w14:textId="5F60E57D" w:rsidR="007B397F" w:rsidRDefault="003E2EC1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color w:val="FF0000"/>
                <w:sz w:val="24"/>
                <w:szCs w:val="24"/>
              </w:rPr>
              <w:t>Иванов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2A429C" w14:textId="77777777" w:rsidR="007B397F" w:rsidRDefault="007B3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4A3EB4" w14:textId="30A82959" w:rsidR="007B397F" w:rsidRPr="003E2EC1" w:rsidRDefault="003E2EC1">
            <w:pPr>
              <w:jc w:val="center"/>
              <w:rPr>
                <w:iCs/>
                <w:sz w:val="24"/>
                <w:szCs w:val="24"/>
              </w:rPr>
            </w:pPr>
            <w:r w:rsidRPr="003E2EC1">
              <w:rPr>
                <w:iCs/>
                <w:color w:val="FF0000"/>
                <w:sz w:val="24"/>
                <w:szCs w:val="24"/>
              </w:rPr>
              <w:t>Иванов</w:t>
            </w:r>
            <w:r w:rsidRPr="003E2EC1">
              <w:rPr>
                <w:iCs/>
                <w:color w:val="FF0000"/>
                <w:sz w:val="24"/>
                <w:szCs w:val="24"/>
              </w:rPr>
              <w:t xml:space="preserve"> Н</w:t>
            </w:r>
            <w:r w:rsidR="00215385" w:rsidRPr="003E2EC1">
              <w:rPr>
                <w:iCs/>
                <w:color w:val="FF0000"/>
                <w:sz w:val="24"/>
                <w:szCs w:val="24"/>
              </w:rPr>
              <w:t>.</w:t>
            </w:r>
            <w:r w:rsidRPr="003E2EC1">
              <w:rPr>
                <w:iCs/>
                <w:color w:val="FF0000"/>
                <w:sz w:val="24"/>
                <w:szCs w:val="24"/>
              </w:rPr>
              <w:t>К</w:t>
            </w:r>
            <w:r w:rsidR="00215385" w:rsidRPr="003E2EC1">
              <w:rPr>
                <w:iCs/>
                <w:color w:val="FF0000"/>
                <w:sz w:val="24"/>
                <w:szCs w:val="24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5445C0" w14:textId="77777777" w:rsidR="007B397F" w:rsidRDefault="007B3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7B397F" w14:paraId="46A89D08" w14:textId="77777777">
        <w:tblPrEx>
          <w:tblCellMar>
            <w:top w:w="0" w:type="dxa"/>
            <w:bottom w:w="0" w:type="dxa"/>
          </w:tblCellMar>
        </w:tblPrEx>
        <w:tc>
          <w:tcPr>
            <w:tcW w:w="46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709FA0" w14:textId="77777777" w:rsidR="007B397F" w:rsidRDefault="007B39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(подпись/расшифровка подписи)</w:t>
            </w:r>
          </w:p>
        </w:tc>
      </w:tr>
    </w:tbl>
    <w:p w14:paraId="4D9D28ED" w14:textId="77777777" w:rsidR="007B397F" w:rsidRDefault="007B397F">
      <w:pPr>
        <w:spacing w:after="120"/>
        <w:rPr>
          <w:sz w:val="2"/>
          <w:szCs w:val="2"/>
        </w:rPr>
      </w:pPr>
    </w:p>
    <w:tbl>
      <w:tblPr>
        <w:tblW w:w="0" w:type="auto"/>
        <w:tblInd w:w="56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97"/>
        <w:gridCol w:w="255"/>
        <w:gridCol w:w="1985"/>
        <w:gridCol w:w="397"/>
        <w:gridCol w:w="369"/>
        <w:gridCol w:w="397"/>
      </w:tblGrid>
      <w:tr w:rsidR="007B397F" w14:paraId="557B65CA" w14:textId="77777777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37F0F4" w14:textId="77777777" w:rsidR="007B397F" w:rsidRDefault="007B3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2386D8" w14:textId="0038E591" w:rsidR="007B397F" w:rsidRPr="003C6565" w:rsidRDefault="0000282F" w:rsidP="0059349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  <w:r w:rsidR="003E2EC1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9143D" w14:textId="77777777" w:rsidR="007B397F" w:rsidRDefault="007B3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8A4718" w14:textId="7315E6D9" w:rsidR="007B397F" w:rsidRPr="00215385" w:rsidRDefault="003E2EC1">
            <w:pPr>
              <w:jc w:val="center"/>
              <w:rPr>
                <w:sz w:val="24"/>
                <w:szCs w:val="24"/>
              </w:rPr>
            </w:pPr>
            <w:r w:rsidRPr="003E2EC1">
              <w:rPr>
                <w:color w:val="EE0000"/>
                <w:sz w:val="24"/>
                <w:szCs w:val="24"/>
              </w:rPr>
              <w:t>августа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D642E1" w14:textId="77777777" w:rsidR="007B397F" w:rsidRDefault="007B3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D07F70" w14:textId="77777777" w:rsidR="007B397F" w:rsidRPr="003C6565" w:rsidRDefault="003C6565" w:rsidP="00DB09EF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  <w:r w:rsidR="009555FF"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B5D364" w14:textId="77777777" w:rsidR="007B397F" w:rsidRDefault="007B397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14:paraId="46FEE4C5" w14:textId="77777777" w:rsidR="003E2EC1" w:rsidRDefault="00D45060" w:rsidP="003E2EC1">
      <w:pPr>
        <w:autoSpaceDE/>
        <w:autoSpaceDN/>
        <w:ind w:left="567"/>
        <w:rPr>
          <w:rFonts w:eastAsia="Times New Roman"/>
          <w:color w:val="FF0000"/>
          <w:sz w:val="24"/>
          <w:szCs w:val="24"/>
          <w:lang w:eastAsia="en-US"/>
        </w:rPr>
      </w:pPr>
      <w:r w:rsidRPr="00215385">
        <w:rPr>
          <w:rFonts w:eastAsia="Times New Roman"/>
          <w:color w:val="FF0000"/>
          <w:sz w:val="24"/>
          <w:szCs w:val="24"/>
          <w:lang w:eastAsia="en-US"/>
        </w:rPr>
        <w:t xml:space="preserve">Исполнитель </w:t>
      </w:r>
      <w:r w:rsidR="003E2EC1" w:rsidRPr="003E2EC1">
        <w:rPr>
          <w:rFonts w:eastAsia="Times New Roman"/>
          <w:color w:val="FF0000"/>
          <w:sz w:val="24"/>
          <w:szCs w:val="24"/>
          <w:lang w:eastAsia="en-US"/>
        </w:rPr>
        <w:t>Иванов Н.К.</w:t>
      </w:r>
    </w:p>
    <w:p w14:paraId="737684BF" w14:textId="0F2C1BB5" w:rsidR="007B397F" w:rsidRDefault="00215385" w:rsidP="003E2EC1">
      <w:pPr>
        <w:autoSpaceDE/>
        <w:autoSpaceDN/>
        <w:ind w:left="567"/>
        <w:rPr>
          <w:sz w:val="24"/>
          <w:szCs w:val="24"/>
        </w:rPr>
      </w:pPr>
      <w:r w:rsidRPr="00215385">
        <w:rPr>
          <w:rFonts w:eastAsia="Times New Roman"/>
          <w:color w:val="FF0000"/>
          <w:sz w:val="24"/>
          <w:szCs w:val="24"/>
          <w:lang w:eastAsia="en-US"/>
        </w:rPr>
        <w:t>Тел. 8</w:t>
      </w:r>
      <w:r w:rsidR="003E2EC1">
        <w:rPr>
          <w:rFonts w:eastAsia="Times New Roman"/>
          <w:color w:val="FF0000"/>
          <w:sz w:val="24"/>
          <w:szCs w:val="24"/>
          <w:lang w:eastAsia="en-US"/>
        </w:rPr>
        <w:t xml:space="preserve"> </w:t>
      </w:r>
      <w:r w:rsidRPr="00215385">
        <w:rPr>
          <w:rFonts w:eastAsia="Times New Roman"/>
          <w:color w:val="FF0000"/>
          <w:sz w:val="24"/>
          <w:szCs w:val="24"/>
          <w:lang w:eastAsia="en-US"/>
        </w:rPr>
        <w:t>(49</w:t>
      </w:r>
      <w:r w:rsidR="003E2EC1">
        <w:rPr>
          <w:rFonts w:eastAsia="Times New Roman"/>
          <w:color w:val="FF0000"/>
          <w:sz w:val="24"/>
          <w:szCs w:val="24"/>
          <w:lang w:eastAsia="en-US"/>
        </w:rPr>
        <w:t>9</w:t>
      </w:r>
      <w:r w:rsidRPr="00215385">
        <w:rPr>
          <w:rFonts w:eastAsia="Times New Roman"/>
          <w:color w:val="FF0000"/>
          <w:sz w:val="24"/>
          <w:szCs w:val="24"/>
          <w:lang w:eastAsia="en-US"/>
        </w:rPr>
        <w:t>)</w:t>
      </w:r>
      <w:r w:rsidR="003E2EC1">
        <w:rPr>
          <w:rFonts w:eastAsia="Times New Roman"/>
          <w:color w:val="FF0000"/>
          <w:sz w:val="24"/>
          <w:szCs w:val="24"/>
          <w:lang w:eastAsia="en-US"/>
        </w:rPr>
        <w:t xml:space="preserve"> 777</w:t>
      </w:r>
      <w:r w:rsidRPr="00215385">
        <w:rPr>
          <w:rFonts w:eastAsia="Times New Roman"/>
          <w:color w:val="FF0000"/>
          <w:sz w:val="24"/>
          <w:szCs w:val="24"/>
          <w:lang w:eastAsia="en-US"/>
        </w:rPr>
        <w:t>-</w:t>
      </w:r>
      <w:r w:rsidR="003E2EC1">
        <w:rPr>
          <w:rFonts w:eastAsia="Times New Roman"/>
          <w:color w:val="FF0000"/>
          <w:sz w:val="24"/>
          <w:szCs w:val="24"/>
          <w:lang w:eastAsia="en-US"/>
        </w:rPr>
        <w:t>77</w:t>
      </w:r>
      <w:r w:rsidRPr="00215385">
        <w:rPr>
          <w:rFonts w:eastAsia="Times New Roman"/>
          <w:color w:val="FF0000"/>
          <w:sz w:val="24"/>
          <w:szCs w:val="24"/>
          <w:lang w:eastAsia="en-US"/>
        </w:rPr>
        <w:t>-</w:t>
      </w:r>
      <w:r w:rsidR="003E2EC1">
        <w:rPr>
          <w:rFonts w:eastAsia="Times New Roman"/>
          <w:color w:val="FF0000"/>
          <w:sz w:val="24"/>
          <w:szCs w:val="24"/>
          <w:lang w:eastAsia="en-US"/>
        </w:rPr>
        <w:t>77</w:t>
      </w:r>
    </w:p>
    <w:sectPr w:rsidR="007B397F" w:rsidSect="003C6565">
      <w:headerReference w:type="default" r:id="rId6"/>
      <w:pgSz w:w="16840" w:h="11907" w:orient="landscape" w:code="9"/>
      <w:pgMar w:top="1134" w:right="1701" w:bottom="567" w:left="1701" w:header="397" w:footer="0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A72AF" w14:textId="77777777" w:rsidR="004E23D4" w:rsidRDefault="004E23D4">
      <w:r>
        <w:separator/>
      </w:r>
    </w:p>
  </w:endnote>
  <w:endnote w:type="continuationSeparator" w:id="0">
    <w:p w14:paraId="3648A3E8" w14:textId="77777777" w:rsidR="004E23D4" w:rsidRDefault="004E2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entury Gothic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R Cyr 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58C52" w14:textId="77777777" w:rsidR="004E23D4" w:rsidRDefault="004E23D4">
      <w:r>
        <w:separator/>
      </w:r>
    </w:p>
  </w:footnote>
  <w:footnote w:type="continuationSeparator" w:id="0">
    <w:p w14:paraId="0F7C6ED4" w14:textId="77777777" w:rsidR="004E23D4" w:rsidRDefault="004E2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507AA" w14:textId="1D254520" w:rsidR="007B397F" w:rsidRDefault="007B397F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ED"/>
    <w:rsid w:val="0000282F"/>
    <w:rsid w:val="001C2744"/>
    <w:rsid w:val="00212421"/>
    <w:rsid w:val="00215385"/>
    <w:rsid w:val="00353633"/>
    <w:rsid w:val="00362B42"/>
    <w:rsid w:val="00394D07"/>
    <w:rsid w:val="003C6565"/>
    <w:rsid w:val="003E2EC1"/>
    <w:rsid w:val="004B6FB9"/>
    <w:rsid w:val="004E23D4"/>
    <w:rsid w:val="00546791"/>
    <w:rsid w:val="00585D57"/>
    <w:rsid w:val="00593497"/>
    <w:rsid w:val="006151D8"/>
    <w:rsid w:val="006525DD"/>
    <w:rsid w:val="00662C15"/>
    <w:rsid w:val="00686873"/>
    <w:rsid w:val="006D69FD"/>
    <w:rsid w:val="006E02CD"/>
    <w:rsid w:val="006E17DA"/>
    <w:rsid w:val="007B1E30"/>
    <w:rsid w:val="007B397F"/>
    <w:rsid w:val="008931E7"/>
    <w:rsid w:val="008F6BF8"/>
    <w:rsid w:val="009555FF"/>
    <w:rsid w:val="009750ED"/>
    <w:rsid w:val="009A4B46"/>
    <w:rsid w:val="00A0373F"/>
    <w:rsid w:val="00A05295"/>
    <w:rsid w:val="00AF068A"/>
    <w:rsid w:val="00B42E39"/>
    <w:rsid w:val="00B5651E"/>
    <w:rsid w:val="00BC0A46"/>
    <w:rsid w:val="00BD1927"/>
    <w:rsid w:val="00BE2D24"/>
    <w:rsid w:val="00C6435D"/>
    <w:rsid w:val="00CF7AF2"/>
    <w:rsid w:val="00D0329A"/>
    <w:rsid w:val="00D36D2D"/>
    <w:rsid w:val="00D45060"/>
    <w:rsid w:val="00DB09EF"/>
    <w:rsid w:val="00DD1CB2"/>
    <w:rsid w:val="00EE6B47"/>
    <w:rsid w:val="00F4483D"/>
    <w:rsid w:val="00FE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90AD9B"/>
  <w14:defaultImageDpi w14:val="0"/>
  <w15:docId w15:val="{3803A551-CD1E-42DB-B3A9-BE7979A6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/>
    <w:lsdException w:name="header" w:semiHidden="1"/>
    <w:lsdException w:name="footer" w:semiHidden="1"/>
    <w:lsdException w:name="caption" w:semiHidden="1" w:uiPriority="35" w:unhideWhenUsed="1" w:qFormat="1"/>
    <w:lsdException w:name="footnote reference" w:semiHidden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rPr>
      <w:rFonts w:cs="Times New Roman"/>
      <w:vertAlign w:val="superscript"/>
    </w:rPr>
  </w:style>
  <w:style w:type="paragraph" w:customStyle="1" w:styleId="ConsDTNormal">
    <w:name w:val="ConsDTNormal"/>
    <w:rsid w:val="00215385"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styleId="aa">
    <w:name w:val="Hyperlink"/>
    <w:basedOn w:val="a0"/>
    <w:uiPriority w:val="99"/>
    <w:rsid w:val="00215385"/>
    <w:rPr>
      <w:rFonts w:cs="Times New Roman"/>
      <w:color w:val="0563C1"/>
      <w:u w:val="single"/>
    </w:rPr>
  </w:style>
  <w:style w:type="character" w:styleId="ab">
    <w:name w:val="annotation reference"/>
    <w:basedOn w:val="a0"/>
    <w:uiPriority w:val="99"/>
    <w:semiHidden/>
    <w:rsid w:val="00215385"/>
    <w:rPr>
      <w:rFonts w:cs="Times New Roman"/>
      <w:sz w:val="16"/>
    </w:rPr>
  </w:style>
  <w:style w:type="paragraph" w:styleId="ac">
    <w:name w:val="annotation text"/>
    <w:basedOn w:val="a"/>
    <w:link w:val="ad"/>
    <w:uiPriority w:val="99"/>
    <w:semiHidden/>
    <w:rsid w:val="00215385"/>
    <w:pPr>
      <w:autoSpaceDE/>
      <w:autoSpaceDN/>
      <w:spacing w:after="160"/>
    </w:pPr>
    <w:rPr>
      <w:rFonts w:ascii="Calibri" w:hAnsi="Calibri"/>
      <w:lang w:eastAsia="en-US"/>
    </w:rPr>
  </w:style>
  <w:style w:type="character" w:customStyle="1" w:styleId="ad">
    <w:name w:val="Текст примечания Знак"/>
    <w:basedOn w:val="a0"/>
    <w:link w:val="ac"/>
    <w:uiPriority w:val="99"/>
    <w:semiHidden/>
    <w:locked/>
    <w:rsid w:val="00215385"/>
    <w:rPr>
      <w:rFonts w:ascii="Calibri" w:hAnsi="Calibri" w:cs="Times New Roman"/>
      <w:sz w:val="20"/>
      <w:szCs w:val="20"/>
      <w:lang w:val="x-none" w:eastAsia="en-US"/>
    </w:rPr>
  </w:style>
  <w:style w:type="paragraph" w:customStyle="1" w:styleId="ConsNormal">
    <w:name w:val="ConsNormal"/>
    <w:rsid w:val="00F4483D"/>
    <w:pPr>
      <w:spacing w:after="0" w:line="240" w:lineRule="auto"/>
      <w:ind w:right="19772" w:firstLine="540"/>
      <w:jc w:val="both"/>
    </w:pPr>
    <w:rPr>
      <w:rFonts w:ascii="Courier New" w:hAnsi="Courier New" w:cs="Courier New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C6435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locked/>
    <w:rsid w:val="00C64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321</Words>
  <Characters>1833</Characters>
  <DocSecurity>0</DocSecurity>
  <Lines>15</Lines>
  <Paragraphs>4</Paragraphs>
  <ScaleCrop>false</ScaleCrop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2024-01-17T10:33:00Z</cp:lastPrinted>
  <dcterms:created xsi:type="dcterms:W3CDTF">2025-08-22T05:18:00Z</dcterms:created>
  <dcterms:modified xsi:type="dcterms:W3CDTF">2025-08-22T05:31:00Z</dcterms:modified>
</cp:coreProperties>
</file>