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513" w:type="dxa"/>
        <w:tblCellMar>
          <w:top w:w="15" w:type="dxa"/>
          <w:left w:w="15" w:type="dxa"/>
          <w:bottom w:w="15" w:type="dxa"/>
          <w:right w:w="15" w:type="dxa"/>
        </w:tblCellMar>
        <w:tblLook w:val="0600"/>
      </w:tblPr>
      <w:tblGrid>
        <w:gridCol w:w="1440"/>
      </w:tblGrid>
      <w:tr>
        <w:trPr>
          <w:trHeight w:val="0"/>
        </w:trPr>
        <w:tc>
          <w:tcPr>
            <w:tcW w:w="0" w:type="auto"/>
            <w:tcMar>
              <w:top w:w="75" w:type="dxa"/>
              <w:left w:w="75" w:type="dxa"/>
              <w:bottom w:w="75" w:type="dxa"/>
              <w:right w:w="75" w:type="dxa"/>
            </w:tcMar>
            <w:vAlign w:val="top"/>
          </w:tcPr>
          <w:p>
            <w:r>
              <w:rPr>
                <w:rFonts w:hAnsi="Times New Roman" w:cs="Times New Roman"/>
                <w:color w:val="000000"/>
                <w:sz w:val="24"/>
                <w:szCs w:val="24"/>
              </w:rPr>
              <w:t>УТВЕРЖДЕНО</w:t>
            </w:r>
            <w:r>
              <w:br/>
            </w:r>
            <w:r>
              <w:rPr>
                <w:rFonts w:hAnsi="Times New Roman" w:cs="Times New Roman"/>
                <w:color w:val="000000"/>
                <w:sz w:val="24"/>
                <w:szCs w:val="24"/>
              </w:rPr>
              <w:t xml:space="preserve">приказом </w:t>
            </w:r>
            <w:r>
              <w:rPr>
                <w:rFonts w:hAnsi="Times New Roman" w:cs="Times New Roman"/>
                <w:color w:val="000000"/>
                <w:sz w:val="24"/>
                <w:szCs w:val="24"/>
              </w:rPr>
              <w:t>а</w:t>
            </w:r>
            <w:r>
              <w:br/>
            </w:r>
            <w:r>
              <w:rPr>
                <w:rFonts w:hAnsi="Times New Roman" w:cs="Times New Roman"/>
                <w:color w:val="000000"/>
                <w:sz w:val="24"/>
                <w:szCs w:val="24"/>
              </w:rPr>
              <w:t xml:space="preserve">от </w:t>
            </w:r>
            <w:r>
              <w:rPr>
                <w:rFonts w:hAnsi="Times New Roman" w:cs="Times New Roman"/>
                <w:color w:val="000000"/>
                <w:sz w:val="24"/>
                <w:szCs w:val="24"/>
              </w:rPr>
              <w:t xml:space="preserve"> № </w:t>
            </w:r>
          </w:p>
        </w:tc>
      </w:tr>
      <w:tr>
        <w:trPr>
          <w:trHeight w:val="0"/>
        </w:trPr>
        <w:tc>
          <w:tcPr>
            <w:tcW w:w="0" w:type="auto"/>
            <w:tcMar>
              <w:top w:w="75" w:type="dxa"/>
              <w:left w:w="75" w:type="dxa"/>
              <w:bottom w:w="75" w:type="dxa"/>
              <w:right w:w="75" w:type="dxa"/>
            </w:tcMar>
            <w:vAlign w:val="center"/>
          </w:tcPr>
          <w:p>
            <w:pPr>
              <w:spacing w:before="100" w:beforeAutospacing="1" w:after="100" w:afterAutospacing="1" w:line="240" w:lineRule="auto"/>
              <w:ind w:left="75" w:right="75"/>
              <w:rPr>
                <w:rFonts w:hAnsi="Times New Roman" w:cs="Times New Roman"/>
                <w:color w:val="000000"/>
                <w:sz w:val="24"/>
                <w:szCs w:val="24"/>
              </w:rPr>
            </w:pPr>
            <w:r>
              <w:rPr>
                <w:rFonts w:hAnsi="Times New Roman" w:cs="Times New Roman"/>
                <w:color w:val="000000"/>
                <w:sz w:val="24"/>
                <w:szCs w:val="24"/>
              </w:rPr>
              <w:t/>
            </w:r>
          </w:p>
        </w:tc>
      </w:tr>
    </w:tbl>
    <w:p>
      <w:pPr>
        <w:spacing w:line="240" w:lineRule="auto"/>
        <w:jc w:val="center"/>
        <w:rPr>
          <w:rFonts w:hAnsi="Times New Roman" w:cs="Times New Roman"/>
          <w:color w:val="000000"/>
          <w:sz w:val="24"/>
          <w:szCs w:val="24"/>
        </w:rPr>
      </w:pPr>
      <w:r>
        <w:rPr>
          <w:rFonts w:hAnsi="Times New Roman" w:cs="Times New Roman"/>
          <w:b/>
          <w:bCs/>
          <w:color w:val="000000"/>
          <w:sz w:val="24"/>
          <w:szCs w:val="24"/>
        </w:rPr>
        <w:t>ПОЛОЖЕНИЕ</w:t>
      </w:r>
      <w:r>
        <w:br/>
      </w:r>
      <w:r>
        <w:rPr>
          <w:rFonts w:hAnsi="Times New Roman" w:cs="Times New Roman"/>
          <w:b/>
          <w:bCs/>
          <w:color w:val="000000"/>
          <w:sz w:val="24"/>
          <w:szCs w:val="24"/>
        </w:rPr>
        <w:t>о контрактной службе</w:t>
      </w:r>
      <w:r>
        <w:br/>
      </w:r>
      <w:r>
        <w:rPr>
          <w:rFonts w:hAnsi="Times New Roman" w:cs="Times New Roman"/>
          <w:color w:val="000000"/>
          <w:sz w:val="24"/>
          <w:szCs w:val="24"/>
        </w:rPr>
        <w:t>___________________________________________________________</w:t>
      </w:r>
    </w:p>
    <w:p>
      <w:pPr>
        <w:spacing w:line="240" w:lineRule="auto"/>
        <w:jc w:val="center"/>
        <w:rPr>
          <w:rFonts w:hAnsi="Times New Roman" w:cs="Times New Roman"/>
          <w:color w:val="000000"/>
          <w:sz w:val="24"/>
          <w:szCs w:val="24"/>
        </w:rPr>
      </w:pPr>
      <w:r>
        <w:rPr>
          <w:rFonts w:hAnsi="Times New Roman" w:cs="Times New Roman"/>
          <w:b/>
          <w:bCs/>
          <w:color w:val="000000"/>
          <w:sz w:val="24"/>
          <w:szCs w:val="24"/>
        </w:rPr>
        <w:t>I. Общие положения</w:t>
      </w:r>
    </w:p>
    <w:p>
      <w:pPr>
        <w:spacing w:line="240" w:lineRule="auto"/>
        <w:rPr>
          <w:rFonts w:hAnsi="Times New Roman" w:cs="Times New Roman"/>
          <w:color w:val="000000"/>
          <w:sz w:val="24"/>
          <w:szCs w:val="24"/>
        </w:rPr>
      </w:pPr>
      <w:r>
        <w:rPr>
          <w:rFonts w:hAnsi="Times New Roman" w:cs="Times New Roman"/>
          <w:color w:val="000000"/>
          <w:sz w:val="24"/>
          <w:szCs w:val="24"/>
        </w:rPr>
        <w:t xml:space="preserve">1.1. Настоящее положение о контрактной службе (далее – Положение) устанавливает общие правила организации деятельности контрактной службы, основные полномочия контрактной службы </w:t>
      </w:r>
      <w:r>
        <w:rPr>
          <w:rFonts w:hAnsi="Times New Roman" w:cs="Times New Roman"/>
          <w:color w:val="000000"/>
          <w:sz w:val="24"/>
          <w:szCs w:val="24"/>
        </w:rPr>
        <w:t>__________</w:t>
      </w:r>
      <w:r>
        <w:rPr>
          <w:rFonts w:hAnsi="Times New Roman" w:cs="Times New Roman"/>
          <w:color w:val="000000"/>
          <w:sz w:val="24"/>
          <w:szCs w:val="24"/>
        </w:rPr>
        <w:t>_</w:t>
      </w:r>
      <w:r>
        <w:rPr>
          <w:rFonts w:hAnsi="Times New Roman" w:cs="Times New Roman"/>
          <w:color w:val="000000"/>
          <w:sz w:val="24"/>
          <w:szCs w:val="24"/>
        </w:rPr>
        <w:t>_</w:t>
      </w:r>
      <w:r>
        <w:rPr>
          <w:rFonts w:hAnsi="Times New Roman" w:cs="Times New Roman"/>
          <w:color w:val="000000"/>
          <w:sz w:val="24"/>
          <w:szCs w:val="24"/>
        </w:rPr>
        <w:t xml:space="preserve">, руководителя и работников контрактной службы при осуществлении </w:t>
      </w:r>
      <w:r>
        <w:rPr>
          <w:rFonts w:hAnsi="Times New Roman" w:cs="Times New Roman"/>
          <w:color w:val="000000"/>
          <w:sz w:val="24"/>
          <w:szCs w:val="24"/>
        </w:rPr>
        <w:t>____________</w:t>
      </w:r>
      <w:r>
        <w:rPr>
          <w:rFonts w:hAnsi="Times New Roman" w:cs="Times New Roman"/>
          <w:color w:val="000000"/>
          <w:sz w:val="24"/>
          <w:szCs w:val="24"/>
        </w:rPr>
        <w:t xml:space="preserve"> деятельности, направленной на обеспечение государственных и муниципальных нужд в соответствии с Федеральным законом от 05.04.2013 № 44-ФЗ «О контрактной системе в сфере закупок товаров, работ, услуг для обеспечения государственных и муниципальных нужд» (далее – Закон № 44-ФЗ).</w:t>
      </w:r>
    </w:p>
    <w:p>
      <w:pPr>
        <w:spacing w:line="240" w:lineRule="auto"/>
        <w:rPr>
          <w:rFonts w:hAnsi="Times New Roman" w:cs="Times New Roman"/>
          <w:color w:val="000000"/>
          <w:sz w:val="24"/>
          <w:szCs w:val="24"/>
        </w:rPr>
      </w:pPr>
      <w:r>
        <w:rPr>
          <w:rFonts w:hAnsi="Times New Roman" w:cs="Times New Roman"/>
          <w:color w:val="000000"/>
          <w:sz w:val="24"/>
          <w:szCs w:val="24"/>
        </w:rPr>
        <w:t xml:space="preserve">1.2. Контрактная служба </w:t>
      </w:r>
      <w:r>
        <w:rPr>
          <w:rFonts w:hAnsi="Times New Roman" w:cs="Times New Roman"/>
          <w:color w:val="000000"/>
          <w:sz w:val="24"/>
          <w:szCs w:val="24"/>
        </w:rPr>
        <w:t>____________</w:t>
      </w:r>
      <w:r>
        <w:rPr>
          <w:rFonts w:hAnsi="Times New Roman" w:cs="Times New Roman"/>
          <w:color w:val="000000"/>
          <w:sz w:val="24"/>
          <w:szCs w:val="24"/>
        </w:rPr>
        <w:t xml:space="preserve"> в своей деятельности руководствуется Конституцией, Законом № 44-ФЗ, гражданским законодательством РФ, бюджетным законодательством РФ, нормативными правовыми актами о контрактной системе в сфере закупок товаров, работ, услуг для обеспечения государственных и муниципальных нужд, в том числе типовым Положением о контрактной службе, иными нормативными правовыми актами России, положением о контрактной службе </w:t>
      </w:r>
      <w:r>
        <w:rPr>
          <w:rFonts w:hAnsi="Times New Roman" w:cs="Times New Roman"/>
          <w:color w:val="000000"/>
          <w:sz w:val="24"/>
          <w:szCs w:val="24"/>
        </w:rPr>
        <w:t>____________</w:t>
      </w:r>
      <w:r>
        <w:rPr>
          <w:rFonts w:hAnsi="Times New Roman" w:cs="Times New Roman"/>
          <w:color w:val="000000"/>
          <w:sz w:val="24"/>
          <w:szCs w:val="24"/>
        </w:rPr>
        <w:t>.</w:t>
      </w:r>
    </w:p>
    <w:p>
      <w:pPr>
        <w:spacing w:line="240" w:lineRule="auto"/>
        <w:rPr>
          <w:rFonts w:hAnsi="Times New Roman" w:cs="Times New Roman"/>
          <w:color w:val="000000"/>
          <w:sz w:val="24"/>
          <w:szCs w:val="24"/>
        </w:rPr>
      </w:pPr>
      <w:r>
        <w:rPr>
          <w:rFonts w:hAnsi="Times New Roman" w:cs="Times New Roman"/>
          <w:color w:val="000000"/>
          <w:sz w:val="24"/>
          <w:szCs w:val="24"/>
        </w:rPr>
        <w:t xml:space="preserve">1.3. Контрактная служба </w:t>
      </w:r>
      <w:r>
        <w:rPr>
          <w:rFonts w:hAnsi="Times New Roman" w:cs="Times New Roman"/>
          <w:color w:val="000000"/>
          <w:sz w:val="24"/>
          <w:szCs w:val="24"/>
        </w:rPr>
        <w:t>____________</w:t>
      </w:r>
      <w:r>
        <w:rPr>
          <w:rFonts w:hAnsi="Times New Roman" w:cs="Times New Roman"/>
          <w:color w:val="000000"/>
          <w:sz w:val="24"/>
          <w:szCs w:val="24"/>
        </w:rPr>
        <w:t xml:space="preserve"> осуществляет свою деятельность во взаимодействии с другими подразделениями (службами) </w:t>
      </w:r>
      <w:r>
        <w:rPr>
          <w:rFonts w:hAnsi="Times New Roman" w:cs="Times New Roman"/>
          <w:color w:val="000000"/>
          <w:sz w:val="24"/>
          <w:szCs w:val="24"/>
        </w:rPr>
        <w:t>____________</w:t>
      </w:r>
      <w:r>
        <w:rPr>
          <w:rFonts w:hAnsi="Times New Roman" w:cs="Times New Roman"/>
          <w:color w:val="000000"/>
          <w:sz w:val="24"/>
          <w:szCs w:val="24"/>
        </w:rPr>
        <w:t>.</w:t>
      </w:r>
    </w:p>
    <w:p>
      <w:pPr>
        <w:spacing w:line="240" w:lineRule="auto"/>
        <w:jc w:val="center"/>
        <w:rPr>
          <w:rFonts w:hAnsi="Times New Roman" w:cs="Times New Roman"/>
          <w:color w:val="000000"/>
          <w:sz w:val="24"/>
          <w:szCs w:val="24"/>
        </w:rPr>
      </w:pPr>
      <w:r>
        <w:rPr>
          <w:rFonts w:hAnsi="Times New Roman" w:cs="Times New Roman"/>
          <w:b/>
          <w:bCs/>
          <w:color w:val="000000"/>
          <w:sz w:val="24"/>
          <w:szCs w:val="24"/>
        </w:rPr>
        <w:t>II. Организация деятельности контрактной службы</w:t>
      </w:r>
    </w:p>
    <w:p>
      <w:pPr>
        <w:spacing w:line="240" w:lineRule="auto"/>
        <w:rPr>
          <w:rFonts w:hAnsi="Times New Roman" w:cs="Times New Roman"/>
          <w:color w:val="000000"/>
          <w:sz w:val="24"/>
          <w:szCs w:val="24"/>
        </w:rPr>
      </w:pPr>
      <w:r>
        <w:rPr>
          <w:rFonts w:hAnsi="Times New Roman" w:cs="Times New Roman"/>
          <w:color w:val="000000"/>
          <w:sz w:val="24"/>
          <w:szCs w:val="24"/>
        </w:rPr>
        <w:t>2.1. Функции и полномочия контрактной службы возлагаются:</w:t>
      </w:r>
    </w:p>
    <w:p>
      <w:pPr>
        <w:spacing w:line="240" w:lineRule="auto"/>
        <w:rPr>
          <w:rFonts w:hAnsi="Times New Roman" w:cs="Times New Roman"/>
          <w:color w:val="000000"/>
          <w:sz w:val="24"/>
          <w:szCs w:val="24"/>
        </w:rPr>
      </w:pPr>
      <w:r>
        <w:rPr>
          <w:rFonts w:hAnsi="Times New Roman" w:cs="Times New Roman"/>
          <w:color w:val="000000"/>
          <w:sz w:val="24"/>
          <w:szCs w:val="24"/>
        </w:rPr>
        <w:t>______________________________________________________________________________________________________________________________</w:t>
      </w:r>
    </w:p>
    <w:p>
      <w:pPr>
        <w:spacing w:line="240" w:lineRule="auto"/>
        <w:rPr>
          <w:rFonts w:hAnsi="Times New Roman" w:cs="Times New Roman"/>
          <w:color w:val="000000"/>
          <w:sz w:val="24"/>
          <w:szCs w:val="24"/>
        </w:rPr>
      </w:pPr>
      <w:r>
        <w:rPr>
          <w:rFonts w:hAnsi="Times New Roman" w:cs="Times New Roman"/>
          <w:color w:val="000000"/>
          <w:sz w:val="24"/>
          <w:szCs w:val="24"/>
        </w:rPr>
        <w:t xml:space="preserve">2.2. Структуру и численность контрактной службы определяет и утверждает </w:t>
      </w:r>
      <w:r>
        <w:rPr>
          <w:rFonts w:hAnsi="Times New Roman" w:cs="Times New Roman"/>
          <w:color w:val="000000"/>
          <w:sz w:val="24"/>
          <w:szCs w:val="24"/>
        </w:rPr>
        <w:t>_________________________</w:t>
      </w:r>
      <w:r>
        <w:rPr>
          <w:rFonts w:hAnsi="Times New Roman" w:cs="Times New Roman"/>
          <w:color w:val="000000"/>
          <w:sz w:val="24"/>
          <w:szCs w:val="24"/>
        </w:rPr>
        <w:t>.</w:t>
      </w:r>
    </w:p>
    <w:p>
      <w:pPr>
        <w:spacing w:line="240" w:lineRule="auto"/>
        <w:rPr>
          <w:rFonts w:hAnsi="Times New Roman" w:cs="Times New Roman"/>
          <w:color w:val="000000"/>
          <w:sz w:val="24"/>
          <w:szCs w:val="24"/>
        </w:rPr>
      </w:pPr>
      <w:r>
        <w:rPr>
          <w:rFonts w:hAnsi="Times New Roman" w:cs="Times New Roman"/>
          <w:color w:val="000000"/>
          <w:sz w:val="24"/>
          <w:szCs w:val="24"/>
        </w:rPr>
        <w:t xml:space="preserve">2.3. Контрактную службу возглавляет руководитель, назначаемый на должность приказом руководителя </w:t>
      </w:r>
      <w:r>
        <w:rPr>
          <w:rFonts w:hAnsi="Times New Roman" w:cs="Times New Roman"/>
          <w:color w:val="000000"/>
          <w:sz w:val="24"/>
          <w:szCs w:val="24"/>
        </w:rPr>
        <w:t>____________</w:t>
      </w:r>
      <w:r>
        <w:rPr>
          <w:rFonts w:hAnsi="Times New Roman" w:cs="Times New Roman"/>
          <w:color w:val="000000"/>
          <w:sz w:val="24"/>
          <w:szCs w:val="24"/>
        </w:rPr>
        <w:t>, уполномоченного лица, исполняющего его обязанности, либо уполномоченного руководителем лица.</w:t>
      </w:r>
    </w:p>
    <w:p>
      <w:pPr>
        <w:spacing w:line="240" w:lineRule="auto"/>
        <w:rPr>
          <w:rFonts w:hAnsi="Times New Roman" w:cs="Times New Roman"/>
          <w:color w:val="000000"/>
          <w:sz w:val="24"/>
          <w:szCs w:val="24"/>
        </w:rPr>
      </w:pPr>
      <w:r>
        <w:rPr>
          <w:rFonts w:hAnsi="Times New Roman" w:cs="Times New Roman"/>
          <w:color w:val="000000"/>
          <w:sz w:val="24"/>
          <w:szCs w:val="24"/>
        </w:rPr>
        <w:t xml:space="preserve">2.4. Руководитель контрактной службы распределяет определенные </w:t>
      </w:r>
      <w:r>
        <w:rPr>
          <w:rFonts w:hAnsi="Times New Roman" w:cs="Times New Roman"/>
          <w:color w:val="000000"/>
          <w:sz w:val="24"/>
          <w:szCs w:val="24"/>
        </w:rPr>
        <w:t>______________________</w:t>
      </w:r>
      <w:r>
        <w:rPr>
          <w:rFonts w:hAnsi="Times New Roman" w:cs="Times New Roman"/>
          <w:color w:val="000000"/>
          <w:sz w:val="24"/>
          <w:szCs w:val="24"/>
        </w:rPr>
        <w:t xml:space="preserve"> функции и полномочия между работниками контрактной службы.</w:t>
      </w:r>
    </w:p>
    <w:p>
      <w:pPr>
        <w:spacing w:line="240" w:lineRule="auto"/>
        <w:rPr>
          <w:rFonts w:hAnsi="Times New Roman" w:cs="Times New Roman"/>
          <w:color w:val="000000"/>
          <w:sz w:val="24"/>
          <w:szCs w:val="24"/>
        </w:rPr>
      </w:pPr>
      <w:r>
        <w:rPr>
          <w:rFonts w:hAnsi="Times New Roman" w:cs="Times New Roman"/>
          <w:color w:val="000000"/>
          <w:sz w:val="24"/>
          <w:szCs w:val="24"/>
        </w:rPr>
        <w:t>2.4.1. Осуществляет иные полномочия, предусмотренные Законом № 44-ФЗ.</w:t>
      </w:r>
    </w:p>
    <w:p>
      <w:pPr>
        <w:spacing w:line="240" w:lineRule="auto"/>
        <w:rPr>
          <w:rFonts w:hAnsi="Times New Roman" w:cs="Times New Roman"/>
          <w:color w:val="000000"/>
          <w:sz w:val="24"/>
          <w:szCs w:val="24"/>
        </w:rPr>
      </w:pPr>
      <w:r>
        <w:rPr>
          <w:rFonts w:hAnsi="Times New Roman" w:cs="Times New Roman"/>
          <w:color w:val="000000"/>
          <w:sz w:val="24"/>
          <w:szCs w:val="24"/>
        </w:rPr>
        <w:t>2</w:t>
      </w:r>
      <w:r>
        <w:rPr>
          <w:rFonts w:hAnsi="Times New Roman" w:cs="Times New Roman"/>
          <w:color w:val="000000"/>
          <w:sz w:val="24"/>
          <w:szCs w:val="24"/>
        </w:rPr>
        <w:t>.5. Работники контрактной службы должны иметь высшее образование или дополнительное профессиональное образование в сфере закупок.</w:t>
      </w:r>
    </w:p>
    <w:p>
      <w:pPr>
        <w:spacing w:line="240" w:lineRule="auto"/>
        <w:rPr>
          <w:rFonts w:hAnsi="Times New Roman" w:cs="Times New Roman"/>
          <w:color w:val="000000"/>
          <w:sz w:val="24"/>
          <w:szCs w:val="24"/>
        </w:rPr>
      </w:pPr>
      <w:r>
        <w:rPr>
          <w:rFonts w:hAnsi="Times New Roman" w:cs="Times New Roman"/>
          <w:color w:val="000000"/>
          <w:sz w:val="24"/>
          <w:szCs w:val="24"/>
        </w:rPr>
        <w:t>2.6.</w:t>
      </w:r>
      <w:r>
        <w:rPr>
          <w:rFonts w:hAnsi="Times New Roman" w:cs="Times New Roman"/>
          <w:color w:val="000000"/>
          <w:sz w:val="24"/>
          <w:szCs w:val="24"/>
        </w:rPr>
        <w:t xml:space="preserve"> В соответствии с законодательством Российской Федерации действия (бездействие) должностного лица контрактной службы могут быть обжалованы в судебном порядке или в порядке, установленном главой 6 Закона № 44-ФЗ, в контрольном органе в сфере закупок, если такие действия (бездействие) нарушают права и законные интересы участника закупки.</w:t>
      </w:r>
    </w:p>
    <w:p>
      <w:pPr>
        <w:spacing w:line="240" w:lineRule="auto"/>
        <w:rPr>
          <w:rFonts w:hAnsi="Times New Roman" w:cs="Times New Roman"/>
          <w:color w:val="000000"/>
          <w:sz w:val="24"/>
          <w:szCs w:val="24"/>
        </w:rPr>
      </w:pPr>
      <w:r>
        <w:rPr>
          <w:rFonts w:hAnsi="Times New Roman" w:cs="Times New Roman"/>
          <w:color w:val="000000"/>
          <w:sz w:val="24"/>
          <w:szCs w:val="24"/>
        </w:rPr>
        <w:t>2.6.1.</w:t>
      </w:r>
      <w:r>
        <w:rPr>
          <w:rFonts w:hAnsi="Times New Roman" w:cs="Times New Roman"/>
          <w:color w:val="000000"/>
          <w:sz w:val="24"/>
          <w:szCs w:val="24"/>
        </w:rPr>
        <w:t xml:space="preserve"> Руководитель контрактной службы и иные работники службы за допущенные ими нарушения действующего законодательства, ненадлежащее исполнение своих обязанностей могут быть привлечены к дисциплинарной, административной и уголовной ответственности.</w:t>
      </w:r>
    </w:p>
    <w:p>
      <w:pPr>
        <w:spacing w:line="240" w:lineRule="auto"/>
        <w:rPr>
          <w:rFonts w:hAnsi="Times New Roman" w:cs="Times New Roman"/>
          <w:color w:val="000000"/>
          <w:sz w:val="24"/>
          <w:szCs w:val="24"/>
        </w:rPr>
      </w:pPr>
      <w:r>
        <w:rPr>
          <w:rFonts w:hAnsi="Times New Roman" w:cs="Times New Roman"/>
          <w:color w:val="000000"/>
          <w:sz w:val="24"/>
          <w:szCs w:val="24"/>
        </w:rPr>
        <w:t>2.6.2. Руководитель контрактной службы и иные работники службы несут материальную ответственность за ущерб, причиненный в результате их неправомерных действий.</w:t>
      </w:r>
    </w:p>
    <w:p>
      <w:pPr>
        <w:spacing w:line="240" w:lineRule="auto"/>
        <w:jc w:val="center"/>
        <w:rPr>
          <w:rFonts w:hAnsi="Times New Roman" w:cs="Times New Roman"/>
          <w:color w:val="000000"/>
          <w:sz w:val="24"/>
          <w:szCs w:val="24"/>
        </w:rPr>
      </w:pPr>
      <w:r>
        <w:rPr>
          <w:rFonts w:hAnsi="Times New Roman" w:cs="Times New Roman"/>
          <w:b/>
          <w:bCs/>
          <w:color w:val="000000"/>
          <w:sz w:val="24"/>
          <w:szCs w:val="24"/>
        </w:rPr>
        <w:t>III. Функции и полномочия контрактной службы</w:t>
      </w:r>
    </w:p>
    <w:p>
      <w:pPr>
        <w:spacing w:line="240" w:lineRule="auto"/>
        <w:rPr>
          <w:rFonts w:hAnsi="Times New Roman" w:cs="Times New Roman"/>
          <w:color w:val="000000"/>
          <w:sz w:val="24"/>
          <w:szCs w:val="24"/>
        </w:rPr>
      </w:pPr>
      <w:r>
        <w:rPr>
          <w:rFonts w:hAnsi="Times New Roman" w:cs="Times New Roman"/>
          <w:color w:val="000000"/>
          <w:sz w:val="24"/>
          <w:szCs w:val="24"/>
        </w:rPr>
        <w:t>3. Контрактная служба осуществляет следующие функции и полномочия.</w:t>
      </w:r>
    </w:p>
    <w:p>
      <w:pPr>
        <w:spacing w:line="240" w:lineRule="auto"/>
        <w:rPr>
          <w:rFonts w:hAnsi="Times New Roman" w:cs="Times New Roman"/>
          <w:color w:val="000000"/>
          <w:sz w:val="24"/>
          <w:szCs w:val="24"/>
        </w:rPr>
      </w:pPr>
      <w:r>
        <w:rPr>
          <w:rFonts w:hAnsi="Times New Roman" w:cs="Times New Roman"/>
          <w:b/>
          <w:bCs/>
          <w:color w:val="000000"/>
          <w:sz w:val="24"/>
          <w:szCs w:val="24"/>
        </w:rPr>
        <w:t>3.1. При планировании закупок:</w:t>
      </w:r>
    </w:p>
    <w:p>
      <w:pPr>
        <w:spacing w:line="240" w:lineRule="auto"/>
        <w:rPr>
          <w:rFonts w:hAnsi="Times New Roman" w:cs="Times New Roman"/>
          <w:color w:val="000000"/>
          <w:sz w:val="24"/>
          <w:szCs w:val="24"/>
        </w:rPr>
      </w:pPr>
      <w:r>
        <w:rPr>
          <w:rFonts w:hAnsi="Times New Roman" w:cs="Times New Roman"/>
          <w:color w:val="000000"/>
          <w:sz w:val="24"/>
          <w:szCs w:val="24"/>
        </w:rPr>
        <w:t>3.1.1. Разрабатывает план-график</w:t>
      </w:r>
      <w:r>
        <w:rPr>
          <w:rFonts w:hAnsi="Times New Roman" w:cs="Times New Roman"/>
          <w:color w:val="000000"/>
          <w:sz w:val="24"/>
          <w:szCs w:val="24"/>
        </w:rPr>
        <w:t>, осуществляет подготовку изменений для внесения в план-график.</w:t>
      </w:r>
    </w:p>
    <w:p>
      <w:pPr>
        <w:spacing w:line="240" w:lineRule="auto"/>
        <w:rPr>
          <w:rFonts w:hAnsi="Times New Roman" w:cs="Times New Roman"/>
          <w:color w:val="000000"/>
          <w:sz w:val="24"/>
          <w:szCs w:val="24"/>
        </w:rPr>
      </w:pPr>
      <w:r>
        <w:rPr>
          <w:rFonts w:hAnsi="Times New Roman" w:cs="Times New Roman"/>
          <w:color w:val="000000"/>
          <w:sz w:val="24"/>
          <w:szCs w:val="24"/>
        </w:rPr>
        <w:t>3.1.2. Размещает в единой информационной системе план-график и внесенные в него изменения.</w:t>
      </w:r>
    </w:p>
    <w:p>
      <w:pPr>
        <w:spacing w:line="240" w:lineRule="auto"/>
        <w:rPr>
          <w:rFonts w:hAnsi="Times New Roman" w:cs="Times New Roman"/>
          <w:color w:val="000000"/>
          <w:sz w:val="24"/>
          <w:szCs w:val="24"/>
        </w:rPr>
      </w:pPr>
      <w:r>
        <w:rPr>
          <w:rFonts w:hAnsi="Times New Roman" w:cs="Times New Roman"/>
          <w:color w:val="000000"/>
          <w:sz w:val="24"/>
          <w:szCs w:val="24"/>
        </w:rPr>
        <w:t>3.1.3. Организует общественное обсуждение закупок в случаях, предусмотренных статьей 20 Закона № 44-ФЗ.</w:t>
      </w:r>
    </w:p>
    <w:p>
      <w:pPr>
        <w:spacing w:line="240" w:lineRule="auto"/>
        <w:rPr>
          <w:rFonts w:hAnsi="Times New Roman" w:cs="Times New Roman"/>
          <w:color w:val="000000"/>
          <w:sz w:val="24"/>
          <w:szCs w:val="24"/>
        </w:rPr>
      </w:pPr>
      <w:r>
        <w:rPr>
          <w:rFonts w:hAnsi="Times New Roman" w:cs="Times New Roman"/>
          <w:color w:val="000000"/>
          <w:sz w:val="24"/>
          <w:szCs w:val="24"/>
        </w:rPr>
        <w:t>3.1.4. Организует в случае необходимости на стадии планирования закупок консультации с поставщиками (подрядчиками, исполнителями) и участвует в таких консультациях в целях определения состояния конкурентной среды на соответствующих рынках товаров, работ, услуг, определения наилучших технологий и других решений для обеспечения государственных и муниципальных нужд.</w:t>
      </w:r>
    </w:p>
    <w:p>
      <w:pPr>
        <w:spacing w:line="240" w:lineRule="auto"/>
        <w:rPr>
          <w:rFonts w:hAnsi="Times New Roman" w:cs="Times New Roman"/>
          <w:color w:val="000000"/>
          <w:sz w:val="24"/>
          <w:szCs w:val="24"/>
        </w:rPr>
      </w:pPr>
      <w:r>
        <w:rPr>
          <w:rFonts w:hAnsi="Times New Roman" w:cs="Times New Roman"/>
          <w:color w:val="000000"/>
          <w:sz w:val="24"/>
          <w:szCs w:val="24"/>
        </w:rPr>
        <w:t>3.1.5. Разрабатывает требования к закупаемой продукции на основании правовых актов о нормировании.</w:t>
      </w:r>
    </w:p>
    <w:p>
      <w:pPr>
        <w:spacing w:line="240" w:lineRule="auto"/>
        <w:rPr>
          <w:rFonts w:hAnsi="Times New Roman" w:cs="Times New Roman"/>
          <w:color w:val="000000"/>
          <w:sz w:val="24"/>
          <w:szCs w:val="24"/>
        </w:rPr>
      </w:pPr>
      <w:r>
        <w:rPr>
          <w:rFonts w:hAnsi="Times New Roman" w:cs="Times New Roman"/>
          <w:b/>
          <w:bCs/>
          <w:color w:val="000000"/>
          <w:sz w:val="24"/>
          <w:szCs w:val="24"/>
        </w:rPr>
        <w:t>3.2. При определении поставщиков (подрядчиков, исполнителей):</w:t>
      </w:r>
    </w:p>
    <w:p>
      <w:pPr>
        <w:spacing w:line="240" w:lineRule="auto"/>
        <w:rPr>
          <w:rFonts w:hAnsi="Times New Roman" w:cs="Times New Roman"/>
          <w:color w:val="000000"/>
          <w:sz w:val="24"/>
          <w:szCs w:val="24"/>
        </w:rPr>
      </w:pPr>
      <w:r>
        <w:rPr>
          <w:rFonts w:hAnsi="Times New Roman" w:cs="Times New Roman"/>
          <w:color w:val="000000"/>
          <w:sz w:val="24"/>
          <w:szCs w:val="24"/>
        </w:rPr>
        <w:t>3.2.1. Обеспечивает проведение закрытых способов определения поставщиков (подрядчиков, исполнителей) в случаях, установленных частями 11 и 12 статьи 24 Закона № 44-ФЗ, по согласованию с федеральным органом исполнительной власти, уполномоченным Правительством Российской Федерации (если такое согласование предусмотрено Федеральным законом).</w:t>
      </w:r>
    </w:p>
    <w:p>
      <w:pPr>
        <w:spacing w:line="240" w:lineRule="auto"/>
        <w:rPr>
          <w:rFonts w:hAnsi="Times New Roman" w:cs="Times New Roman"/>
          <w:color w:val="000000"/>
          <w:sz w:val="24"/>
          <w:szCs w:val="24"/>
        </w:rPr>
      </w:pPr>
      <w:r>
        <w:rPr>
          <w:rFonts w:hAnsi="Times New Roman" w:cs="Times New Roman"/>
          <w:color w:val="000000"/>
          <w:sz w:val="24"/>
          <w:szCs w:val="24"/>
        </w:rPr>
        <w:t>3.2.2</w:t>
      </w:r>
      <w:r>
        <w:rPr>
          <w:rFonts w:hAnsi="Times New Roman" w:cs="Times New Roman"/>
          <w:color w:val="000000"/>
          <w:sz w:val="24"/>
          <w:szCs w:val="24"/>
        </w:rPr>
        <w:t>. Осуществляют подготовку и размещение в единой информационной системе извещений об осуществлении закупок, документации о закупках (в случае, если Законом № 44-ФЗ предусмотрена документация о закупке) и проектов контрактов, подготовку и направление приглашений.</w:t>
      </w:r>
    </w:p>
    <w:p>
      <w:pPr>
        <w:spacing w:line="240" w:lineRule="auto"/>
        <w:rPr>
          <w:rFonts w:hAnsi="Times New Roman" w:cs="Times New Roman"/>
          <w:color w:val="000000"/>
          <w:sz w:val="24"/>
          <w:szCs w:val="24"/>
        </w:rPr>
      </w:pPr>
      <w:r>
        <w:rPr>
          <w:rFonts w:hAnsi="Times New Roman" w:cs="Times New Roman"/>
          <w:color w:val="000000"/>
          <w:sz w:val="24"/>
          <w:szCs w:val="24"/>
        </w:rPr>
        <w:t>3.2.2.1. Определяет и обосновывает начальную (максимальную) цену контракта, цену контракта, заключаемого с единственным поставщиком (подрядчиком, исполнителем), начальную цену единицы товара, работы, услуги, начальную сумму цен единиц товаров, работ, услуг, максимальное значение цены контракта.</w:t>
      </w:r>
    </w:p>
    <w:p>
      <w:pPr>
        <w:spacing w:line="240" w:lineRule="auto"/>
        <w:rPr>
          <w:rFonts w:hAnsi="Times New Roman" w:cs="Times New Roman"/>
          <w:color w:val="000000"/>
          <w:sz w:val="24"/>
          <w:szCs w:val="24"/>
        </w:rPr>
      </w:pPr>
      <w:r>
        <w:rPr>
          <w:rFonts w:hAnsi="Times New Roman" w:cs="Times New Roman"/>
          <w:color w:val="000000"/>
          <w:sz w:val="24"/>
          <w:szCs w:val="24"/>
        </w:rPr>
        <w:t>3.2.2.2. Осуществляет описание объекта закупки.</w:t>
      </w:r>
    </w:p>
    <w:p>
      <w:pPr>
        <w:spacing w:line="240" w:lineRule="auto"/>
        <w:rPr>
          <w:rFonts w:hAnsi="Times New Roman" w:cs="Times New Roman"/>
          <w:color w:val="000000"/>
          <w:sz w:val="24"/>
          <w:szCs w:val="24"/>
        </w:rPr>
      </w:pPr>
      <w:r>
        <w:rPr>
          <w:rFonts w:hAnsi="Times New Roman" w:cs="Times New Roman"/>
          <w:color w:val="000000"/>
          <w:sz w:val="24"/>
          <w:szCs w:val="24"/>
        </w:rPr>
        <w:t>3.2.2.3. Указывает в извещении информацию, предусмотренную статьей 42 Закона № 44-ФЗ:</w:t>
      </w:r>
    </w:p>
    <w:p>
      <w:pPr>
        <w:numPr>
          <w:ilvl w:val="0"/>
          <w:numId w:val="1"/>
        </w:numPr>
        <w:spacing w:beforeAutospacing="1" w:afterAutospacing="1" w:line="240" w:lineRule="auto"/>
        <w:ind w:left="780" w:right="180"/>
        <w:contextualSpacing/>
        <w:rPr>
          <w:rFonts w:hAnsi="Times New Roman" w:cs="Times New Roman"/>
          <w:color w:val="000000"/>
          <w:sz w:val="24"/>
          <w:szCs w:val="24"/>
        </w:rPr>
      </w:pPr>
      <w:r>
        <w:rPr>
          <w:rFonts w:hAnsi="Times New Roman" w:cs="Times New Roman"/>
          <w:color w:val="000000"/>
          <w:sz w:val="24"/>
          <w:szCs w:val="24"/>
        </w:rPr>
        <w:t>об условиях, о запретах и об ограничениях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в случае, если такие условия, запреты и ограничения установлены в соответствии со статьей 14 Закона № 44-ФЗ;</w:t>
      </w:r>
    </w:p>
    <w:p>
      <w:pPr>
        <w:numPr>
          <w:ilvl w:val="0"/>
          <w:numId w:val="1"/>
        </w:numPr>
        <w:spacing w:beforeAutospacing="1" w:afterAutospacing="1" w:line="240" w:lineRule="auto"/>
        <w:ind w:left="780" w:right="180"/>
        <w:contextualSpacing/>
        <w:rPr>
          <w:rFonts w:hAnsi="Times New Roman" w:cs="Times New Roman"/>
          <w:color w:val="000000"/>
          <w:sz w:val="24"/>
          <w:szCs w:val="24"/>
        </w:rPr>
      </w:pPr>
      <w:r>
        <w:rPr>
          <w:rFonts w:hAnsi="Times New Roman" w:cs="Times New Roman"/>
          <w:color w:val="000000"/>
          <w:sz w:val="24"/>
          <w:szCs w:val="24"/>
        </w:rPr>
        <w:t>о преимуществах участия в определении поставщика (подрядчика, исполнителя) в соответствии с частью 3 статьи 30 Закона № 44-ФЗ или требование, установленное в соответствии с частью 5 статьи 30 Закона № 44-ФЗ, с указанием в соответствии с частью 6 статьи 30 Закона № 44-ФЗ объема привлечения к исполнению контрактов субподрядчиков, соисполнителей из числа субъектов малого предпринимательства, социально ориентированных некоммерческих организаций (при необходимости);</w:t>
      </w:r>
    </w:p>
    <w:p>
      <w:pPr>
        <w:numPr>
          <w:ilvl w:val="0"/>
          <w:numId w:val="1"/>
        </w:numPr>
        <w:spacing w:beforeAutospacing="1" w:afterAutospacing="1" w:line="240" w:lineRule="auto"/>
        <w:ind w:left="780" w:right="180"/>
        <w:rPr>
          <w:rFonts w:hAnsi="Times New Roman" w:cs="Times New Roman"/>
          <w:color w:val="000000"/>
          <w:sz w:val="24"/>
          <w:szCs w:val="24"/>
        </w:rPr>
      </w:pPr>
      <w:r>
        <w:rPr>
          <w:rFonts w:hAnsi="Times New Roman" w:cs="Times New Roman"/>
          <w:color w:val="000000"/>
          <w:sz w:val="24"/>
          <w:szCs w:val="24"/>
        </w:rPr>
        <w:t>преимуществах, предоставляемых в соответствии со статьями 28, 29 Закона № 44-ФЗ.</w:t>
      </w:r>
    </w:p>
    <w:p>
      <w:pPr>
        <w:spacing w:line="240" w:lineRule="auto"/>
        <w:rPr>
          <w:rFonts w:hAnsi="Times New Roman" w:cs="Times New Roman"/>
          <w:color w:val="000000"/>
          <w:sz w:val="24"/>
          <w:szCs w:val="24"/>
        </w:rPr>
      </w:pPr>
      <w:r>
        <w:rPr>
          <w:rFonts w:hAnsi="Times New Roman" w:cs="Times New Roman"/>
          <w:color w:val="000000"/>
          <w:sz w:val="24"/>
          <w:szCs w:val="24"/>
        </w:rPr>
        <w:t>3.2.3. Осуществляет подготовку и размещение в единой информационной системе разъяснений положений извещения об осуществлении закупки, документации о закупке (в случае, если Законом № 44-ФЗ предусмотрена документация о закупке).</w:t>
      </w:r>
    </w:p>
    <w:p>
      <w:pPr>
        <w:spacing w:line="240" w:lineRule="auto"/>
        <w:rPr>
          <w:rFonts w:hAnsi="Times New Roman" w:cs="Times New Roman"/>
          <w:color w:val="000000"/>
          <w:sz w:val="24"/>
          <w:szCs w:val="24"/>
        </w:rPr>
      </w:pPr>
      <w:r>
        <w:rPr>
          <w:rFonts w:hAnsi="Times New Roman" w:cs="Times New Roman"/>
          <w:color w:val="000000"/>
          <w:sz w:val="24"/>
          <w:szCs w:val="24"/>
        </w:rPr>
        <w:t>3.2.4. Осуществляет подготовку и размещение в единой информационной системе извещения об отмене определения поставщика (подрядчика, исполнителя), изменений в извещение об осуществлении закупки и (или) документацию о закупке (в случае, если Законом № 44-ФЗ предусмотрена документация о закупке).</w:t>
      </w:r>
    </w:p>
    <w:p>
      <w:pPr>
        <w:spacing w:line="240" w:lineRule="auto"/>
        <w:rPr>
          <w:rFonts w:hAnsi="Times New Roman" w:cs="Times New Roman"/>
          <w:color w:val="000000"/>
          <w:sz w:val="24"/>
          <w:szCs w:val="24"/>
        </w:rPr>
      </w:pPr>
      <w:r>
        <w:rPr>
          <w:rFonts w:hAnsi="Times New Roman" w:cs="Times New Roman"/>
          <w:color w:val="000000"/>
          <w:sz w:val="24"/>
          <w:szCs w:val="24"/>
        </w:rPr>
        <w:t>3.2.5. Осуществляет оформление и размещение в единой информационной системе протоколов определения поставщика (подрядчика, исполнителя).</w:t>
      </w:r>
    </w:p>
    <w:p>
      <w:pPr>
        <w:spacing w:line="240" w:lineRule="auto"/>
        <w:rPr>
          <w:rFonts w:hAnsi="Times New Roman" w:cs="Times New Roman"/>
          <w:color w:val="000000"/>
          <w:sz w:val="24"/>
          <w:szCs w:val="24"/>
        </w:rPr>
      </w:pPr>
      <w:r>
        <w:rPr>
          <w:rFonts w:hAnsi="Times New Roman" w:cs="Times New Roman"/>
          <w:color w:val="000000"/>
          <w:sz w:val="24"/>
          <w:szCs w:val="24"/>
        </w:rPr>
        <w:t>3.2.6. Осуществляет организационно-техническое обеспечение деятельности комиссии по осуществлению закупок.</w:t>
      </w:r>
    </w:p>
    <w:p>
      <w:pPr>
        <w:spacing w:line="240" w:lineRule="auto"/>
        <w:rPr>
          <w:rFonts w:hAnsi="Times New Roman" w:cs="Times New Roman"/>
          <w:color w:val="000000"/>
          <w:sz w:val="24"/>
          <w:szCs w:val="24"/>
        </w:rPr>
      </w:pPr>
      <w:r>
        <w:rPr>
          <w:rFonts w:hAnsi="Times New Roman" w:cs="Times New Roman"/>
          <w:color w:val="000000"/>
          <w:sz w:val="24"/>
          <w:szCs w:val="24"/>
        </w:rPr>
        <w:t>3.2.7. Осуществляет привлечение экспертов, экспертных организаций в случаях, установленных статьей 41 Закона № 44-ФЗ.</w:t>
      </w:r>
    </w:p>
    <w:p>
      <w:pPr>
        <w:spacing w:line="240" w:lineRule="auto"/>
        <w:rPr>
          <w:rFonts w:hAnsi="Times New Roman" w:cs="Times New Roman"/>
          <w:color w:val="000000"/>
          <w:sz w:val="24"/>
          <w:szCs w:val="24"/>
        </w:rPr>
      </w:pPr>
      <w:r>
        <w:rPr>
          <w:rFonts w:hAnsi="Times New Roman" w:cs="Times New Roman"/>
          <w:color w:val="000000"/>
          <w:sz w:val="24"/>
          <w:szCs w:val="24"/>
        </w:rPr>
        <w:t>3.2.8. Руководитель контрактной службы, работники контрактной службы, обязаны при осуществлении закупок принимать меры по предотвращению и урегулированию конфликта интересов в соответствии с Федеральным законом от 25 декабря 2008 года № 273-ФЗ "О противодействии коррупции", в том числе с учетом информации, предоставленной заказчику в соответствии с частью 23 статьи 34 Закона № 44-ФЗ.</w:t>
      </w:r>
    </w:p>
    <w:p>
      <w:pPr>
        <w:spacing w:line="240" w:lineRule="auto"/>
        <w:rPr>
          <w:rFonts w:hAnsi="Times New Roman" w:cs="Times New Roman"/>
          <w:color w:val="000000"/>
          <w:sz w:val="24"/>
          <w:szCs w:val="24"/>
        </w:rPr>
      </w:pPr>
      <w:r>
        <w:rPr>
          <w:rFonts w:hAnsi="Times New Roman" w:cs="Times New Roman"/>
          <w:b/>
          <w:bCs/>
          <w:color w:val="000000"/>
          <w:sz w:val="24"/>
          <w:szCs w:val="24"/>
        </w:rPr>
        <w:t>3.3. При заключении контракта:</w:t>
      </w:r>
    </w:p>
    <w:p>
      <w:pPr>
        <w:spacing w:line="240" w:lineRule="auto"/>
        <w:rPr>
          <w:rFonts w:hAnsi="Times New Roman" w:cs="Times New Roman"/>
          <w:color w:val="000000"/>
          <w:sz w:val="24"/>
          <w:szCs w:val="24"/>
        </w:rPr>
      </w:pPr>
      <w:r>
        <w:rPr>
          <w:rFonts w:hAnsi="Times New Roman" w:cs="Times New Roman"/>
          <w:color w:val="000000"/>
          <w:sz w:val="24"/>
          <w:szCs w:val="24"/>
        </w:rPr>
        <w:t>3.3.1. Осуществляет размещение проекта контракта (контракта) в единой информационной системе и на электронной площадке с использованием единой информационной системы.</w:t>
      </w:r>
    </w:p>
    <w:p>
      <w:pPr>
        <w:spacing w:line="240" w:lineRule="auto"/>
        <w:rPr>
          <w:rFonts w:hAnsi="Times New Roman" w:cs="Times New Roman"/>
          <w:color w:val="000000"/>
          <w:sz w:val="24"/>
          <w:szCs w:val="24"/>
        </w:rPr>
      </w:pPr>
      <w:r>
        <w:rPr>
          <w:rFonts w:hAnsi="Times New Roman" w:cs="Times New Roman"/>
          <w:color w:val="000000"/>
          <w:sz w:val="24"/>
          <w:szCs w:val="24"/>
        </w:rPr>
        <w:t>3.3.2. Осуществляет рассмотрение протокола разногласий при наличии разногласий по проекту контракта.</w:t>
      </w:r>
    </w:p>
    <w:p>
      <w:pPr>
        <w:spacing w:line="240" w:lineRule="auto"/>
        <w:rPr>
          <w:rFonts w:hAnsi="Times New Roman" w:cs="Times New Roman"/>
          <w:color w:val="000000"/>
          <w:sz w:val="24"/>
          <w:szCs w:val="24"/>
        </w:rPr>
      </w:pPr>
      <w:r>
        <w:rPr>
          <w:rFonts w:hAnsi="Times New Roman" w:cs="Times New Roman"/>
          <w:color w:val="000000"/>
          <w:sz w:val="24"/>
          <w:szCs w:val="24"/>
        </w:rPr>
        <w:t>3.3.3. Осуществляет рассмотрение независимой гарантии, представленной в качестве обеспечения исполнения контракта.</w:t>
      </w:r>
    </w:p>
    <w:p>
      <w:pPr>
        <w:spacing w:line="240" w:lineRule="auto"/>
        <w:rPr>
          <w:rFonts w:hAnsi="Times New Roman" w:cs="Times New Roman"/>
          <w:color w:val="000000"/>
          <w:sz w:val="24"/>
          <w:szCs w:val="24"/>
        </w:rPr>
      </w:pPr>
      <w:r>
        <w:rPr>
          <w:rFonts w:hAnsi="Times New Roman" w:cs="Times New Roman"/>
          <w:color w:val="000000"/>
          <w:sz w:val="24"/>
          <w:szCs w:val="24"/>
        </w:rPr>
        <w:t xml:space="preserve">3.3.4. Организует проверку поступления денежных средств от участника закупки, с которым заключается контракт, на счет </w:t>
      </w:r>
      <w:r>
        <w:rPr>
          <w:rFonts w:hAnsi="Times New Roman" w:cs="Times New Roman"/>
          <w:color w:val="000000"/>
          <w:sz w:val="24"/>
          <w:szCs w:val="24"/>
        </w:rPr>
        <w:t>____________</w:t>
      </w:r>
      <w:r>
        <w:rPr>
          <w:rFonts w:hAnsi="Times New Roman" w:cs="Times New Roman"/>
          <w:color w:val="000000"/>
          <w:sz w:val="24"/>
          <w:szCs w:val="24"/>
        </w:rPr>
        <w:t>, внесенных в качестве обеспечения исполнения контракта.</w:t>
      </w:r>
    </w:p>
    <w:p>
      <w:pPr>
        <w:spacing w:line="240" w:lineRule="auto"/>
        <w:rPr>
          <w:rFonts w:hAnsi="Times New Roman" w:cs="Times New Roman"/>
          <w:color w:val="000000"/>
          <w:sz w:val="24"/>
          <w:szCs w:val="24"/>
        </w:rPr>
      </w:pPr>
      <w:r>
        <w:rPr>
          <w:rFonts w:hAnsi="Times New Roman" w:cs="Times New Roman"/>
          <w:color w:val="000000"/>
          <w:sz w:val="24"/>
          <w:szCs w:val="24"/>
        </w:rPr>
        <w:t xml:space="preserve">3.3.5. Осуществляет подготовку и направление в контрольный орган в сфере закупок предусмотренного частью 6 статьи 93 Закона № 44-ФЗ обращения </w:t>
      </w:r>
      <w:r>
        <w:rPr>
          <w:rFonts w:hAnsi="Times New Roman" w:cs="Times New Roman"/>
          <w:color w:val="000000"/>
          <w:sz w:val="24"/>
          <w:szCs w:val="24"/>
        </w:rPr>
        <w:t>____________</w:t>
      </w:r>
      <w:r>
        <w:rPr>
          <w:rFonts w:hAnsi="Times New Roman" w:cs="Times New Roman"/>
          <w:color w:val="000000"/>
          <w:sz w:val="24"/>
          <w:szCs w:val="24"/>
        </w:rPr>
        <w:t xml:space="preserve"> о согласовании заключения контракта с единственным поставщиком (подрядчиком, исполнителем).</w:t>
      </w:r>
    </w:p>
    <w:p>
      <w:pPr>
        <w:spacing w:line="240" w:lineRule="auto"/>
        <w:rPr>
          <w:rFonts w:hAnsi="Times New Roman" w:cs="Times New Roman"/>
          <w:color w:val="000000"/>
          <w:sz w:val="24"/>
          <w:szCs w:val="24"/>
        </w:rPr>
      </w:pPr>
      <w:r>
        <w:rPr>
          <w:rFonts w:hAnsi="Times New Roman" w:cs="Times New Roman"/>
          <w:color w:val="000000"/>
          <w:sz w:val="24"/>
          <w:szCs w:val="24"/>
        </w:rPr>
        <w:t>3.3.6. Осуществляет подготовку и направление в контрольный орган в сфере закупок уведомления о заключении контракта с единственным поставщиком (подрядчиком, исполнителем) в случаях, установленных частью 2 статьи 93 Закона № 44-ФЗ.</w:t>
      </w:r>
    </w:p>
    <w:p>
      <w:pPr>
        <w:spacing w:line="240" w:lineRule="auto"/>
        <w:rPr>
          <w:rFonts w:hAnsi="Times New Roman" w:cs="Times New Roman"/>
          <w:color w:val="000000"/>
          <w:sz w:val="24"/>
          <w:szCs w:val="24"/>
        </w:rPr>
      </w:pPr>
      <w:r>
        <w:rPr>
          <w:rFonts w:hAnsi="Times New Roman" w:cs="Times New Roman"/>
          <w:color w:val="000000"/>
          <w:sz w:val="24"/>
          <w:szCs w:val="24"/>
        </w:rPr>
        <w:t>3.3.7. Обеспечивает хранение информации и документов в соответствии ‎с частью 15 статьи 4 Федерального закона.</w:t>
      </w:r>
    </w:p>
    <w:p>
      <w:pPr>
        <w:spacing w:line="240" w:lineRule="auto"/>
        <w:rPr>
          <w:rFonts w:hAnsi="Times New Roman" w:cs="Times New Roman"/>
          <w:color w:val="000000"/>
          <w:sz w:val="24"/>
          <w:szCs w:val="24"/>
        </w:rPr>
      </w:pPr>
      <w:r>
        <w:rPr>
          <w:rFonts w:hAnsi="Times New Roman" w:cs="Times New Roman"/>
          <w:color w:val="000000"/>
          <w:sz w:val="24"/>
          <w:szCs w:val="24"/>
        </w:rPr>
        <w:t>3.3.8. Обеспечивает заключение контракта с участником закупки, в том числе с которым заключается контракт в случае уклонения победителя определения (поставщика (подрядчика, исполнителя)) от заключения контракта.</w:t>
      </w:r>
    </w:p>
    <w:p>
      <w:pPr>
        <w:spacing w:line="240" w:lineRule="auto"/>
        <w:rPr>
          <w:rFonts w:hAnsi="Times New Roman" w:cs="Times New Roman"/>
          <w:color w:val="000000"/>
          <w:sz w:val="24"/>
          <w:szCs w:val="24"/>
        </w:rPr>
      </w:pPr>
      <w:r>
        <w:rPr>
          <w:rFonts w:hAnsi="Times New Roman" w:cs="Times New Roman"/>
          <w:b/>
          <w:bCs/>
          <w:color w:val="000000"/>
          <w:sz w:val="24"/>
          <w:szCs w:val="24"/>
        </w:rPr>
        <w:t>3.4. При исполнении, изменении, расторжении контракта:</w:t>
      </w:r>
    </w:p>
    <w:p>
      <w:pPr>
        <w:spacing w:line="240" w:lineRule="auto"/>
        <w:rPr>
          <w:rFonts w:hAnsi="Times New Roman" w:cs="Times New Roman"/>
          <w:color w:val="000000"/>
          <w:sz w:val="24"/>
          <w:szCs w:val="24"/>
        </w:rPr>
      </w:pPr>
      <w:r>
        <w:rPr>
          <w:rFonts w:hAnsi="Times New Roman" w:cs="Times New Roman"/>
          <w:color w:val="000000"/>
          <w:sz w:val="24"/>
          <w:szCs w:val="24"/>
        </w:rPr>
        <w:t>3.4.1. Осуществляет рассмотрение независимой гарантии, представленной в качестве обеспечения гарантийного обязательства.</w:t>
      </w:r>
    </w:p>
    <w:p>
      <w:pPr>
        <w:spacing w:line="240" w:lineRule="auto"/>
        <w:rPr>
          <w:rFonts w:hAnsi="Times New Roman" w:cs="Times New Roman"/>
          <w:color w:val="000000"/>
          <w:sz w:val="24"/>
          <w:szCs w:val="24"/>
        </w:rPr>
      </w:pPr>
      <w:r>
        <w:rPr>
          <w:rFonts w:hAnsi="Times New Roman" w:cs="Times New Roman"/>
          <w:color w:val="000000"/>
          <w:sz w:val="24"/>
          <w:szCs w:val="24"/>
        </w:rPr>
        <w:t>3.4.2. Обеспечивает исполнение условий контракта в части выплаты аванса (если контрактом предусмотрена выплата аванса).</w:t>
      </w:r>
    </w:p>
    <w:p>
      <w:pPr>
        <w:spacing w:line="240" w:lineRule="auto"/>
        <w:rPr>
          <w:rFonts w:hAnsi="Times New Roman" w:cs="Times New Roman"/>
          <w:color w:val="000000"/>
          <w:sz w:val="24"/>
          <w:szCs w:val="24"/>
        </w:rPr>
      </w:pPr>
      <w:r>
        <w:rPr>
          <w:rFonts w:hAnsi="Times New Roman" w:cs="Times New Roman"/>
          <w:color w:val="000000"/>
          <w:sz w:val="24"/>
          <w:szCs w:val="24"/>
        </w:rPr>
        <w:t>3.4.3. Обеспечивает приемку поставленного товара, выполненной работы (ее результатов), оказанной услуги, а также отдельных этапов поставки товара, выполнения работы, оказания услуги, в том числе:</w:t>
      </w:r>
    </w:p>
    <w:p>
      <w:pPr>
        <w:spacing w:line="240" w:lineRule="auto"/>
        <w:rPr>
          <w:rFonts w:hAnsi="Times New Roman" w:cs="Times New Roman"/>
          <w:color w:val="000000"/>
          <w:sz w:val="24"/>
          <w:szCs w:val="24"/>
        </w:rPr>
      </w:pPr>
      <w:r>
        <w:rPr>
          <w:rFonts w:hAnsi="Times New Roman" w:cs="Times New Roman"/>
          <w:color w:val="000000"/>
          <w:sz w:val="24"/>
          <w:szCs w:val="24"/>
        </w:rPr>
        <w:t xml:space="preserve">3.4.3.1. Обеспечивает проведение силами </w:t>
      </w:r>
      <w:r>
        <w:rPr>
          <w:rFonts w:hAnsi="Times New Roman" w:cs="Times New Roman"/>
          <w:color w:val="000000"/>
          <w:sz w:val="24"/>
          <w:szCs w:val="24"/>
        </w:rPr>
        <w:t>____________</w:t>
      </w:r>
      <w:r>
        <w:rPr>
          <w:rFonts w:hAnsi="Times New Roman" w:cs="Times New Roman"/>
          <w:color w:val="000000"/>
          <w:sz w:val="24"/>
          <w:szCs w:val="24"/>
        </w:rPr>
        <w:t xml:space="preserve"> или с привлечением экспертов, экспертных организаций экспертизы поставленного товара, выполненной работы, оказанной услуги, а также отдельных этапов исполнения контракта.</w:t>
      </w:r>
    </w:p>
    <w:p>
      <w:pPr>
        <w:spacing w:line="240" w:lineRule="auto"/>
        <w:rPr>
          <w:rFonts w:hAnsi="Times New Roman" w:cs="Times New Roman"/>
          <w:color w:val="000000"/>
          <w:sz w:val="24"/>
          <w:szCs w:val="24"/>
        </w:rPr>
      </w:pPr>
      <w:r>
        <w:rPr>
          <w:rFonts w:hAnsi="Times New Roman" w:cs="Times New Roman"/>
          <w:color w:val="000000"/>
          <w:sz w:val="24"/>
          <w:szCs w:val="24"/>
        </w:rPr>
        <w:t xml:space="preserve">3.4.3.2. Обеспечивает подготовку решения </w:t>
      </w:r>
      <w:r>
        <w:rPr>
          <w:rFonts w:hAnsi="Times New Roman" w:cs="Times New Roman"/>
          <w:color w:val="000000"/>
          <w:sz w:val="24"/>
          <w:szCs w:val="24"/>
        </w:rPr>
        <w:t>____________</w:t>
      </w:r>
      <w:r>
        <w:rPr>
          <w:rFonts w:hAnsi="Times New Roman" w:cs="Times New Roman"/>
          <w:color w:val="000000"/>
          <w:sz w:val="24"/>
          <w:szCs w:val="24"/>
        </w:rPr>
        <w:t xml:space="preserve"> о создании приемочной комиссии для приемки поставленного товара, выполненной работы или оказанной услуги, результатов отдельного этапа исполнения контракта.</w:t>
      </w:r>
    </w:p>
    <w:p>
      <w:pPr>
        <w:spacing w:line="240" w:lineRule="auto"/>
        <w:rPr>
          <w:rFonts w:hAnsi="Times New Roman" w:cs="Times New Roman"/>
          <w:color w:val="000000"/>
          <w:sz w:val="24"/>
          <w:szCs w:val="24"/>
        </w:rPr>
      </w:pPr>
      <w:r>
        <w:rPr>
          <w:rFonts w:hAnsi="Times New Roman" w:cs="Times New Roman"/>
          <w:color w:val="000000"/>
          <w:sz w:val="24"/>
          <w:szCs w:val="24"/>
        </w:rPr>
        <w:t>3.4.3.3. Осуществляет оформление документа о приемке поставленного товара, выполненной работы или оказанной услуги, результатов отдельного этапа исполнения контракта.</w:t>
      </w:r>
    </w:p>
    <w:p>
      <w:pPr>
        <w:spacing w:line="240" w:lineRule="auto"/>
        <w:rPr>
          <w:rFonts w:hAnsi="Times New Roman" w:cs="Times New Roman"/>
          <w:color w:val="000000"/>
          <w:sz w:val="24"/>
          <w:szCs w:val="24"/>
        </w:rPr>
      </w:pPr>
      <w:r>
        <w:rPr>
          <w:rFonts w:hAnsi="Times New Roman" w:cs="Times New Roman"/>
          <w:color w:val="000000"/>
          <w:sz w:val="24"/>
          <w:szCs w:val="24"/>
        </w:rPr>
        <w:t>3.4.4. Обеспечивает исполнение условий контракта в части оплаты поставленного товара, выполненной работы (ее результатов), оказанной услуги, а также отдельных этапов исполнения контракта.</w:t>
      </w:r>
    </w:p>
    <w:p>
      <w:pPr>
        <w:spacing w:line="240" w:lineRule="auto"/>
        <w:rPr>
          <w:rFonts w:hAnsi="Times New Roman" w:cs="Times New Roman"/>
          <w:color w:val="000000"/>
          <w:sz w:val="24"/>
          <w:szCs w:val="24"/>
        </w:rPr>
      </w:pPr>
      <w:r>
        <w:rPr>
          <w:rFonts w:hAnsi="Times New Roman" w:cs="Times New Roman"/>
          <w:color w:val="000000"/>
          <w:sz w:val="24"/>
          <w:szCs w:val="24"/>
        </w:rPr>
        <w:t>3.4.5. Направляет информацию об исполнении контрактов, о внесении изменений в заключенные контракты в в федеральный орган исполнительной власти, осуществляющий правоприменительные функции по казначейскому обслуживанию исполнения бюджетов бюджетной системы Российской Федерации, в целях ведения реестра контрактов, заключенных заказчиками.</w:t>
      </w:r>
    </w:p>
    <w:p>
      <w:pPr>
        <w:spacing w:line="240" w:lineRule="auto"/>
        <w:rPr>
          <w:rFonts w:hAnsi="Times New Roman" w:cs="Times New Roman"/>
          <w:color w:val="000000"/>
          <w:sz w:val="24"/>
          <w:szCs w:val="24"/>
        </w:rPr>
      </w:pPr>
      <w:r>
        <w:rPr>
          <w:rFonts w:hAnsi="Times New Roman" w:cs="Times New Roman"/>
          <w:color w:val="000000"/>
          <w:sz w:val="24"/>
          <w:szCs w:val="24"/>
        </w:rPr>
        <w:t>3.4.6. Взаимодействует с поставщиком (подрядчиком, исполнителем) при изменении, расторжении контракта в соответствии со статьей 95 Федерального закона № 44-ФЗ, применении мер ответственности в случае нарушения условий контракта, в том числе направляет поставщику (подрядчику, исполнителю) требование об уплате неустоек (штрафов, пеней) в случае просрочки исполнения поставщиком (подрядчиком, исполнителем)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поставщиком (подрядчиком, исполнителем) обязательств, предусмотренных контрактом, совершении иных действий в случае нарушения поставщиком (подрядчиком, исполнителем) или заказчиком условий контракта.</w:t>
      </w:r>
    </w:p>
    <w:p>
      <w:pPr>
        <w:spacing w:line="240" w:lineRule="auto"/>
        <w:rPr>
          <w:rFonts w:hAnsi="Times New Roman" w:cs="Times New Roman"/>
          <w:color w:val="000000"/>
          <w:sz w:val="24"/>
          <w:szCs w:val="24"/>
        </w:rPr>
      </w:pPr>
      <w:r>
        <w:rPr>
          <w:rFonts w:hAnsi="Times New Roman" w:cs="Times New Roman"/>
          <w:color w:val="000000"/>
          <w:sz w:val="24"/>
          <w:szCs w:val="24"/>
        </w:rPr>
        <w:t>3.4.7. Направляет в порядке, предусмотренном статьей 104 Федерального закона № 44-ФЗ, в контрольный орган в сфере закупок информацию о поставщиках (подрядчиках, исполнителях), не исполнивших или ненадлежащим образом исполнивших обязательства, предусмотренные контрактом, в целях включения указанной информации в реестр недобросовестных поставщиков (подрядчиков, исполнителей).</w:t>
      </w:r>
    </w:p>
    <w:p>
      <w:pPr>
        <w:spacing w:line="240" w:lineRule="auto"/>
        <w:rPr>
          <w:rFonts w:hAnsi="Times New Roman" w:cs="Times New Roman"/>
          <w:color w:val="000000"/>
          <w:sz w:val="24"/>
          <w:szCs w:val="24"/>
        </w:rPr>
      </w:pPr>
      <w:r>
        <w:rPr>
          <w:rFonts w:hAnsi="Times New Roman" w:cs="Times New Roman"/>
          <w:color w:val="000000"/>
          <w:sz w:val="24"/>
          <w:szCs w:val="24"/>
        </w:rPr>
        <w:t>3.4.8. Обеспечивает исполнение условий контракта в части возврата поставщику (подрядчику, исполнителю) денежных средств, внесенных в качестве обеспечения исполнения контракта (если такая форма обеспечения исполнения контракта применяется поставщиком (подрядчиком, исполнителем), в том числе части этих денежных средств в случае уменьшения размера обеспечения исполнения контракта, в сроки, установленные частью 27 статьи 34 Федерального закона № 44-ФЗ.</w:t>
      </w:r>
    </w:p>
    <w:p>
      <w:pPr>
        <w:spacing w:line="240" w:lineRule="auto"/>
        <w:rPr>
          <w:rFonts w:hAnsi="Times New Roman" w:cs="Times New Roman"/>
          <w:color w:val="000000"/>
          <w:sz w:val="24"/>
          <w:szCs w:val="24"/>
        </w:rPr>
      </w:pPr>
      <w:r>
        <w:rPr>
          <w:rFonts w:hAnsi="Times New Roman" w:cs="Times New Roman"/>
          <w:color w:val="000000"/>
          <w:sz w:val="24"/>
          <w:szCs w:val="24"/>
        </w:rPr>
        <w:t>3.4.9. Обеспечивает одностороннее расторжение контракта в порядке, предусмотренном статьей 95 Федерального закона № 44-ФЗ.</w:t>
      </w:r>
    </w:p>
    <w:p>
      <w:pPr>
        <w:spacing w:line="240" w:lineRule="auto"/>
        <w:rPr>
          <w:rFonts w:hAnsi="Times New Roman" w:cs="Times New Roman"/>
          <w:color w:val="000000"/>
          <w:sz w:val="24"/>
          <w:szCs w:val="24"/>
        </w:rPr>
      </w:pPr>
      <w:r>
        <w:rPr>
          <w:rFonts w:hAnsi="Times New Roman" w:cs="Times New Roman"/>
          <w:color w:val="000000"/>
          <w:sz w:val="24"/>
          <w:szCs w:val="24"/>
        </w:rPr>
        <w:t>3.5. Осуществляет иные функции и полномочия, предусмотренные Федеральным законом, в том числе:</w:t>
      </w:r>
    </w:p>
    <w:p>
      <w:pPr>
        <w:spacing w:line="240" w:lineRule="auto"/>
        <w:rPr>
          <w:rFonts w:hAnsi="Times New Roman" w:cs="Times New Roman"/>
          <w:color w:val="000000"/>
          <w:sz w:val="24"/>
          <w:szCs w:val="24"/>
        </w:rPr>
      </w:pPr>
      <w:r>
        <w:rPr>
          <w:rFonts w:hAnsi="Times New Roman" w:cs="Times New Roman"/>
          <w:color w:val="000000"/>
          <w:sz w:val="24"/>
          <w:szCs w:val="24"/>
        </w:rPr>
        <w:t>3.5.1. Осуществляет подготовку и направление в контрольный орган в сфере закупок информации и документов, свидетельствующих об уклонении победителя определения поставщика (подрядчика, исполнителя) от заключения контракта, в целях включения такой информации в реестр недобросовестных поставщиков (подрядчиков, исполнителей).</w:t>
      </w:r>
    </w:p>
    <w:p>
      <w:pPr>
        <w:spacing w:line="240" w:lineRule="auto"/>
        <w:rPr>
          <w:rFonts w:hAnsi="Times New Roman" w:cs="Times New Roman"/>
          <w:color w:val="000000"/>
          <w:sz w:val="24"/>
          <w:szCs w:val="24"/>
        </w:rPr>
      </w:pPr>
      <w:r>
        <w:rPr>
          <w:rFonts w:hAnsi="Times New Roman" w:cs="Times New Roman"/>
          <w:color w:val="000000"/>
          <w:sz w:val="24"/>
          <w:szCs w:val="24"/>
        </w:rPr>
        <w:t>3.5.2. Составляет и размещает в единой информационной системе отчет об объеме закупок у субъектов малого предпринимательства, социально ориентированных некоммерческих организаций.</w:t>
      </w:r>
    </w:p>
    <w:p>
      <w:pPr>
        <w:spacing w:line="240" w:lineRule="auto"/>
        <w:rPr>
          <w:rFonts w:hAnsi="Times New Roman" w:cs="Times New Roman"/>
          <w:color w:val="000000"/>
          <w:sz w:val="24"/>
          <w:szCs w:val="24"/>
        </w:rPr>
      </w:pPr>
      <w:r>
        <w:rPr>
          <w:rFonts w:hAnsi="Times New Roman" w:cs="Times New Roman"/>
          <w:color w:val="000000"/>
          <w:sz w:val="24"/>
          <w:szCs w:val="24"/>
        </w:rPr>
        <w:t>3.5.3. Принимает участие в рассмотрении дел об обжаловании действий (бездействия) Заказчика, уполномоченного органа (учреждения) в случае если определение поставщика (подрядчика, исполнителя) для Заказчика осуществляется таким органом (учреждением), специализированной организацией (в случае ее привлечения), комиссии по осуществлению закупок, ее членов, должностного лица контрактной службы, контрактного управляющего, оператора электронной площадки, оператора специализированной электронной площадки, банков, государственной корпорации "ВЭБ.РФ", фондов содействия кредитованию (гарантийных фондов, фондов поручительств), являющихся участниками национальной гарантийной системы поддержки малого и среднего предпринимательства, предусмотренной Федеральным законом от 24 июля 2007 года № 209-ФЗ "О развитии малого и среднего предпринимательства в Российской Федерации" (при осуществлении такими банками, корпорацией, такими фондами действий, предусмотренных Федеральным законом) если такие действия (бездействие) нарушают права и законные интересы участника закупки, а также осуществляет подготовку материалов в рамках претензионно-исковой работы.</w:t>
      </w:r>
    </w:p>
    <w:p>
      <w:pPr>
        <w:spacing w:line="240" w:lineRule="auto"/>
        <w:rPr>
          <w:rFonts w:hAnsi="Times New Roman" w:cs="Times New Roman"/>
          <w:color w:val="000000"/>
          <w:sz w:val="24"/>
          <w:szCs w:val="24"/>
        </w:rPr>
      </w:pPr>
      <w:r>
        <w:rPr>
          <w:rFonts w:hAnsi="Times New Roman" w:cs="Times New Roman"/>
          <w:color w:val="000000"/>
          <w:sz w:val="24"/>
          <w:szCs w:val="24"/>
        </w:rPr>
        <w:t>3.5.5. При централизации закупок в соответствии со статьей 26 Федерального закона осуществляет предусмотренные Федеральным законом и Положением полномочия, не переданные соответствующему уполномоченному органу (учреждению) на осуществление определения поставщиков (подрядчиков, исполнителей) для Заказчика.</w:t>
      </w:r>
    </w:p>
    <w:p>
      <w:pPr>
        <w:spacing w:line="240" w:lineRule="auto"/>
        <w:rPr>
          <w:rFonts w:hAnsi="Times New Roman" w:cs="Times New Roman"/>
          <w:color w:val="000000"/>
          <w:sz w:val="24"/>
          <w:szCs w:val="24"/>
        </w:rPr>
      </w:pPr>
      <w:r>
        <w:rPr>
          <w:rFonts w:hAnsi="Times New Roman" w:cs="Times New Roman"/>
          <w:color w:val="000000"/>
          <w:sz w:val="24"/>
          <w:szCs w:val="24"/>
        </w:rPr>
        <w:t>3.5.6. Не позднее двух рабочих дней, следующих за днем вступления в силу решения поставщика об одностороннем отказе от исполнения контракта, направляет в соответствии с порядком, предусмотренным пунктом 1 части 10 статьи 104 настоящего Федерального закона, обращение о включении информации о поставщике (подрядчике, исполнителе) в реестр недобросовестных поставщиков (подрядчиков, исполнителей).</w:t>
      </w:r>
    </w:p>
    <w:p>
      <w:pPr>
        <w:spacing w:line="240" w:lineRule="auto"/>
        <w:rPr>
          <w:rFonts w:hAnsi="Times New Roman" w:cs="Times New Roman"/>
          <w:color w:val="000000"/>
          <w:sz w:val="24"/>
          <w:szCs w:val="24"/>
        </w:rPr>
      </w:pPr>
      <w:r>
        <w:rPr>
          <w:rFonts w:hAnsi="Times New Roman" w:cs="Times New Roman"/>
          <w:color w:val="000000"/>
          <w:sz w:val="24"/>
          <w:szCs w:val="24"/>
        </w:rPr>
        <w:t>Ознакомлены:</w:t>
      </w:r>
    </w:p>
    <w:tbl>
      <w:tblPr>
        <w:tblW w:w="8665" w:type="dxa"/>
        <w:tblCellMar>
          <w:top w:w="15" w:type="dxa"/>
          <w:left w:w="15" w:type="dxa"/>
          <w:bottom w:w="15" w:type="dxa"/>
          <w:right w:w="15" w:type="dxa"/>
        </w:tblCellMar>
        <w:tblLook w:val="0600"/>
      </w:tblPr>
      <w:tblGrid>
        <w:gridCol w:w="1440"/>
        <w:gridCol w:w="1440"/>
        <w:gridCol w:w="1440"/>
        <w:gridCol w:w="1440"/>
      </w:tblGrid>
      <w:tr>
        <w:trPr>
          <w:trHeight w:val="0"/>
        </w:trPr>
        <w:tc>
          <w:tcPr>
            <w:tcW w:w="0" w:type="auto"/>
            <w:tcMar>
              <w:top w:w="75" w:type="dxa"/>
              <w:left w:w="75" w:type="dxa"/>
              <w:bottom w:w="75" w:type="dxa"/>
              <w:right w:w="75" w:type="dxa"/>
            </w:tcMar>
            <w:vAlign w:val="bottom"/>
          </w:tcPr>
          <w:p/>
        </w:tc>
        <w:tc>
          <w:tcPr>
            <w:tcW w:w="0" w:type="auto"/>
            <w:tcMar>
              <w:top w:w="75" w:type="dxa"/>
              <w:left w:w="75" w:type="dxa"/>
              <w:bottom w:w="75" w:type="dxa"/>
              <w:right w:w="75" w:type="dxa"/>
            </w:tcMar>
            <w:vAlign w:val="bottom"/>
          </w:tcPr>
          <w:p>
            <w:r>
              <w:rPr>
                <w:rFonts w:hAnsi="Times New Roman" w:cs="Times New Roman"/>
                <w:color w:val="000000"/>
                <w:sz w:val="24"/>
                <w:szCs w:val="24"/>
              </w:rPr>
              <w:t>/</w:t>
            </w:r>
          </w:p>
        </w:tc>
        <w:tc>
          <w:tcPr>
            <w:tcW w:w="1559" w:type="dxa"/>
            <w:tcBorders>
              <w:top w:val="none" w:color="000000" w:sz="0" w:space="0"/>
              <w:left w:val="none" w:color="000000" w:sz="0" w:space="0"/>
              <w:bottom w:val="single" w:color="000000" w:sz="6" w:space="0"/>
              <w:right w:val="none" w:color="000000" w:sz="0" w:space="0"/>
            </w:tcBorders>
            <w:tcMar>
              <w:top w:w="75" w:type="dxa"/>
              <w:left w:w="75" w:type="dxa"/>
              <w:bottom w:w="75" w:type="dxa"/>
              <w:right w:w="75" w:type="dxa"/>
            </w:tcMar>
            <w:vAlign w:val="bottom"/>
          </w:tcPr>
          <w:p>
            <w:pPr>
              <w:spacing w:before="100" w:beforeAutospacing="1" w:after="100" w:afterAutospacing="1" w:line="240" w:lineRule="auto"/>
              <w:ind w:left="75" w:right="75"/>
              <w:rPr>
                <w:rFonts w:hAnsi="Times New Roman" w:cs="Times New Roman"/>
                <w:color w:val="000000"/>
                <w:sz w:val="24"/>
                <w:szCs w:val="24"/>
              </w:rPr>
            </w:pPr>
            <w:r>
              <w:rPr>
                <w:rFonts w:hAnsi="Times New Roman" w:cs="Times New Roman"/>
                <w:color w:val="000000"/>
                <w:sz w:val="24"/>
                <w:szCs w:val="24"/>
              </w:rPr>
              <w:t/>
            </w:r>
          </w:p>
        </w:tc>
        <w:tc>
          <w:tcPr>
            <w:tcW w:w="2166" w:type="dxa"/>
            <w:tcMar>
              <w:top w:w="75" w:type="dxa"/>
              <w:left w:w="75" w:type="dxa"/>
              <w:bottom w:w="75" w:type="dxa"/>
              <w:right w:w="75" w:type="dxa"/>
            </w:tcMar>
            <w:vAlign w:val="bottom"/>
          </w:tcPr>
          <w:p/>
        </w:tc>
      </w:tr>
      <w:tr>
        <w:trPr>
          <w:trHeight w:val="0"/>
        </w:trPr>
        <w:tc>
          <w:tcPr>
            <w:tcW w:w="0" w:type="auto"/>
            <w:tcMar>
              <w:top w:w="75" w:type="dxa"/>
              <w:left w:w="75" w:type="dxa"/>
              <w:bottom w:w="75" w:type="dxa"/>
              <w:right w:w="75" w:type="dxa"/>
            </w:tcMar>
            <w:vAlign w:val="bottom"/>
          </w:tcPr>
          <w:p/>
        </w:tc>
        <w:tc>
          <w:tcPr>
            <w:tcW w:w="0" w:type="auto"/>
            <w:tcMar>
              <w:top w:w="75" w:type="dxa"/>
              <w:left w:w="75" w:type="dxa"/>
              <w:bottom w:w="75" w:type="dxa"/>
              <w:right w:w="75" w:type="dxa"/>
            </w:tcMar>
            <w:vAlign w:val="bottom"/>
          </w:tcPr>
          <w:p>
            <w:r>
              <w:rPr>
                <w:rFonts w:hAnsi="Times New Roman" w:cs="Times New Roman"/>
                <w:color w:val="000000"/>
                <w:sz w:val="24"/>
                <w:szCs w:val="24"/>
              </w:rPr>
              <w:t>/</w:t>
            </w:r>
          </w:p>
        </w:tc>
        <w:tc>
          <w:tcPr>
            <w:tcW w:w="1559" w:type="dxa"/>
            <w:tcBorders>
              <w:top w:val="single" w:color="000000" w:sz="6" w:space="0"/>
              <w:left w:val="none" w:color="000000" w:sz="0" w:space="0"/>
              <w:bottom w:val="single" w:color="000000" w:sz="6" w:space="0"/>
              <w:right w:val="none" w:color="000000" w:sz="0" w:space="0"/>
            </w:tcBorders>
            <w:tcMar>
              <w:top w:w="75" w:type="dxa"/>
              <w:left w:w="75" w:type="dxa"/>
              <w:bottom w:w="75" w:type="dxa"/>
              <w:right w:w="75" w:type="dxa"/>
            </w:tcMar>
            <w:vAlign w:val="bottom"/>
          </w:tcPr>
          <w:p>
            <w:pPr>
              <w:spacing w:before="100" w:beforeAutospacing="1" w:after="100" w:afterAutospacing="1" w:line="240" w:lineRule="auto"/>
              <w:ind w:left="75" w:right="75"/>
              <w:rPr>
                <w:rFonts w:hAnsi="Times New Roman" w:cs="Times New Roman"/>
                <w:color w:val="000000"/>
                <w:sz w:val="24"/>
                <w:szCs w:val="24"/>
              </w:rPr>
            </w:pPr>
            <w:r>
              <w:rPr>
                <w:rFonts w:hAnsi="Times New Roman" w:cs="Times New Roman"/>
                <w:color w:val="000000"/>
                <w:sz w:val="24"/>
                <w:szCs w:val="24"/>
              </w:rPr>
              <w:t/>
            </w:r>
          </w:p>
        </w:tc>
        <w:tc>
          <w:tcPr>
            <w:tcW w:w="2166" w:type="dxa"/>
            <w:tcMar>
              <w:top w:w="75" w:type="dxa"/>
              <w:left w:w="75" w:type="dxa"/>
              <w:bottom w:w="75" w:type="dxa"/>
              <w:right w:w="75" w:type="dxa"/>
            </w:tcMar>
            <w:vAlign w:val="bottom"/>
          </w:tcPr>
          <w:p/>
        </w:tc>
      </w:tr>
      <w:tr>
        <w:trPr>
          <w:trHeight w:val="0"/>
        </w:trPr>
        <w:tc>
          <w:tcPr>
            <w:tcW w:w="0" w:type="auto"/>
            <w:tcMar>
              <w:top w:w="75" w:type="dxa"/>
              <w:left w:w="75" w:type="dxa"/>
              <w:bottom w:w="75" w:type="dxa"/>
              <w:right w:w="75" w:type="dxa"/>
            </w:tcMar>
            <w:vAlign w:val="bottom"/>
          </w:tcPr>
          <w:p/>
        </w:tc>
        <w:tc>
          <w:tcPr>
            <w:tcW w:w="0" w:type="auto"/>
            <w:tcMar>
              <w:top w:w="75" w:type="dxa"/>
              <w:left w:w="75" w:type="dxa"/>
              <w:bottom w:w="75" w:type="dxa"/>
              <w:right w:w="75" w:type="dxa"/>
            </w:tcMar>
            <w:vAlign w:val="bottom"/>
          </w:tcPr>
          <w:p>
            <w:r>
              <w:rPr>
                <w:rFonts w:hAnsi="Times New Roman" w:cs="Times New Roman"/>
                <w:color w:val="000000"/>
                <w:sz w:val="24"/>
                <w:szCs w:val="24"/>
              </w:rPr>
              <w:t>/</w:t>
            </w:r>
          </w:p>
        </w:tc>
        <w:tc>
          <w:tcPr>
            <w:tcW w:w="1559" w:type="dxa"/>
            <w:tcBorders>
              <w:top w:val="single" w:color="000000" w:sz="6" w:space="0"/>
              <w:left w:val="none" w:color="000000" w:sz="0" w:space="0"/>
              <w:bottom w:val="single" w:color="000000" w:sz="6" w:space="0"/>
              <w:right w:val="none" w:color="000000" w:sz="0" w:space="0"/>
            </w:tcBorders>
            <w:tcMar>
              <w:top w:w="75" w:type="dxa"/>
              <w:left w:w="75" w:type="dxa"/>
              <w:bottom w:w="75" w:type="dxa"/>
              <w:right w:w="75" w:type="dxa"/>
            </w:tcMar>
            <w:vAlign w:val="bottom"/>
          </w:tcPr>
          <w:p>
            <w:pPr>
              <w:spacing w:before="100" w:beforeAutospacing="1" w:after="100" w:afterAutospacing="1" w:line="240" w:lineRule="auto"/>
              <w:ind w:left="75" w:right="75"/>
              <w:rPr>
                <w:rFonts w:hAnsi="Times New Roman" w:cs="Times New Roman"/>
                <w:color w:val="000000"/>
                <w:sz w:val="24"/>
                <w:szCs w:val="24"/>
              </w:rPr>
            </w:pPr>
            <w:r>
              <w:rPr>
                <w:rFonts w:hAnsi="Times New Roman" w:cs="Times New Roman"/>
                <w:color w:val="000000"/>
                <w:sz w:val="24"/>
                <w:szCs w:val="24"/>
              </w:rPr>
              <w:t/>
            </w:r>
          </w:p>
        </w:tc>
        <w:tc>
          <w:tcPr>
            <w:tcW w:w="2166" w:type="dxa"/>
            <w:tcMar>
              <w:top w:w="75" w:type="dxa"/>
              <w:left w:w="75" w:type="dxa"/>
              <w:bottom w:w="75" w:type="dxa"/>
              <w:right w:w="75" w:type="dxa"/>
            </w:tcMar>
            <w:vAlign w:val="bottom"/>
          </w:tcPr>
          <w:p/>
        </w:tc>
      </w:tr>
      <w:tr>
        <w:trPr>
          <w:trHeight w:val="0"/>
        </w:trPr>
        <w:tc>
          <w:tcPr>
            <w:tcW w:w="0" w:type="auto"/>
            <w:tcMar>
              <w:top w:w="75" w:type="dxa"/>
              <w:left w:w="75" w:type="dxa"/>
              <w:bottom w:w="75" w:type="dxa"/>
              <w:right w:w="75" w:type="dxa"/>
            </w:tcMar>
            <w:vAlign w:val="bottom"/>
          </w:tcPr>
          <w:p/>
        </w:tc>
        <w:tc>
          <w:tcPr>
            <w:tcW w:w="0" w:type="auto"/>
            <w:tcMar>
              <w:top w:w="75" w:type="dxa"/>
              <w:left w:w="75" w:type="dxa"/>
              <w:bottom w:w="75" w:type="dxa"/>
              <w:right w:w="75" w:type="dxa"/>
            </w:tcMar>
            <w:vAlign w:val="bottom"/>
          </w:tcPr>
          <w:p>
            <w:r>
              <w:rPr>
                <w:rFonts w:hAnsi="Times New Roman" w:cs="Times New Roman"/>
                <w:color w:val="000000"/>
                <w:sz w:val="24"/>
                <w:szCs w:val="24"/>
              </w:rPr>
              <w:t>/</w:t>
            </w:r>
          </w:p>
        </w:tc>
        <w:tc>
          <w:tcPr>
            <w:tcW w:w="1559" w:type="dxa"/>
            <w:tcBorders>
              <w:top w:val="single" w:color="000000" w:sz="6" w:space="0"/>
              <w:left w:val="none" w:color="000000" w:sz="0" w:space="0"/>
              <w:bottom w:val="single" w:color="000000" w:sz="6" w:space="0"/>
              <w:right w:val="none" w:color="000000" w:sz="0" w:space="0"/>
            </w:tcBorders>
            <w:tcMar>
              <w:top w:w="75" w:type="dxa"/>
              <w:left w:w="75" w:type="dxa"/>
              <w:bottom w:w="75" w:type="dxa"/>
              <w:right w:w="75" w:type="dxa"/>
            </w:tcMar>
            <w:vAlign w:val="bottom"/>
          </w:tcPr>
          <w:p>
            <w:pPr>
              <w:spacing w:before="100" w:beforeAutospacing="1" w:after="100" w:afterAutospacing="1" w:line="240" w:lineRule="auto"/>
              <w:ind w:left="75" w:right="75"/>
              <w:rPr>
                <w:rFonts w:hAnsi="Times New Roman" w:cs="Times New Roman"/>
                <w:color w:val="000000"/>
                <w:sz w:val="24"/>
                <w:szCs w:val="24"/>
              </w:rPr>
            </w:pPr>
            <w:r>
              <w:rPr>
                <w:rFonts w:hAnsi="Times New Roman" w:cs="Times New Roman"/>
                <w:color w:val="000000"/>
                <w:sz w:val="24"/>
                <w:szCs w:val="24"/>
              </w:rPr>
              <w:t/>
            </w:r>
          </w:p>
        </w:tc>
        <w:tc>
          <w:tcPr>
            <w:tcW w:w="2166" w:type="dxa"/>
            <w:tcMar>
              <w:top w:w="75" w:type="dxa"/>
              <w:left w:w="75" w:type="dxa"/>
              <w:bottom w:w="75" w:type="dxa"/>
              <w:right w:w="75" w:type="dxa"/>
            </w:tcMar>
            <w:vAlign w:val="bottom"/>
          </w:tcPr>
          <w:p/>
        </w:tc>
      </w:tr>
      <w:tr>
        <w:trPr>
          <w:trHeight w:val="0"/>
        </w:trPr>
        <w:tc>
          <w:tcPr>
            <w:tcW w:w="0" w:type="auto"/>
            <w:tcMar>
              <w:top w:w="75" w:type="dxa"/>
              <w:left w:w="75" w:type="dxa"/>
              <w:bottom w:w="75" w:type="dxa"/>
              <w:right w:w="75" w:type="dxa"/>
            </w:tcMar>
            <w:vAlign w:val="center"/>
          </w:tcPr>
          <w:p/>
        </w:tc>
        <w:tc>
          <w:tcPr>
            <w:tcW w:w="0" w:type="auto"/>
            <w:tcMar>
              <w:top w:w="75" w:type="dxa"/>
              <w:left w:w="75" w:type="dxa"/>
              <w:bottom w:w="75" w:type="dxa"/>
              <w:right w:w="75" w:type="dxa"/>
            </w:tcMar>
            <w:vAlign w:val="center"/>
          </w:tcPr>
          <w:p>
            <w:r>
              <w:rPr>
                <w:rFonts w:hAnsi="Times New Roman" w:cs="Times New Roman"/>
                <w:color w:val="000000"/>
                <w:sz w:val="24"/>
                <w:szCs w:val="24"/>
              </w:rPr>
              <w:t>/</w:t>
            </w:r>
          </w:p>
        </w:tc>
        <w:tc>
          <w:tcPr>
            <w:tcW w:w="1559" w:type="dxa"/>
            <w:tcBorders>
              <w:top w:val="none" w:color="000000" w:sz="0" w:space="0"/>
              <w:left w:val="none" w:color="000000" w:sz="0" w:space="0"/>
              <w:bottom w:val="single" w:color="000000" w:sz="6" w:space="0"/>
              <w:right w:val="none" w:color="000000" w:sz="0" w:space="0"/>
            </w:tcBorders>
            <w:tcMar>
              <w:top w:w="75" w:type="dxa"/>
              <w:left w:w="75" w:type="dxa"/>
              <w:bottom w:w="75" w:type="dxa"/>
              <w:right w:w="75" w:type="dxa"/>
            </w:tcMar>
            <w:vAlign w:val="center"/>
          </w:tcPr>
          <w:p>
            <w:pPr>
              <w:spacing w:before="100" w:beforeAutospacing="1" w:after="100" w:afterAutospacing="1" w:line="240" w:lineRule="auto"/>
              <w:ind w:left="75" w:right="75"/>
              <w:rPr>
                <w:rFonts w:hAnsi="Times New Roman" w:cs="Times New Roman"/>
                <w:color w:val="000000"/>
                <w:sz w:val="24"/>
                <w:szCs w:val="24"/>
              </w:rPr>
            </w:pPr>
            <w:r>
              <w:rPr>
                <w:rFonts w:hAnsi="Times New Roman" w:cs="Times New Roman"/>
                <w:color w:val="000000"/>
                <w:sz w:val="24"/>
                <w:szCs w:val="24"/>
              </w:rPr>
              <w:t/>
            </w:r>
          </w:p>
        </w:tc>
        <w:tc>
          <w:tcPr>
            <w:tcW w:w="2166" w:type="dxa"/>
            <w:tcMar>
              <w:top w:w="75" w:type="dxa"/>
              <w:left w:w="75" w:type="dxa"/>
              <w:bottom w:w="75" w:type="dxa"/>
              <w:right w:w="75" w:type="dxa"/>
            </w:tcMar>
            <w:vAlign w:val="center"/>
          </w:tcPr>
          <w:p/>
        </w:tc>
      </w:tr>
    </w:tbl>
    <w:sectPr>
      <w:pgSz w:w="11907" w:h="16839"/>
      <w:pgMar w:top="1440" w:right="1440" w:bottom="1440" w:left="14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w:val="multilevel"/>
    <w:tmpl w:val="02BEA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5CE"/>
    <w:rsid w:val="002D33B1"/>
    <w:rsid w:val="002D3591"/>
    <w:rsid w:val="003514A0"/>
    <w:rsid w:val="004F7E17"/>
    <w:rsid w:val="005A05CE"/>
    <w:rsid w:val="00653AF6"/>
    <w:rsid w:val="00B73A5A"/>
    <w:rsid w:val="00E438A1"/>
    <w:rsid w:val="00F0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40" w:lineRule="auto"/>
        <!--<w:spacing w:before="100" w:beforeAutospacing="1" w:after="100" w:afterAutospacing="1" w:line="24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E17"/>
  </w:style>
  <w:style w:type="paragraph" w:styleId="Heading1">
    <w:name w:val="heading 1"/>
    <w:basedOn w:val="Normal"/>
    <w:next w:val="Normal"/>
    <w:link w:val="Heading1Char"/>
    <w:uiPriority w:val="9"/>
    <w:qFormat/>
    <w:rsid w:val="00B73A5A"/>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A5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E17"/>
    <w:pPr>
      <w:spacing w:before="100" w:beforeAutospacing="1" w:after="100" w:afterAutospacing="1" w:line="240" w:lineRule="auto"/>
    </w:pPr>
  </w:style>
  <w:style w:type="paragraph" w:styleId="Heading1">
    <w:name w:val="heading 1"/>
    <w:basedOn w:val="Normal"/>
    <w:next w:val="Normal"/>
    <w:link w:val="Heading1Char"/>
    <w:uiPriority w:val="9"/>
    <w:qFormat/>
    <w:rsid w:val="00B73A5A"/>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A5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numbering" Target="/word/numbering.xml" Id="Rc39ccb72778849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Подготовлено экспертами Группы Актион</dc:description>
  <dcterms:created xsi:type="dcterms:W3CDTF">2011-11-02T04:15:00Z</dcterms:created>
  <dcterms:modified xsi:type="dcterms:W3CDTF">2012-05-05T09:54:00Z</dcterms:modified>
</cp:coreProperties>
</file>