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1EF" w:rsidRPr="00154935" w:rsidRDefault="00B631EF" w:rsidP="00154935">
      <w:pPr>
        <w:widowControl w:val="0"/>
        <w:autoSpaceDE w:val="0"/>
        <w:autoSpaceDN w:val="0"/>
        <w:adjustRightInd w:val="0"/>
        <w:spacing w:after="0" w:line="360" w:lineRule="auto"/>
        <w:jc w:val="center"/>
        <w:rPr>
          <w:rFonts w:ascii="黑体" w:eastAsia="黑体" w:hAnsi="黑体"/>
          <w:b/>
          <w:bCs/>
          <w:color w:val="000000"/>
          <w:kern w:val="2"/>
          <w:sz w:val="36"/>
          <w:szCs w:val="36"/>
        </w:rPr>
      </w:pPr>
      <w:r w:rsidRPr="00154935">
        <w:rPr>
          <w:rFonts w:ascii="黑体" w:eastAsia="黑体" w:hAnsi="黑体" w:hint="eastAsia"/>
          <w:b/>
          <w:bCs/>
          <w:color w:val="000000"/>
          <w:kern w:val="2"/>
          <w:sz w:val="36"/>
          <w:szCs w:val="36"/>
        </w:rPr>
        <w:t>安全风险研判制度</w:t>
      </w:r>
    </w:p>
    <w:p w:rsidR="00B631EF" w:rsidRPr="00B84347" w:rsidRDefault="00B631EF" w:rsidP="00B84347">
      <w:pPr>
        <w:pStyle w:val="Heading1"/>
        <w:spacing w:before="0" w:line="360" w:lineRule="auto"/>
        <w:rPr>
          <w:rFonts w:ascii="宋体" w:eastAsia="宋体" w:hAnsi="宋体"/>
          <w:sz w:val="24"/>
          <w:szCs w:val="24"/>
        </w:rPr>
      </w:pPr>
      <w:r w:rsidRPr="00B84347">
        <w:rPr>
          <w:rFonts w:ascii="宋体" w:eastAsia="宋体" w:hAnsi="宋体" w:hint="eastAsia"/>
          <w:b/>
          <w:color w:val="000000"/>
          <w:sz w:val="24"/>
          <w:szCs w:val="24"/>
        </w:rPr>
        <w:t>目的</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宋体" w:eastAsia="宋体" w:hAnsi="宋体" w:cs="微软雅黑"/>
          <w:color w:val="000000"/>
          <w:sz w:val="24"/>
          <w:szCs w:val="24"/>
        </w:rPr>
      </w:pPr>
      <w:r w:rsidRPr="00B84347">
        <w:rPr>
          <w:rFonts w:ascii="宋体" w:eastAsia="宋体" w:hAnsi="宋体" w:cs="微软雅黑" w:hint="eastAsia"/>
          <w:color w:val="000000"/>
          <w:sz w:val="24"/>
          <w:szCs w:val="24"/>
        </w:rPr>
        <w:t>危险化学品企业安全风险研判制度为认真贯彻落实省政府领导有关安全生产</w:t>
      </w:r>
      <w:r w:rsidRPr="00B84347">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三制</w:t>
      </w:r>
      <w:r w:rsidRPr="00B84347">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建设的指示精神，充分发挥危险化学品企业安全风险预防大数据平台作用，切实将风险分级管控与隐患排查治理双重预防机制转化为有效推动危险化学品生产企业落实安全生产主体责任和强化全体员工、社会公众和监管部门安全监督的具体措施，结合我省实际，特制定本制度。</w:t>
      </w:r>
    </w:p>
    <w:p w:rsidR="00B631EF" w:rsidRPr="00B84347" w:rsidRDefault="00B631EF" w:rsidP="00B84347">
      <w:pPr>
        <w:pStyle w:val="Heading1"/>
        <w:spacing w:before="0" w:line="360" w:lineRule="auto"/>
        <w:rPr>
          <w:rFonts w:ascii="宋体" w:eastAsia="宋体" w:hAnsi="宋体"/>
          <w:sz w:val="24"/>
          <w:szCs w:val="24"/>
        </w:rPr>
      </w:pPr>
      <w:r w:rsidRPr="00B84347">
        <w:rPr>
          <w:rFonts w:ascii="宋体" w:eastAsia="宋体" w:hAnsi="宋体" w:hint="eastAsia"/>
          <w:b/>
          <w:color w:val="000000"/>
          <w:sz w:val="24"/>
          <w:szCs w:val="24"/>
        </w:rPr>
        <w:t>适用范围</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Chars="200" w:firstLine="480"/>
        <w:rPr>
          <w:rFonts w:ascii="宋体" w:eastAsia="宋体" w:hAnsi="宋体" w:cs="微软雅黑"/>
          <w:color w:val="000000"/>
          <w:sz w:val="24"/>
          <w:szCs w:val="24"/>
        </w:rPr>
      </w:pPr>
      <w:r w:rsidRPr="00B4428B">
        <w:rPr>
          <w:rFonts w:ascii="宋体" w:hAnsi="宋体" w:cs="宋体" w:hint="eastAsia"/>
          <w:sz w:val="24"/>
        </w:rPr>
        <w:t>本制度适用于</w:t>
      </w:r>
      <w:r>
        <w:rPr>
          <w:rFonts w:ascii="宋体" w:hAnsi="宋体" w:cs="宋体" w:hint="eastAsia"/>
          <w:sz w:val="24"/>
        </w:rPr>
        <w:t>成都市</w:t>
      </w:r>
      <w:r>
        <w:rPr>
          <w:rFonts w:ascii="宋体" w:hAnsi="宋体" w:cs="宋体"/>
          <w:sz w:val="24"/>
        </w:rPr>
        <w:t>XXX</w:t>
      </w:r>
      <w:r>
        <w:rPr>
          <w:rFonts w:ascii="宋体" w:hAnsi="宋体" w:cs="宋体" w:hint="eastAsia"/>
          <w:sz w:val="24"/>
        </w:rPr>
        <w:t>化工有限责任公司。</w:t>
      </w:r>
    </w:p>
    <w:p w:rsidR="00B631EF" w:rsidRPr="00B84347" w:rsidRDefault="00B631EF" w:rsidP="00B84347">
      <w:pPr>
        <w:pStyle w:val="Heading1"/>
        <w:spacing w:before="0" w:line="360" w:lineRule="auto"/>
        <w:rPr>
          <w:rFonts w:ascii="宋体" w:eastAsia="宋体" w:hAnsi="宋体"/>
          <w:b/>
          <w:color w:val="000000"/>
          <w:sz w:val="24"/>
          <w:szCs w:val="24"/>
        </w:rPr>
      </w:pPr>
      <w:r w:rsidRPr="00B84347">
        <w:rPr>
          <w:rFonts w:ascii="宋体" w:eastAsia="宋体" w:hAnsi="宋体" w:hint="eastAsia"/>
          <w:b/>
          <w:color w:val="000000"/>
          <w:sz w:val="24"/>
          <w:szCs w:val="24"/>
        </w:rPr>
        <w:t>职责</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微软雅黑"/>
          <w:color w:val="000000"/>
          <w:sz w:val="24"/>
          <w:szCs w:val="24"/>
        </w:rPr>
        <w:t>3.1</w:t>
      </w:r>
      <w:r w:rsidRPr="00B84347">
        <w:rPr>
          <w:rFonts w:ascii="宋体" w:eastAsia="宋体" w:hAnsi="宋体" w:cs="微软雅黑" w:hint="eastAsia"/>
          <w:color w:val="000000"/>
          <w:sz w:val="24"/>
          <w:szCs w:val="24"/>
        </w:rPr>
        <w:t>主要负责人工作职责</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3.1.1</w:t>
        </w:r>
      </w:smartTag>
      <w:r w:rsidRPr="00B84347">
        <w:rPr>
          <w:rFonts w:ascii="宋体" w:eastAsia="宋体" w:hAnsi="宋体" w:cs="微软雅黑" w:hint="eastAsia"/>
          <w:color w:val="000000"/>
          <w:sz w:val="24"/>
          <w:szCs w:val="24"/>
        </w:rPr>
        <w:t>贯彻落实集聚区的决策、部署和要求，负责全公司风险研判工作的组织实施。</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3.1.2</w:t>
        </w:r>
      </w:smartTag>
      <w:r w:rsidRPr="00B84347">
        <w:rPr>
          <w:rFonts w:ascii="宋体" w:eastAsia="宋体" w:hAnsi="宋体" w:cs="微软雅黑" w:hint="eastAsia"/>
          <w:color w:val="000000"/>
          <w:sz w:val="24"/>
          <w:szCs w:val="24"/>
        </w:rPr>
        <w:t>建立完善公司风险研判管理制度，建立健全风险研判管理配套实施办法及制度。</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3.1.3</w:t>
        </w:r>
      </w:smartTag>
      <w:r w:rsidRPr="00B84347">
        <w:rPr>
          <w:rFonts w:ascii="宋体" w:eastAsia="宋体" w:hAnsi="宋体" w:cs="微软雅黑" w:hint="eastAsia"/>
          <w:color w:val="000000"/>
          <w:sz w:val="24"/>
          <w:szCs w:val="24"/>
        </w:rPr>
        <w:t>持续健全公司风险研判管理文件体系。</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3.1.4</w:t>
        </w:r>
      </w:smartTag>
      <w:r w:rsidRPr="00B84347">
        <w:rPr>
          <w:rFonts w:ascii="宋体" w:eastAsia="宋体" w:hAnsi="宋体" w:cs="微软雅黑" w:hint="eastAsia"/>
          <w:color w:val="000000"/>
          <w:sz w:val="24"/>
          <w:szCs w:val="24"/>
        </w:rPr>
        <w:t>每季度召开一次全公司风险研判工作会，梳理公司存在的各类风险以及控制措施，总结分析风险研判管理工作。</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微软雅黑"/>
          <w:color w:val="000000"/>
          <w:sz w:val="24"/>
          <w:szCs w:val="24"/>
        </w:rPr>
        <w:t>3.2</w:t>
      </w:r>
      <w:r w:rsidRPr="00B84347">
        <w:rPr>
          <w:rFonts w:ascii="宋体" w:eastAsia="宋体" w:hAnsi="宋体" w:cs="微软雅黑" w:hint="eastAsia"/>
          <w:color w:val="000000"/>
          <w:sz w:val="24"/>
          <w:szCs w:val="24"/>
        </w:rPr>
        <w:t>分管负责人工作职责</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3.2.1</w:t>
        </w:r>
      </w:smartTag>
      <w:r w:rsidRPr="00B84347">
        <w:rPr>
          <w:rFonts w:ascii="宋体" w:eastAsia="宋体" w:hAnsi="宋体" w:cs="微软雅黑" w:hint="eastAsia"/>
          <w:color w:val="000000"/>
          <w:sz w:val="24"/>
          <w:szCs w:val="24"/>
        </w:rPr>
        <w:t>对公司主要负责人负责，并负责分管系统内风险研判工作。</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3.2.2</w:t>
        </w:r>
      </w:smartTag>
      <w:r w:rsidRPr="00B84347">
        <w:rPr>
          <w:rFonts w:ascii="宋体" w:eastAsia="宋体" w:hAnsi="宋体" w:cs="微软雅黑" w:hint="eastAsia"/>
          <w:color w:val="000000"/>
          <w:sz w:val="24"/>
          <w:szCs w:val="24"/>
        </w:rPr>
        <w:t>根据公司风险研判工作实施情况，及时制定或修订相应的安全制度、措施办法及作业指导书，对风险进行控制。</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3.2.3</w:t>
        </w:r>
      </w:smartTag>
      <w:r w:rsidRPr="00B84347">
        <w:rPr>
          <w:rFonts w:ascii="宋体" w:eastAsia="宋体" w:hAnsi="宋体" w:cs="微软雅黑" w:hint="eastAsia"/>
          <w:color w:val="000000"/>
          <w:sz w:val="24"/>
          <w:szCs w:val="24"/>
        </w:rPr>
        <w:t>每月组织本系统风险研判工作会议，分析总结本系统内风险研判工作。</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3.2.4</w:t>
        </w:r>
      </w:smartTag>
      <w:r w:rsidRPr="00B84347">
        <w:rPr>
          <w:rFonts w:ascii="宋体" w:eastAsia="宋体" w:hAnsi="宋体" w:cs="微软雅黑" w:hint="eastAsia"/>
          <w:color w:val="000000"/>
          <w:sz w:val="24"/>
          <w:szCs w:val="24"/>
        </w:rPr>
        <w:t>定期组织本系统参加风险研判知识学习。</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微软雅黑"/>
          <w:color w:val="000000"/>
          <w:sz w:val="24"/>
          <w:szCs w:val="24"/>
        </w:rPr>
        <w:t xml:space="preserve">3.3 </w:t>
      </w:r>
      <w:r w:rsidRPr="00B84347">
        <w:rPr>
          <w:rFonts w:ascii="宋体" w:eastAsia="宋体" w:hAnsi="宋体" w:cs="微软雅黑"/>
          <w:color w:val="000000"/>
          <w:sz w:val="24"/>
          <w:szCs w:val="24"/>
        </w:rPr>
        <w:t>EHS</w:t>
      </w:r>
      <w:r w:rsidRPr="00B84347">
        <w:rPr>
          <w:rFonts w:ascii="宋体" w:eastAsia="宋体" w:hAnsi="宋体" w:cs="微软雅黑" w:hint="eastAsia"/>
          <w:color w:val="000000"/>
          <w:sz w:val="24"/>
          <w:szCs w:val="24"/>
        </w:rPr>
        <w:t>工作职责</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3.3.1</w:t>
        </w:r>
      </w:smartTag>
      <w:r>
        <w:rPr>
          <w:rFonts w:ascii="宋体" w:eastAsia="宋体" w:hAnsi="宋体" w:cs="Courier New"/>
          <w:color w:val="000000"/>
          <w:sz w:val="24"/>
          <w:szCs w:val="24"/>
        </w:rPr>
        <w:t xml:space="preserve"> </w:t>
      </w:r>
      <w:r w:rsidRPr="00B84347">
        <w:rPr>
          <w:rFonts w:ascii="宋体" w:eastAsia="宋体" w:hAnsi="宋体" w:cs="微软雅黑"/>
          <w:color w:val="000000"/>
          <w:sz w:val="24"/>
          <w:szCs w:val="24"/>
        </w:rPr>
        <w:t>EHS</w:t>
      </w:r>
      <w:r w:rsidRPr="00B84347">
        <w:rPr>
          <w:rFonts w:ascii="宋体" w:eastAsia="宋体" w:hAnsi="宋体" w:cs="微软雅黑" w:hint="eastAsia"/>
          <w:color w:val="000000"/>
          <w:sz w:val="24"/>
          <w:szCs w:val="24"/>
        </w:rPr>
        <w:t>是公司风险研判工作的具体实施和牵头部门。</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3.3.2</w:t>
        </w:r>
      </w:smartTag>
      <w:r w:rsidRPr="00B84347">
        <w:rPr>
          <w:rFonts w:ascii="宋体" w:eastAsia="宋体" w:hAnsi="宋体" w:cs="微软雅黑" w:hint="eastAsia"/>
          <w:color w:val="000000"/>
          <w:sz w:val="24"/>
          <w:szCs w:val="24"/>
        </w:rPr>
        <w:t>负责汇总公司需要控制的安全风险，负责组织和指导车间、部门开展安全生产风险研判工作。同时按要求及时公布风险研判结果。</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3.3.3</w:t>
        </w:r>
      </w:smartTag>
      <w:r w:rsidRPr="00B84347">
        <w:rPr>
          <w:rFonts w:ascii="宋体" w:eastAsia="宋体" w:hAnsi="宋体" w:cs="微软雅黑" w:hint="eastAsia"/>
          <w:color w:val="000000"/>
          <w:sz w:val="24"/>
          <w:szCs w:val="24"/>
        </w:rPr>
        <w:t>定期参加公司组织的风险研判工作会议。</w:t>
      </w:r>
    </w:p>
    <w:p w:rsidR="00B631EF" w:rsidRPr="00B84347" w:rsidRDefault="00B631EF" w:rsidP="00B84347">
      <w:pPr>
        <w:pStyle w:val="Heading1"/>
        <w:spacing w:before="0" w:line="360" w:lineRule="auto"/>
        <w:rPr>
          <w:rFonts w:ascii="宋体" w:eastAsia="宋体" w:hAnsi="宋体"/>
          <w:sz w:val="24"/>
          <w:szCs w:val="24"/>
        </w:rPr>
      </w:pPr>
      <w:r w:rsidRPr="00B84347">
        <w:rPr>
          <w:rFonts w:ascii="宋体" w:eastAsia="宋体" w:hAnsi="宋体"/>
          <w:color w:val="000000"/>
          <w:sz w:val="24"/>
          <w:szCs w:val="24"/>
        </w:rPr>
        <w:t xml:space="preserve"> </w:t>
      </w:r>
      <w:r w:rsidRPr="00B84347">
        <w:rPr>
          <w:rFonts w:ascii="宋体" w:eastAsia="宋体" w:hAnsi="宋体" w:hint="eastAsia"/>
          <w:b/>
          <w:color w:val="000000"/>
          <w:sz w:val="24"/>
          <w:szCs w:val="24"/>
        </w:rPr>
        <w:t>程序：</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r>
        <w:rPr>
          <w:rFonts w:ascii="宋体" w:eastAsia="宋体" w:hAnsi="宋体" w:cs="微软雅黑"/>
          <w:color w:val="000000"/>
          <w:sz w:val="24"/>
          <w:szCs w:val="24"/>
        </w:rPr>
        <w:t>4.1</w:t>
      </w:r>
      <w:r w:rsidRPr="00B84347">
        <w:rPr>
          <w:rFonts w:ascii="宋体" w:eastAsia="宋体" w:hAnsi="宋体" w:cs="微软雅黑" w:hint="eastAsia"/>
          <w:color w:val="000000"/>
          <w:sz w:val="24"/>
          <w:szCs w:val="24"/>
        </w:rPr>
        <w:t>风险研判</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微软雅黑"/>
            <w:color w:val="000000"/>
            <w:sz w:val="24"/>
            <w:szCs w:val="24"/>
          </w:rPr>
          <w:t>4.1.1</w:t>
        </w:r>
      </w:smartTag>
      <w:r>
        <w:rPr>
          <w:rFonts w:ascii="宋体" w:eastAsia="宋体" w:hAnsi="宋体" w:cs="微软雅黑"/>
          <w:color w:val="000000"/>
          <w:sz w:val="24"/>
          <w:szCs w:val="24"/>
        </w:rPr>
        <w:t xml:space="preserve"> </w:t>
      </w:r>
      <w:r w:rsidRPr="00B84347">
        <w:rPr>
          <w:rFonts w:ascii="宋体" w:eastAsia="宋体" w:hAnsi="宋体" w:cs="微软雅黑" w:hint="eastAsia"/>
          <w:color w:val="000000"/>
          <w:sz w:val="24"/>
          <w:szCs w:val="24"/>
        </w:rPr>
        <w:t>风险研判的基本要求</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1</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风险研判是企业安全生产日常管理的核心工作，应摆在突出位置，予以高度重视。</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2</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建立风险研判工作责任体系，强化目标管理和履职考核。</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3</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明确企业主要负责人、分管负责人、各职能部门、各车间班组岗位的风险研判工作职责。</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4</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按照疑险从有、疑险必研，有险要判、有险必控</w:t>
      </w:r>
      <w:r w:rsidRPr="00B84347">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的原则，建立覆盖企业全员、全过程的风险研判工作流程。</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5</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公司在每日开展班组交接班、车间生产调度会、厂级生产调度会布置生产工作任务的同时，要同步研判各项工作的安全风险，落实相应的风险管控措施。</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微软雅黑"/>
            <w:color w:val="000000"/>
            <w:sz w:val="24"/>
            <w:szCs w:val="24"/>
          </w:rPr>
          <w:t>4.1.2</w:t>
        </w:r>
      </w:smartTag>
      <w:r w:rsidRPr="00B84347">
        <w:rPr>
          <w:rFonts w:ascii="宋体" w:eastAsia="宋体" w:hAnsi="宋体" w:cs="微软雅黑" w:hint="eastAsia"/>
          <w:color w:val="000000"/>
          <w:sz w:val="24"/>
          <w:szCs w:val="24"/>
        </w:rPr>
        <w:t>风险研判的重点内容</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1</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生产装置的安全运行状态。生产装置的温度、压力、液位、流量等主要工艺参数是否处于安全运行状态；压力容器、压力管道等特种设备是否处于检测合格状态；各类设备设施的静动密封是否完好无泄漏；超限报警、紧急切断、联锁等各类安全设施配备是否齐全，并可靠运行；各项变更的审批程序是否符合规定。</w:t>
      </w:r>
    </w:p>
    <w:p w:rsidR="00B631EF"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2</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危险化学品罐区的安全运行状态。储罐、管道、机泵、阀门等是否完好无泄漏；储罐的液位、温度、压力是否超限运行；可燃及有毒气体报警和联锁是否处于可靠运行状态。</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3</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特殊作业的风险可控状态。各项特殊作业前是否进行风险识别，按计划审批实施；生产装置（设备、管道）、储罐等动火作业前的清洗、蒸煮、吹扫、置换、分析、隔离、监火、应急等防范措施是否可靠落实；危险化学品罐区动火作业是否做到升级管理等。</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微软雅黑"/>
            <w:color w:val="000000"/>
            <w:sz w:val="24"/>
            <w:szCs w:val="24"/>
          </w:rPr>
          <w:t>4.1.3</w:t>
        </w:r>
      </w:smartTag>
      <w:r w:rsidRPr="00B84347">
        <w:rPr>
          <w:rFonts w:ascii="宋体" w:eastAsia="宋体" w:hAnsi="宋体" w:cs="微软雅黑" w:hint="eastAsia"/>
          <w:color w:val="000000"/>
          <w:sz w:val="24"/>
          <w:szCs w:val="24"/>
        </w:rPr>
        <w:t>风险报告和安全承诺</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1</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按照</w:t>
      </w:r>
      <w:r w:rsidRPr="00B84347">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一级向一级负责，一级让一级放心，一级向一级报告</w:t>
      </w:r>
      <w:r w:rsidRPr="00B84347">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的原则，企业内部要建立至下而上的层层风险研判、层层记录归档、层层风险报告、层层签字承诺的制度，压实企业生产、经营和管理全链条安全风险的研判和管控责任。</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2</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企业在布置风险研判和风险管控工作任务时，既要向下级交任务、交工作、交目标，又要同步交思路、交方法、交意见。</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3</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对下级的风险报告和安全承诺，上级要组织力量进行评估，确保各项风险防控措施落实到位。</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4</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企业主要负责人要结合本企业实际，全面掌握安全生产各项工作情况，亲自调度，确保企业生产经营活动的安全风险处于可控状态。</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5</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在生产装置、罐区安全运行，特殊作业、检维修作业、承包商作业等主要安全风险可控的前提下，以本企业总经理等主要负责人的名义，每天向安监部门的专用信息系统推送企业安全状态，并签署安全承诺。企业总经理外出时，应委托一名领导代履行信息推送和安全承诺工作。</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r>
        <w:rPr>
          <w:rFonts w:ascii="宋体" w:eastAsia="宋体" w:hAnsi="宋体" w:cs="微软雅黑"/>
          <w:color w:val="000000"/>
          <w:sz w:val="24"/>
          <w:szCs w:val="24"/>
        </w:rPr>
        <w:t xml:space="preserve">4.2 </w:t>
      </w:r>
      <w:r w:rsidRPr="00B84347">
        <w:rPr>
          <w:rFonts w:ascii="宋体" w:eastAsia="宋体" w:hAnsi="宋体" w:cs="微软雅黑" w:hint="eastAsia"/>
          <w:color w:val="000000"/>
          <w:sz w:val="24"/>
          <w:szCs w:val="24"/>
        </w:rPr>
        <w:t>风险公告</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sidRPr="00B84347">
        <w:rPr>
          <w:rFonts w:ascii="宋体" w:eastAsia="宋体" w:hAnsi="宋体" w:cs="微软雅黑" w:hint="eastAsia"/>
          <w:color w:val="000000"/>
          <w:sz w:val="24"/>
          <w:szCs w:val="24"/>
        </w:rPr>
        <w:t>风险公告的主要内容</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4.2.1</w:t>
        </w:r>
      </w:smartTag>
      <w:r w:rsidRPr="00B84347">
        <w:rPr>
          <w:rFonts w:ascii="宋体" w:eastAsia="宋体" w:hAnsi="宋体" w:cs="微软雅黑" w:hint="eastAsia"/>
          <w:color w:val="000000"/>
          <w:sz w:val="24"/>
          <w:szCs w:val="24"/>
        </w:rPr>
        <w:t>企业状态：主要公告企业当天的生产运行状态和可能引发安全风险的主要活动。如企业共有几套生产装置，其中几套运行，几套停产；厂区内是否存在特殊作业及作业的种类、次数；是否存在检维修及承包商作业；是否处于开停车、试生产阶段等。</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4.2.2</w:t>
        </w:r>
      </w:smartTag>
      <w:r w:rsidRPr="00B84347">
        <w:rPr>
          <w:rFonts w:ascii="宋体" w:eastAsia="宋体" w:hAnsi="宋体" w:cs="微软雅黑" w:hint="eastAsia"/>
          <w:color w:val="000000"/>
          <w:sz w:val="24"/>
          <w:szCs w:val="24"/>
        </w:rPr>
        <w:t>风险等级：按照科学设定的风险矩阵，输入企业固有风险后果大小和引发事故的可能性数据（包括动态气象预警数据）</w:t>
      </w:r>
      <w:r w:rsidRPr="00B84347">
        <w:rPr>
          <w:rFonts w:ascii="宋体" w:eastAsia="宋体" w:hAnsi="宋体" w:cs="Courier New"/>
          <w:color w:val="000000"/>
          <w:sz w:val="24"/>
          <w:szCs w:val="24"/>
        </w:rPr>
        <w:t xml:space="preserve"> , </w:t>
      </w:r>
      <w:r w:rsidRPr="00B84347">
        <w:rPr>
          <w:rFonts w:ascii="宋体" w:eastAsia="宋体" w:hAnsi="宋体" w:cs="微软雅黑" w:hint="eastAsia"/>
          <w:color w:val="000000"/>
          <w:sz w:val="24"/>
          <w:szCs w:val="24"/>
        </w:rPr>
        <w:t>日志信息系统在政府层面将企业的当天风险分为高风险、较高风险、一般风险和低风险四个等级，对应显示红、橙、黄、蓝四种颜色。</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eastAsia="宋体" w:hAnsi="宋体" w:cs="Courier New"/>
            <w:color w:val="000000"/>
            <w:sz w:val="24"/>
            <w:szCs w:val="24"/>
          </w:rPr>
          <w:t>4.2.3</w:t>
        </w:r>
      </w:smartTag>
      <w:r w:rsidRPr="00B84347">
        <w:rPr>
          <w:rFonts w:ascii="宋体" w:eastAsia="宋体" w:hAnsi="宋体" w:cs="微软雅黑" w:hint="eastAsia"/>
          <w:color w:val="000000"/>
          <w:sz w:val="24"/>
          <w:szCs w:val="24"/>
        </w:rPr>
        <w:t>企业承诺：企业在进行全面风险研判的基础上，落实相关的风险管控措施，由企业主要负责人承诺当日所有装置、罐区是否处于安全运行状态。</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sidRPr="00B84347">
        <w:rPr>
          <w:rFonts w:ascii="宋体" w:eastAsia="宋体" w:hAnsi="宋体" w:cs="微软雅黑" w:hint="eastAsia"/>
          <w:color w:val="000000"/>
          <w:sz w:val="24"/>
          <w:szCs w:val="24"/>
        </w:rPr>
        <w:t>风险公告的方式</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Courier New"/>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1</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公告时间：每天早</w:t>
      </w:r>
      <w:r w:rsidRPr="00B84347">
        <w:rPr>
          <w:rFonts w:ascii="宋体" w:eastAsia="宋体" w:hAnsi="宋体" w:cs="Courier New"/>
          <w:color w:val="000000"/>
          <w:sz w:val="24"/>
          <w:szCs w:val="24"/>
        </w:rPr>
        <w:t xml:space="preserve"> 10 </w:t>
      </w:r>
      <w:r w:rsidRPr="00B84347">
        <w:rPr>
          <w:rFonts w:ascii="宋体" w:eastAsia="宋体" w:hAnsi="宋体" w:cs="微软雅黑" w:hint="eastAsia"/>
          <w:color w:val="000000"/>
          <w:sz w:val="24"/>
          <w:szCs w:val="24"/>
        </w:rPr>
        <w:t>时更新，至次日</w:t>
      </w:r>
      <w:r w:rsidRPr="00B84347">
        <w:rPr>
          <w:rFonts w:ascii="宋体" w:eastAsia="宋体" w:hAnsi="宋体" w:cs="Courier New"/>
          <w:color w:val="000000"/>
          <w:sz w:val="24"/>
          <w:szCs w:val="24"/>
        </w:rPr>
        <w:t xml:space="preserve"> 10 </w:t>
      </w:r>
      <w:r w:rsidRPr="00B84347">
        <w:rPr>
          <w:rFonts w:ascii="宋体" w:eastAsia="宋体" w:hAnsi="宋体" w:cs="微软雅黑" w:hint="eastAsia"/>
          <w:color w:val="000000"/>
          <w:sz w:val="24"/>
          <w:szCs w:val="24"/>
        </w:rPr>
        <w:t>时</w:t>
      </w:r>
      <w:r>
        <w:rPr>
          <w:rFonts w:ascii="宋体" w:eastAsia="宋体" w:hAnsi="宋体" w:cs="微软雅黑" w:hint="eastAsia"/>
          <w:color w:val="000000"/>
          <w:sz w:val="24"/>
          <w:szCs w:val="24"/>
        </w:rPr>
        <w:t>。</w:t>
      </w:r>
      <w:r w:rsidRPr="00B84347">
        <w:rPr>
          <w:rFonts w:ascii="宋体" w:eastAsia="宋体" w:hAnsi="宋体" w:cs="Courier New"/>
          <w:color w:val="000000"/>
          <w:sz w:val="24"/>
          <w:szCs w:val="24"/>
        </w:rPr>
        <w:t xml:space="preserve"> </w:t>
      </w:r>
    </w:p>
    <w:p w:rsidR="00B631EF" w:rsidRPr="00B84347" w:rsidRDefault="00B631EF" w:rsidP="00B8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宋体" w:eastAsia="宋体" w:hAnsi="宋体" w:cs="微软雅黑"/>
          <w:color w:val="000000"/>
          <w:sz w:val="24"/>
          <w:szCs w:val="24"/>
        </w:rPr>
      </w:pPr>
      <w:r>
        <w:rPr>
          <w:rFonts w:ascii="宋体" w:eastAsia="宋体" w:hAnsi="宋体" w:cs="Courier New" w:hint="eastAsia"/>
          <w:color w:val="000000"/>
          <w:sz w:val="24"/>
          <w:szCs w:val="24"/>
        </w:rPr>
        <w:t>（</w:t>
      </w:r>
      <w:r>
        <w:rPr>
          <w:rFonts w:ascii="宋体" w:eastAsia="宋体" w:hAnsi="宋体" w:cs="Courier New"/>
          <w:color w:val="000000"/>
          <w:sz w:val="24"/>
          <w:szCs w:val="24"/>
        </w:rPr>
        <w:t>2</w:t>
      </w:r>
      <w:r>
        <w:rPr>
          <w:rFonts w:ascii="宋体" w:eastAsia="宋体" w:hAnsi="宋体" w:cs="Courier New" w:hint="eastAsia"/>
          <w:color w:val="000000"/>
          <w:sz w:val="24"/>
          <w:szCs w:val="24"/>
        </w:rPr>
        <w:t>）</w:t>
      </w:r>
      <w:r w:rsidRPr="00B84347">
        <w:rPr>
          <w:rFonts w:ascii="宋体" w:eastAsia="宋体" w:hAnsi="宋体" w:cs="微软雅黑" w:hint="eastAsia"/>
          <w:color w:val="000000"/>
          <w:sz w:val="24"/>
          <w:szCs w:val="24"/>
        </w:rPr>
        <w:t>公告地点：公司保安室外</w:t>
      </w:r>
      <w:r>
        <w:rPr>
          <w:rFonts w:ascii="宋体" w:eastAsia="宋体" w:hAnsi="宋体" w:cs="微软雅黑" w:hint="eastAsia"/>
          <w:color w:val="000000"/>
          <w:sz w:val="24"/>
          <w:szCs w:val="24"/>
        </w:rPr>
        <w:t>。</w:t>
      </w:r>
    </w:p>
    <w:sectPr w:rsidR="00B631EF" w:rsidRPr="00B84347" w:rsidSect="00B84347">
      <w:pgSz w:w="12240" w:h="15840"/>
      <w:pgMar w:top="1418" w:right="1418" w:bottom="1418" w:left="141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31EF" w:rsidRDefault="00B631EF" w:rsidP="00162524">
      <w:pPr>
        <w:spacing w:after="0" w:line="240" w:lineRule="auto"/>
      </w:pPr>
      <w:r>
        <w:separator/>
      </w:r>
    </w:p>
  </w:endnote>
  <w:endnote w:type="continuationSeparator" w:id="0">
    <w:p w:rsidR="00B631EF" w:rsidRDefault="00B631EF" w:rsidP="001625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等线">
    <w:altName w:val="宋体"/>
    <w:panose1 w:val="00000000000000000000"/>
    <w:charset w:val="86"/>
    <w:family w:val="roman"/>
    <w:notTrueType/>
    <w:pitch w:val="default"/>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等线 Light">
    <w:panose1 w:val="00000000000000000000"/>
    <w:charset w:val="86"/>
    <w:family w:val="roman"/>
    <w:notTrueType/>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微软雅黑">
    <w:altName w:val="Arial"/>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31EF" w:rsidRDefault="00B631EF" w:rsidP="00162524">
      <w:pPr>
        <w:spacing w:after="0" w:line="240" w:lineRule="auto"/>
      </w:pPr>
      <w:r>
        <w:separator/>
      </w:r>
    </w:p>
  </w:footnote>
  <w:footnote w:type="continuationSeparator" w:id="0">
    <w:p w:rsidR="00B631EF" w:rsidRDefault="00B631EF" w:rsidP="0016252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DC06F1"/>
    <w:multiLevelType w:val="multilevel"/>
    <w:tmpl w:val="E2C2D30A"/>
    <w:lvl w:ilvl="0">
      <w:start w:val="2"/>
      <w:numFmt w:val="decimal"/>
      <w:lvlText w:val="%1.0"/>
      <w:lvlJc w:val="left"/>
      <w:pPr>
        <w:tabs>
          <w:tab w:val="num" w:pos="360"/>
        </w:tabs>
        <w:ind w:left="360" w:hanging="360"/>
      </w:pPr>
      <w:rPr>
        <w:rFonts w:cs="Times New Roman" w:hint="default"/>
        <w:b/>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160"/>
        </w:tabs>
        <w:ind w:left="2160" w:hanging="720"/>
      </w:pPr>
      <w:rPr>
        <w:rFonts w:cs="Times New Roman" w:hint="default"/>
        <w:b/>
      </w:rPr>
    </w:lvl>
    <w:lvl w:ilvl="3">
      <w:start w:val="1"/>
      <w:numFmt w:val="decimal"/>
      <w:lvlText w:val="%1.%2.%3.%4"/>
      <w:lvlJc w:val="left"/>
      <w:pPr>
        <w:tabs>
          <w:tab w:val="num" w:pos="3240"/>
        </w:tabs>
        <w:ind w:left="3240" w:hanging="1080"/>
      </w:pPr>
      <w:rPr>
        <w:rFonts w:cs="Times New Roman" w:hint="default"/>
        <w:b/>
      </w:rPr>
    </w:lvl>
    <w:lvl w:ilvl="4">
      <w:start w:val="1"/>
      <w:numFmt w:val="decimal"/>
      <w:lvlText w:val="%1.%2.%3.%4.%5"/>
      <w:lvlJc w:val="left"/>
      <w:pPr>
        <w:tabs>
          <w:tab w:val="num" w:pos="3960"/>
        </w:tabs>
        <w:ind w:left="3960" w:hanging="1080"/>
      </w:pPr>
      <w:rPr>
        <w:rFonts w:cs="Times New Roman" w:hint="default"/>
        <w:b/>
      </w:rPr>
    </w:lvl>
    <w:lvl w:ilvl="5">
      <w:start w:val="1"/>
      <w:numFmt w:val="decimal"/>
      <w:lvlText w:val="%1.%2.%3.%4.%5.%6"/>
      <w:lvlJc w:val="left"/>
      <w:pPr>
        <w:tabs>
          <w:tab w:val="num" w:pos="5040"/>
        </w:tabs>
        <w:ind w:left="5040" w:hanging="1440"/>
      </w:pPr>
      <w:rPr>
        <w:rFonts w:cs="Times New Roman" w:hint="default"/>
        <w:b/>
      </w:rPr>
    </w:lvl>
    <w:lvl w:ilvl="6">
      <w:start w:val="1"/>
      <w:numFmt w:val="decimal"/>
      <w:lvlText w:val="%1.%2.%3.%4.%5.%6.%7"/>
      <w:lvlJc w:val="left"/>
      <w:pPr>
        <w:tabs>
          <w:tab w:val="num" w:pos="5760"/>
        </w:tabs>
        <w:ind w:left="5760" w:hanging="1440"/>
      </w:pPr>
      <w:rPr>
        <w:rFonts w:cs="Times New Roman" w:hint="default"/>
        <w:b/>
      </w:rPr>
    </w:lvl>
    <w:lvl w:ilvl="7">
      <w:start w:val="1"/>
      <w:numFmt w:val="decimal"/>
      <w:lvlText w:val="%1.%2.%3.%4.%5.%6.%7.%8"/>
      <w:lvlJc w:val="left"/>
      <w:pPr>
        <w:tabs>
          <w:tab w:val="num" w:pos="6840"/>
        </w:tabs>
        <w:ind w:left="6840" w:hanging="1800"/>
      </w:pPr>
      <w:rPr>
        <w:rFonts w:cs="Times New Roman" w:hint="default"/>
        <w:b/>
      </w:rPr>
    </w:lvl>
    <w:lvl w:ilvl="8">
      <w:start w:val="1"/>
      <w:numFmt w:val="decimal"/>
      <w:lvlText w:val="%1.%2.%3.%4.%5.%6.%7.%8.%9"/>
      <w:lvlJc w:val="left"/>
      <w:pPr>
        <w:tabs>
          <w:tab w:val="num" w:pos="7560"/>
        </w:tabs>
        <w:ind w:left="7560" w:hanging="1800"/>
      </w:pPr>
      <w:rPr>
        <w:rFonts w:cs="Times New Roman" w:hint="default"/>
        <w:b/>
      </w:rPr>
    </w:lvl>
  </w:abstractNum>
  <w:abstractNum w:abstractNumId="1">
    <w:nsid w:val="45772512"/>
    <w:multiLevelType w:val="multilevel"/>
    <w:tmpl w:val="4E50C380"/>
    <w:lvl w:ilvl="0">
      <w:start w:val="1"/>
      <w:numFmt w:val="decimal"/>
      <w:pStyle w:val="Heading1"/>
      <w:suff w:val="space"/>
      <w:lvlText w:val="%1"/>
      <w:lvlJc w:val="left"/>
      <w:rPr>
        <w:rFonts w:cs="Times New Roman" w:hint="eastAsia"/>
        <w:color w:val="000000"/>
      </w:rPr>
    </w:lvl>
    <w:lvl w:ilvl="1">
      <w:start w:val="1"/>
      <w:numFmt w:val="none"/>
      <w:suff w:val="nothing"/>
      <w:lvlText w:val=""/>
      <w:lvlJc w:val="left"/>
      <w:rPr>
        <w:rFonts w:cs="Times New Roman" w:hint="eastAsia"/>
      </w:rPr>
    </w:lvl>
    <w:lvl w:ilvl="2">
      <w:start w:val="1"/>
      <w:numFmt w:val="none"/>
      <w:pStyle w:val="Heading3"/>
      <w:suff w:val="nothing"/>
      <w:lvlText w:val=""/>
      <w:lvlJc w:val="left"/>
      <w:rPr>
        <w:rFonts w:cs="Times New Roman" w:hint="eastAsia"/>
      </w:rPr>
    </w:lvl>
    <w:lvl w:ilvl="3">
      <w:start w:val="1"/>
      <w:numFmt w:val="none"/>
      <w:pStyle w:val="Heading4"/>
      <w:suff w:val="nothing"/>
      <w:lvlText w:val=""/>
      <w:lvlJc w:val="left"/>
      <w:rPr>
        <w:rFonts w:cs="Times New Roman" w:hint="eastAsia"/>
      </w:rPr>
    </w:lvl>
    <w:lvl w:ilvl="4">
      <w:start w:val="1"/>
      <w:numFmt w:val="none"/>
      <w:pStyle w:val="Heading5"/>
      <w:suff w:val="nothing"/>
      <w:lvlText w:val=""/>
      <w:lvlJc w:val="left"/>
      <w:rPr>
        <w:rFonts w:cs="Times New Roman" w:hint="eastAsia"/>
      </w:rPr>
    </w:lvl>
    <w:lvl w:ilvl="5">
      <w:start w:val="1"/>
      <w:numFmt w:val="none"/>
      <w:pStyle w:val="Heading6"/>
      <w:suff w:val="nothing"/>
      <w:lvlText w:val=""/>
      <w:lvlJc w:val="left"/>
      <w:rPr>
        <w:rFonts w:cs="Times New Roman" w:hint="eastAsia"/>
      </w:rPr>
    </w:lvl>
    <w:lvl w:ilvl="6">
      <w:start w:val="1"/>
      <w:numFmt w:val="none"/>
      <w:pStyle w:val="Heading7"/>
      <w:suff w:val="nothing"/>
      <w:lvlText w:val=""/>
      <w:lvlJc w:val="left"/>
      <w:rPr>
        <w:rFonts w:cs="Times New Roman" w:hint="eastAsia"/>
      </w:rPr>
    </w:lvl>
    <w:lvl w:ilvl="7">
      <w:start w:val="1"/>
      <w:numFmt w:val="none"/>
      <w:pStyle w:val="Heading8"/>
      <w:suff w:val="nothing"/>
      <w:lvlText w:val=""/>
      <w:lvlJc w:val="left"/>
      <w:rPr>
        <w:rFonts w:cs="Times New Roman" w:hint="eastAsia"/>
      </w:rPr>
    </w:lvl>
    <w:lvl w:ilvl="8">
      <w:start w:val="1"/>
      <w:numFmt w:val="none"/>
      <w:pStyle w:val="Heading9"/>
      <w:suff w:val="nothing"/>
      <w:lvlText w:val=""/>
      <w:lvlJc w:val="left"/>
      <w:rPr>
        <w:rFonts w:cs="Times New Roman" w:hint="eastAsia"/>
      </w:rPr>
    </w:lvl>
  </w:abstractNum>
  <w:abstractNum w:abstractNumId="2">
    <w:nsid w:val="54AF7417"/>
    <w:multiLevelType w:val="hybridMultilevel"/>
    <w:tmpl w:val="CA1E8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DE81B6D"/>
    <w:multiLevelType w:val="multilevel"/>
    <w:tmpl w:val="B348489A"/>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4320" w:hanging="144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6120" w:hanging="1800"/>
      </w:pPr>
      <w:rPr>
        <w:rFonts w:cs="Times New Roman" w:hint="default"/>
      </w:rPr>
    </w:lvl>
    <w:lvl w:ilvl="7">
      <w:start w:val="1"/>
      <w:numFmt w:val="decimal"/>
      <w:lvlText w:val="%1.%2.%3.%4.%5.%6.%7.%8"/>
      <w:lvlJc w:val="left"/>
      <w:pPr>
        <w:ind w:left="7200" w:hanging="2160"/>
      </w:pPr>
      <w:rPr>
        <w:rFonts w:cs="Times New Roman" w:hint="default"/>
      </w:rPr>
    </w:lvl>
    <w:lvl w:ilvl="8">
      <w:start w:val="1"/>
      <w:numFmt w:val="decimal"/>
      <w:lvlText w:val="%1.%2.%3.%4.%5.%6.%7.%8.%9"/>
      <w:lvlJc w:val="left"/>
      <w:pPr>
        <w:ind w:left="7920" w:hanging="2160"/>
      </w:pPr>
      <w:rPr>
        <w:rFonts w:cs="Times New Roman" w:hint="default"/>
      </w:rPr>
    </w:lvl>
  </w:abstractNum>
  <w:num w:numId="1">
    <w:abstractNumId w:val="0"/>
  </w:num>
  <w:num w:numId="2">
    <w:abstractNumId w:val="2"/>
  </w:num>
  <w:num w:numId="3">
    <w:abstractNumId w:val="1"/>
  </w:num>
  <w:num w:numId="4">
    <w:abstractNumId w:val="3"/>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noLineBreaksAfter w:lang="zh-CN" w:val="$([{£¥·‘“〈《「『【〔〖〝﹙﹛﹝＄（．［｛￡￥"/>
  <w:noLineBreaksBefore w:lang="zh-CN" w:val="!%),.:;&gt;?]}¢¨°·ˇˉ―‖’”…‰′″›℃∶、。〃〉》」』】〕〗〞︶︺︾﹀﹄﹚﹜﹞！＂％＇），．：；？］｀｜｝～￠"/>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83228"/>
    <w:rsid w:val="000B5F52"/>
    <w:rsid w:val="000B7F7D"/>
    <w:rsid w:val="00154935"/>
    <w:rsid w:val="00162524"/>
    <w:rsid w:val="003E60DE"/>
    <w:rsid w:val="003F6BA5"/>
    <w:rsid w:val="00483228"/>
    <w:rsid w:val="00655425"/>
    <w:rsid w:val="00772997"/>
    <w:rsid w:val="007855E1"/>
    <w:rsid w:val="008954F5"/>
    <w:rsid w:val="00AC1794"/>
    <w:rsid w:val="00B4428B"/>
    <w:rsid w:val="00B527D8"/>
    <w:rsid w:val="00B631EF"/>
    <w:rsid w:val="00B84347"/>
    <w:rsid w:val="00BA3DE3"/>
    <w:rsid w:val="00C82705"/>
    <w:rsid w:val="00C972CD"/>
    <w:rsid w:val="00CA27E7"/>
    <w:rsid w:val="00CD3646"/>
    <w:rsid w:val="00CE55FE"/>
    <w:rsid w:val="00D626BC"/>
    <w:rsid w:val="00DF4F5D"/>
    <w:rsid w:val="00E054AF"/>
    <w:rsid w:val="00E55343"/>
    <w:rsid w:val="00F23910"/>
    <w:rsid w:val="00F74651"/>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等线" w:hAnsi="Calibri" w:cs="Times New Roman"/>
        <w:kern w:val="2"/>
        <w:sz w:val="21"/>
        <w:szCs w:val="22"/>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locked="1" w:semiHidden="0" w:uiPriority="0"/>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772997"/>
    <w:pPr>
      <w:spacing w:after="160" w:line="259" w:lineRule="auto"/>
    </w:pPr>
    <w:rPr>
      <w:kern w:val="0"/>
      <w:sz w:val="22"/>
    </w:rPr>
  </w:style>
  <w:style w:type="paragraph" w:styleId="Heading1">
    <w:name w:val="heading 1"/>
    <w:basedOn w:val="Normal"/>
    <w:next w:val="Normal"/>
    <w:link w:val="Heading1Char"/>
    <w:uiPriority w:val="99"/>
    <w:qFormat/>
    <w:rsid w:val="00E054AF"/>
    <w:pPr>
      <w:keepNext/>
      <w:keepLines/>
      <w:numPr>
        <w:numId w:val="3"/>
      </w:numPr>
      <w:spacing w:before="240" w:after="0"/>
      <w:outlineLvl w:val="0"/>
    </w:pPr>
    <w:rPr>
      <w:rFonts w:ascii="Calibri Light" w:eastAsia="等线 Light" w:hAnsi="Calibri Light"/>
      <w:color w:val="2F5496"/>
      <w:sz w:val="32"/>
      <w:szCs w:val="32"/>
    </w:rPr>
  </w:style>
  <w:style w:type="paragraph" w:styleId="Heading2">
    <w:name w:val="heading 2"/>
    <w:basedOn w:val="Normal"/>
    <w:next w:val="Normal"/>
    <w:link w:val="Heading2Char"/>
    <w:uiPriority w:val="99"/>
    <w:qFormat/>
    <w:rsid w:val="00E054AF"/>
    <w:pPr>
      <w:keepNext/>
      <w:keepLines/>
      <w:spacing w:before="40" w:after="0"/>
      <w:outlineLvl w:val="1"/>
    </w:pPr>
    <w:rPr>
      <w:rFonts w:ascii="Calibri Light" w:eastAsia="等线 Light" w:hAnsi="Calibri Light"/>
      <w:color w:val="2F5496"/>
      <w:sz w:val="26"/>
      <w:szCs w:val="26"/>
    </w:rPr>
  </w:style>
  <w:style w:type="paragraph" w:styleId="Heading3">
    <w:name w:val="heading 3"/>
    <w:basedOn w:val="Normal"/>
    <w:next w:val="Normal"/>
    <w:link w:val="Heading3Char"/>
    <w:uiPriority w:val="99"/>
    <w:qFormat/>
    <w:rsid w:val="00E054AF"/>
    <w:pPr>
      <w:keepNext/>
      <w:keepLines/>
      <w:numPr>
        <w:ilvl w:val="2"/>
        <w:numId w:val="3"/>
      </w:numPr>
      <w:spacing w:before="40" w:after="0"/>
      <w:outlineLvl w:val="2"/>
    </w:pPr>
    <w:rPr>
      <w:rFonts w:ascii="Calibri Light" w:eastAsia="等线 Light" w:hAnsi="Calibri Light"/>
      <w:color w:val="1F3763"/>
      <w:sz w:val="24"/>
      <w:szCs w:val="24"/>
    </w:rPr>
  </w:style>
  <w:style w:type="paragraph" w:styleId="Heading4">
    <w:name w:val="heading 4"/>
    <w:basedOn w:val="Normal"/>
    <w:next w:val="Normal"/>
    <w:link w:val="Heading4Char"/>
    <w:uiPriority w:val="99"/>
    <w:qFormat/>
    <w:rsid w:val="00E054AF"/>
    <w:pPr>
      <w:keepNext/>
      <w:keepLines/>
      <w:numPr>
        <w:ilvl w:val="3"/>
        <w:numId w:val="3"/>
      </w:numPr>
      <w:spacing w:before="40" w:after="0"/>
      <w:outlineLvl w:val="3"/>
    </w:pPr>
    <w:rPr>
      <w:rFonts w:ascii="Calibri Light" w:eastAsia="等线 Light" w:hAnsi="Calibri Light"/>
      <w:i/>
      <w:iCs/>
      <w:color w:val="2F5496"/>
    </w:rPr>
  </w:style>
  <w:style w:type="paragraph" w:styleId="Heading5">
    <w:name w:val="heading 5"/>
    <w:basedOn w:val="Normal"/>
    <w:next w:val="Normal"/>
    <w:link w:val="Heading5Char"/>
    <w:uiPriority w:val="99"/>
    <w:qFormat/>
    <w:rsid w:val="00E054AF"/>
    <w:pPr>
      <w:keepNext/>
      <w:keepLines/>
      <w:numPr>
        <w:ilvl w:val="4"/>
        <w:numId w:val="3"/>
      </w:numPr>
      <w:spacing w:before="40" w:after="0"/>
      <w:outlineLvl w:val="4"/>
    </w:pPr>
    <w:rPr>
      <w:rFonts w:ascii="Calibri Light" w:eastAsia="等线 Light" w:hAnsi="Calibri Light"/>
      <w:color w:val="2F5496"/>
    </w:rPr>
  </w:style>
  <w:style w:type="paragraph" w:styleId="Heading6">
    <w:name w:val="heading 6"/>
    <w:basedOn w:val="Normal"/>
    <w:next w:val="Normal"/>
    <w:link w:val="Heading6Char"/>
    <w:uiPriority w:val="99"/>
    <w:qFormat/>
    <w:rsid w:val="00E054AF"/>
    <w:pPr>
      <w:keepNext/>
      <w:keepLines/>
      <w:numPr>
        <w:ilvl w:val="5"/>
        <w:numId w:val="3"/>
      </w:numPr>
      <w:spacing w:before="40" w:after="0"/>
      <w:outlineLvl w:val="5"/>
    </w:pPr>
    <w:rPr>
      <w:rFonts w:ascii="Calibri Light" w:eastAsia="等线 Light" w:hAnsi="Calibri Light"/>
      <w:color w:val="1F3763"/>
    </w:rPr>
  </w:style>
  <w:style w:type="paragraph" w:styleId="Heading7">
    <w:name w:val="heading 7"/>
    <w:basedOn w:val="Normal"/>
    <w:next w:val="Normal"/>
    <w:link w:val="Heading7Char"/>
    <w:uiPriority w:val="99"/>
    <w:qFormat/>
    <w:rsid w:val="00E054AF"/>
    <w:pPr>
      <w:keepNext/>
      <w:keepLines/>
      <w:numPr>
        <w:ilvl w:val="6"/>
        <w:numId w:val="3"/>
      </w:numPr>
      <w:spacing w:before="40" w:after="0"/>
      <w:outlineLvl w:val="6"/>
    </w:pPr>
    <w:rPr>
      <w:rFonts w:ascii="Calibri Light" w:eastAsia="等线 Light" w:hAnsi="Calibri Light"/>
      <w:i/>
      <w:iCs/>
      <w:color w:val="1F3763"/>
    </w:rPr>
  </w:style>
  <w:style w:type="paragraph" w:styleId="Heading8">
    <w:name w:val="heading 8"/>
    <w:basedOn w:val="Normal"/>
    <w:next w:val="Normal"/>
    <w:link w:val="Heading8Char"/>
    <w:uiPriority w:val="99"/>
    <w:qFormat/>
    <w:rsid w:val="00E054AF"/>
    <w:pPr>
      <w:keepNext/>
      <w:keepLines/>
      <w:numPr>
        <w:ilvl w:val="7"/>
        <w:numId w:val="3"/>
      </w:numPr>
      <w:spacing w:before="40" w:after="0"/>
      <w:outlineLvl w:val="7"/>
    </w:pPr>
    <w:rPr>
      <w:rFonts w:ascii="Calibri Light" w:eastAsia="等线 Light" w:hAnsi="Calibri Light"/>
      <w:color w:val="272727"/>
      <w:sz w:val="21"/>
      <w:szCs w:val="21"/>
    </w:rPr>
  </w:style>
  <w:style w:type="paragraph" w:styleId="Heading9">
    <w:name w:val="heading 9"/>
    <w:basedOn w:val="Normal"/>
    <w:next w:val="Normal"/>
    <w:link w:val="Heading9Char"/>
    <w:uiPriority w:val="99"/>
    <w:qFormat/>
    <w:rsid w:val="00E054AF"/>
    <w:pPr>
      <w:keepNext/>
      <w:keepLines/>
      <w:numPr>
        <w:ilvl w:val="8"/>
        <w:numId w:val="3"/>
      </w:numPr>
      <w:spacing w:before="40" w:after="0"/>
      <w:outlineLvl w:val="8"/>
    </w:pPr>
    <w:rPr>
      <w:rFonts w:ascii="Calibri Light" w:eastAsia="等线 Light" w:hAnsi="Calibri Light"/>
      <w:i/>
      <w:iCs/>
      <w:color w:val="272727"/>
      <w:sz w:val="21"/>
      <w:szCs w:val="21"/>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054AF"/>
    <w:rPr>
      <w:rFonts w:ascii="Calibri Light" w:eastAsia="等线 Light" w:hAnsi="Calibri Light" w:cs="Times New Roman"/>
      <w:color w:val="2F5496"/>
      <w:sz w:val="32"/>
      <w:szCs w:val="32"/>
    </w:rPr>
  </w:style>
  <w:style w:type="character" w:customStyle="1" w:styleId="Heading2Char">
    <w:name w:val="Heading 2 Char"/>
    <w:basedOn w:val="DefaultParagraphFont"/>
    <w:link w:val="Heading2"/>
    <w:uiPriority w:val="99"/>
    <w:semiHidden/>
    <w:locked/>
    <w:rsid w:val="00E054AF"/>
    <w:rPr>
      <w:rFonts w:ascii="Calibri Light" w:eastAsia="等线 Light" w:hAnsi="Calibri Light" w:cs="Times New Roman"/>
      <w:color w:val="2F5496"/>
      <w:sz w:val="26"/>
      <w:szCs w:val="26"/>
    </w:rPr>
  </w:style>
  <w:style w:type="character" w:customStyle="1" w:styleId="Heading3Char">
    <w:name w:val="Heading 3 Char"/>
    <w:basedOn w:val="DefaultParagraphFont"/>
    <w:link w:val="Heading3"/>
    <w:uiPriority w:val="99"/>
    <w:semiHidden/>
    <w:locked/>
    <w:rsid w:val="00E054AF"/>
    <w:rPr>
      <w:rFonts w:ascii="Calibri Light" w:eastAsia="等线 Light" w:hAnsi="Calibri Light" w:cs="Times New Roman"/>
      <w:color w:val="1F3763"/>
      <w:sz w:val="24"/>
      <w:szCs w:val="24"/>
    </w:rPr>
  </w:style>
  <w:style w:type="character" w:customStyle="1" w:styleId="Heading4Char">
    <w:name w:val="Heading 4 Char"/>
    <w:basedOn w:val="DefaultParagraphFont"/>
    <w:link w:val="Heading4"/>
    <w:uiPriority w:val="99"/>
    <w:semiHidden/>
    <w:locked/>
    <w:rsid w:val="00E054AF"/>
    <w:rPr>
      <w:rFonts w:ascii="Calibri Light" w:eastAsia="等线 Light" w:hAnsi="Calibri Light" w:cs="Times New Roman"/>
      <w:i/>
      <w:iCs/>
      <w:color w:val="2F5496"/>
    </w:rPr>
  </w:style>
  <w:style w:type="character" w:customStyle="1" w:styleId="Heading5Char">
    <w:name w:val="Heading 5 Char"/>
    <w:basedOn w:val="DefaultParagraphFont"/>
    <w:link w:val="Heading5"/>
    <w:uiPriority w:val="99"/>
    <w:semiHidden/>
    <w:locked/>
    <w:rsid w:val="00E054AF"/>
    <w:rPr>
      <w:rFonts w:ascii="Calibri Light" w:eastAsia="等线 Light" w:hAnsi="Calibri Light" w:cs="Times New Roman"/>
      <w:color w:val="2F5496"/>
    </w:rPr>
  </w:style>
  <w:style w:type="character" w:customStyle="1" w:styleId="Heading6Char">
    <w:name w:val="Heading 6 Char"/>
    <w:basedOn w:val="DefaultParagraphFont"/>
    <w:link w:val="Heading6"/>
    <w:uiPriority w:val="99"/>
    <w:semiHidden/>
    <w:locked/>
    <w:rsid w:val="00E054AF"/>
    <w:rPr>
      <w:rFonts w:ascii="Calibri Light" w:eastAsia="等线 Light" w:hAnsi="Calibri Light" w:cs="Times New Roman"/>
      <w:color w:val="1F3763"/>
    </w:rPr>
  </w:style>
  <w:style w:type="character" w:customStyle="1" w:styleId="Heading7Char">
    <w:name w:val="Heading 7 Char"/>
    <w:basedOn w:val="DefaultParagraphFont"/>
    <w:link w:val="Heading7"/>
    <w:uiPriority w:val="99"/>
    <w:semiHidden/>
    <w:locked/>
    <w:rsid w:val="00E054AF"/>
    <w:rPr>
      <w:rFonts w:ascii="Calibri Light" w:eastAsia="等线 Light" w:hAnsi="Calibri Light" w:cs="Times New Roman"/>
      <w:i/>
      <w:iCs/>
      <w:color w:val="1F3763"/>
    </w:rPr>
  </w:style>
  <w:style w:type="character" w:customStyle="1" w:styleId="Heading8Char">
    <w:name w:val="Heading 8 Char"/>
    <w:basedOn w:val="DefaultParagraphFont"/>
    <w:link w:val="Heading8"/>
    <w:uiPriority w:val="99"/>
    <w:semiHidden/>
    <w:locked/>
    <w:rsid w:val="00E054AF"/>
    <w:rPr>
      <w:rFonts w:ascii="Calibri Light" w:eastAsia="等线 Light" w:hAnsi="Calibri Light" w:cs="Times New Roman"/>
      <w:color w:val="272727"/>
      <w:sz w:val="21"/>
      <w:szCs w:val="21"/>
    </w:rPr>
  </w:style>
  <w:style w:type="character" w:customStyle="1" w:styleId="Heading9Char">
    <w:name w:val="Heading 9 Char"/>
    <w:basedOn w:val="DefaultParagraphFont"/>
    <w:link w:val="Heading9"/>
    <w:uiPriority w:val="99"/>
    <w:semiHidden/>
    <w:locked/>
    <w:rsid w:val="00E054AF"/>
    <w:rPr>
      <w:rFonts w:ascii="Calibri Light" w:eastAsia="等线 Light" w:hAnsi="Calibri Light" w:cs="Times New Roman"/>
      <w:i/>
      <w:iCs/>
      <w:color w:val="272727"/>
      <w:sz w:val="21"/>
      <w:szCs w:val="21"/>
    </w:rPr>
  </w:style>
  <w:style w:type="table" w:styleId="TableGrid">
    <w:name w:val="Table Grid"/>
    <w:basedOn w:val="TableNormal"/>
    <w:uiPriority w:val="99"/>
    <w:rsid w:val="00D626BC"/>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62524"/>
    <w:pPr>
      <w:tabs>
        <w:tab w:val="center" w:pos="4320"/>
        <w:tab w:val="right" w:pos="8640"/>
      </w:tabs>
      <w:spacing w:after="0" w:line="240" w:lineRule="auto"/>
    </w:pPr>
  </w:style>
  <w:style w:type="character" w:customStyle="1" w:styleId="HeaderChar">
    <w:name w:val="Header Char"/>
    <w:basedOn w:val="DefaultParagraphFont"/>
    <w:link w:val="Header"/>
    <w:uiPriority w:val="99"/>
    <w:locked/>
    <w:rsid w:val="00162524"/>
    <w:rPr>
      <w:rFonts w:cs="Times New Roman"/>
    </w:rPr>
  </w:style>
  <w:style w:type="paragraph" w:styleId="Footer">
    <w:name w:val="footer"/>
    <w:basedOn w:val="Normal"/>
    <w:link w:val="FooterChar"/>
    <w:uiPriority w:val="99"/>
    <w:rsid w:val="00162524"/>
    <w:pPr>
      <w:tabs>
        <w:tab w:val="center" w:pos="4320"/>
        <w:tab w:val="right" w:pos="8640"/>
      </w:tabs>
      <w:spacing w:after="0" w:line="240" w:lineRule="auto"/>
    </w:pPr>
  </w:style>
  <w:style w:type="character" w:customStyle="1" w:styleId="FooterChar">
    <w:name w:val="Footer Char"/>
    <w:basedOn w:val="DefaultParagraphFont"/>
    <w:link w:val="Footer"/>
    <w:uiPriority w:val="99"/>
    <w:locked/>
    <w:rsid w:val="00162524"/>
    <w:rPr>
      <w:rFonts w:cs="Times New Roman"/>
    </w:rPr>
  </w:style>
  <w:style w:type="character" w:styleId="PageNumber">
    <w:name w:val="page number"/>
    <w:basedOn w:val="DefaultParagraphFont"/>
    <w:uiPriority w:val="99"/>
    <w:semiHidden/>
    <w:rsid w:val="00162524"/>
    <w:rPr>
      <w:rFonts w:cs="Times New Roman"/>
    </w:rPr>
  </w:style>
  <w:style w:type="paragraph" w:styleId="ListParagraph">
    <w:name w:val="List Paragraph"/>
    <w:basedOn w:val="Normal"/>
    <w:uiPriority w:val="99"/>
    <w:qFormat/>
    <w:rsid w:val="00E054AF"/>
    <w:pPr>
      <w:ind w:left="720"/>
      <w:contextualSpacing/>
    </w:pPr>
  </w:style>
  <w:style w:type="character" w:customStyle="1" w:styleId="2Char1">
    <w:name w:val="标题 2 Char1"/>
    <w:uiPriority w:val="99"/>
    <w:locked/>
    <w:rsid w:val="00B84347"/>
    <w:rPr>
      <w:rFonts w:ascii="Arial" w:eastAsia="黑体" w:hAnsi="Arial"/>
      <w:b/>
      <w:kern w:val="2"/>
      <w:sz w:val="32"/>
    </w:rPr>
  </w:style>
</w:styles>
</file>

<file path=word/webSettings.xml><?xml version="1.0" encoding="utf-8"?>
<w:webSettings xmlns:r="http://schemas.openxmlformats.org/officeDocument/2006/relationships" xmlns:w="http://schemas.openxmlformats.org/wordprocessingml/2006/main">
  <w:divs>
    <w:div w:id="137654706">
      <w:marLeft w:val="0"/>
      <w:marRight w:val="0"/>
      <w:marTop w:val="0"/>
      <w:marBottom w:val="0"/>
      <w:divBdr>
        <w:top w:val="none" w:sz="0" w:space="0" w:color="auto"/>
        <w:left w:val="none" w:sz="0" w:space="0" w:color="auto"/>
        <w:bottom w:val="none" w:sz="0" w:space="0" w:color="auto"/>
        <w:right w:val="none" w:sz="0" w:space="0" w:color="auto"/>
      </w:divBdr>
    </w:div>
    <w:div w:id="137654714">
      <w:marLeft w:val="0"/>
      <w:marRight w:val="0"/>
      <w:marTop w:val="0"/>
      <w:marBottom w:val="0"/>
      <w:divBdr>
        <w:top w:val="none" w:sz="0" w:space="0" w:color="auto"/>
        <w:left w:val="none" w:sz="0" w:space="0" w:color="auto"/>
        <w:bottom w:val="none" w:sz="0" w:space="0" w:color="auto"/>
        <w:right w:val="none" w:sz="0" w:space="0" w:color="auto"/>
      </w:divBdr>
    </w:div>
    <w:div w:id="137654718">
      <w:marLeft w:val="0"/>
      <w:marRight w:val="0"/>
      <w:marTop w:val="0"/>
      <w:marBottom w:val="0"/>
      <w:divBdr>
        <w:top w:val="none" w:sz="0" w:space="0" w:color="auto"/>
        <w:left w:val="none" w:sz="0" w:space="0" w:color="auto"/>
        <w:bottom w:val="none" w:sz="0" w:space="0" w:color="auto"/>
        <w:right w:val="none" w:sz="0" w:space="0" w:color="auto"/>
      </w:divBdr>
    </w:div>
    <w:div w:id="137654721">
      <w:marLeft w:val="0"/>
      <w:marRight w:val="0"/>
      <w:marTop w:val="0"/>
      <w:marBottom w:val="0"/>
      <w:divBdr>
        <w:top w:val="single" w:sz="6" w:space="11" w:color="D9DADC"/>
        <w:left w:val="single" w:sz="6" w:space="11" w:color="D9DADC"/>
        <w:bottom w:val="single" w:sz="6" w:space="11" w:color="D9DADC"/>
        <w:right w:val="single" w:sz="6" w:space="11" w:color="D9DADC"/>
      </w:divBdr>
      <w:divsChild>
        <w:div w:id="137654717">
          <w:marLeft w:val="0"/>
          <w:marRight w:val="0"/>
          <w:marTop w:val="0"/>
          <w:marBottom w:val="0"/>
          <w:divBdr>
            <w:top w:val="none" w:sz="0" w:space="0" w:color="auto"/>
            <w:left w:val="none" w:sz="0" w:space="0" w:color="auto"/>
            <w:bottom w:val="none" w:sz="0" w:space="0" w:color="auto"/>
            <w:right w:val="none" w:sz="0" w:space="0" w:color="auto"/>
          </w:divBdr>
          <w:divsChild>
            <w:div w:id="13765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724">
      <w:marLeft w:val="0"/>
      <w:marRight w:val="0"/>
      <w:marTop w:val="0"/>
      <w:marBottom w:val="0"/>
      <w:divBdr>
        <w:top w:val="none" w:sz="0" w:space="0" w:color="auto"/>
        <w:left w:val="none" w:sz="0" w:space="0" w:color="auto"/>
        <w:bottom w:val="none" w:sz="0" w:space="0" w:color="auto"/>
        <w:right w:val="none" w:sz="0" w:space="0" w:color="auto"/>
      </w:divBdr>
    </w:div>
    <w:div w:id="137654726">
      <w:marLeft w:val="0"/>
      <w:marRight w:val="0"/>
      <w:marTop w:val="0"/>
      <w:marBottom w:val="0"/>
      <w:divBdr>
        <w:top w:val="none" w:sz="0" w:space="0" w:color="auto"/>
        <w:left w:val="none" w:sz="0" w:space="0" w:color="auto"/>
        <w:bottom w:val="none" w:sz="0" w:space="0" w:color="auto"/>
        <w:right w:val="none" w:sz="0" w:space="0" w:color="auto"/>
      </w:divBdr>
      <w:divsChild>
        <w:div w:id="137654723">
          <w:marLeft w:val="0"/>
          <w:marRight w:val="0"/>
          <w:marTop w:val="0"/>
          <w:marBottom w:val="0"/>
          <w:divBdr>
            <w:top w:val="none" w:sz="0" w:space="0" w:color="auto"/>
            <w:left w:val="none" w:sz="0" w:space="0" w:color="auto"/>
            <w:bottom w:val="none" w:sz="0" w:space="0" w:color="auto"/>
            <w:right w:val="none" w:sz="0" w:space="0" w:color="auto"/>
          </w:divBdr>
          <w:divsChild>
            <w:div w:id="137654722">
              <w:marLeft w:val="0"/>
              <w:marRight w:val="0"/>
              <w:marTop w:val="0"/>
              <w:marBottom w:val="0"/>
              <w:divBdr>
                <w:top w:val="none" w:sz="0" w:space="0" w:color="auto"/>
                <w:left w:val="none" w:sz="0" w:space="0" w:color="auto"/>
                <w:bottom w:val="none" w:sz="0" w:space="0" w:color="auto"/>
                <w:right w:val="none" w:sz="0" w:space="0" w:color="auto"/>
              </w:divBdr>
              <w:divsChild>
                <w:div w:id="137654708">
                  <w:marLeft w:val="0"/>
                  <w:marRight w:val="0"/>
                  <w:marTop w:val="0"/>
                  <w:marBottom w:val="0"/>
                  <w:divBdr>
                    <w:top w:val="none" w:sz="0" w:space="0" w:color="auto"/>
                    <w:left w:val="none" w:sz="0" w:space="0" w:color="auto"/>
                    <w:bottom w:val="none" w:sz="0" w:space="0" w:color="auto"/>
                    <w:right w:val="none" w:sz="0" w:space="0" w:color="auto"/>
                  </w:divBdr>
                  <w:divsChild>
                    <w:div w:id="1376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725">
              <w:marLeft w:val="0"/>
              <w:marRight w:val="0"/>
              <w:marTop w:val="0"/>
              <w:marBottom w:val="0"/>
              <w:divBdr>
                <w:top w:val="none" w:sz="0" w:space="0" w:color="auto"/>
                <w:left w:val="none" w:sz="0" w:space="0" w:color="auto"/>
                <w:bottom w:val="none" w:sz="0" w:space="0" w:color="auto"/>
                <w:right w:val="none" w:sz="0" w:space="0" w:color="auto"/>
              </w:divBdr>
              <w:divsChild>
                <w:div w:id="137654709">
                  <w:marLeft w:val="0"/>
                  <w:marRight w:val="0"/>
                  <w:marTop w:val="0"/>
                  <w:marBottom w:val="0"/>
                  <w:divBdr>
                    <w:top w:val="none" w:sz="0" w:space="0" w:color="auto"/>
                    <w:left w:val="none" w:sz="0" w:space="0" w:color="auto"/>
                    <w:bottom w:val="none" w:sz="0" w:space="0" w:color="auto"/>
                    <w:right w:val="none" w:sz="0" w:space="0" w:color="auto"/>
                  </w:divBdr>
                  <w:divsChild>
                    <w:div w:id="137654712">
                      <w:marLeft w:val="0"/>
                      <w:marRight w:val="0"/>
                      <w:marTop w:val="0"/>
                      <w:marBottom w:val="0"/>
                      <w:divBdr>
                        <w:top w:val="none" w:sz="0" w:space="0" w:color="auto"/>
                        <w:left w:val="none" w:sz="0" w:space="0" w:color="auto"/>
                        <w:bottom w:val="none" w:sz="0" w:space="0" w:color="auto"/>
                        <w:right w:val="none" w:sz="0" w:space="0" w:color="auto"/>
                      </w:divBdr>
                      <w:divsChild>
                        <w:div w:id="137654734">
                          <w:marLeft w:val="0"/>
                          <w:marRight w:val="0"/>
                          <w:marTop w:val="0"/>
                          <w:marBottom w:val="0"/>
                          <w:divBdr>
                            <w:top w:val="none" w:sz="0" w:space="0" w:color="auto"/>
                            <w:left w:val="none" w:sz="0" w:space="0" w:color="auto"/>
                            <w:bottom w:val="none" w:sz="0" w:space="0" w:color="auto"/>
                            <w:right w:val="none" w:sz="0" w:space="0" w:color="auto"/>
                          </w:divBdr>
                        </w:div>
                      </w:divsChild>
                    </w:div>
                    <w:div w:id="137654727">
                      <w:marLeft w:val="0"/>
                      <w:marRight w:val="0"/>
                      <w:marTop w:val="0"/>
                      <w:marBottom w:val="0"/>
                      <w:divBdr>
                        <w:top w:val="none" w:sz="0" w:space="0" w:color="auto"/>
                        <w:left w:val="none" w:sz="0" w:space="0" w:color="auto"/>
                        <w:bottom w:val="none" w:sz="0" w:space="0" w:color="auto"/>
                        <w:right w:val="none" w:sz="0" w:space="0" w:color="auto"/>
                      </w:divBdr>
                      <w:divsChild>
                        <w:div w:id="137654710">
                          <w:marLeft w:val="0"/>
                          <w:marRight w:val="0"/>
                          <w:marTop w:val="570"/>
                          <w:marBottom w:val="300"/>
                          <w:divBdr>
                            <w:top w:val="single" w:sz="6" w:space="23" w:color="EBEBEB"/>
                            <w:left w:val="single" w:sz="6" w:space="15" w:color="EBEBEB"/>
                            <w:bottom w:val="single" w:sz="6" w:space="23" w:color="EBEBEB"/>
                            <w:right w:val="single" w:sz="6" w:space="15" w:color="EBEBEB"/>
                          </w:divBdr>
                        </w:div>
                        <w:div w:id="137654711">
                          <w:marLeft w:val="0"/>
                          <w:marRight w:val="0"/>
                          <w:marTop w:val="0"/>
                          <w:marBottom w:val="0"/>
                          <w:divBdr>
                            <w:top w:val="none" w:sz="0" w:space="0" w:color="auto"/>
                            <w:left w:val="none" w:sz="0" w:space="0" w:color="auto"/>
                            <w:bottom w:val="none" w:sz="0" w:space="0" w:color="auto"/>
                            <w:right w:val="none" w:sz="0" w:space="0" w:color="auto"/>
                          </w:divBdr>
                          <w:divsChild>
                            <w:div w:id="137654707">
                              <w:marLeft w:val="0"/>
                              <w:marRight w:val="0"/>
                              <w:marTop w:val="0"/>
                              <w:marBottom w:val="0"/>
                              <w:divBdr>
                                <w:top w:val="none" w:sz="0" w:space="0" w:color="auto"/>
                                <w:left w:val="none" w:sz="0" w:space="0" w:color="auto"/>
                                <w:bottom w:val="none" w:sz="0" w:space="0" w:color="auto"/>
                                <w:right w:val="none" w:sz="0" w:space="0" w:color="auto"/>
                              </w:divBdr>
                            </w:div>
                          </w:divsChild>
                        </w:div>
                        <w:div w:id="137654713">
                          <w:marLeft w:val="0"/>
                          <w:marRight w:val="0"/>
                          <w:marTop w:val="0"/>
                          <w:marBottom w:val="330"/>
                          <w:divBdr>
                            <w:top w:val="none" w:sz="0" w:space="0" w:color="auto"/>
                            <w:left w:val="none" w:sz="0" w:space="0" w:color="auto"/>
                            <w:bottom w:val="none" w:sz="0" w:space="0" w:color="auto"/>
                            <w:right w:val="none" w:sz="0" w:space="0" w:color="auto"/>
                          </w:divBdr>
                          <w:divsChild>
                            <w:div w:id="137654716">
                              <w:marLeft w:val="0"/>
                              <w:marRight w:val="0"/>
                              <w:marTop w:val="0"/>
                              <w:marBottom w:val="0"/>
                              <w:divBdr>
                                <w:top w:val="none" w:sz="0" w:space="0" w:color="auto"/>
                                <w:left w:val="none" w:sz="0" w:space="0" w:color="auto"/>
                                <w:bottom w:val="none" w:sz="0" w:space="0" w:color="auto"/>
                                <w:right w:val="none" w:sz="0" w:space="0" w:color="auto"/>
                              </w:divBdr>
                              <w:divsChild>
                                <w:div w:id="1376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54728">
      <w:marLeft w:val="0"/>
      <w:marRight w:val="0"/>
      <w:marTop w:val="0"/>
      <w:marBottom w:val="0"/>
      <w:divBdr>
        <w:top w:val="none" w:sz="0" w:space="0" w:color="auto"/>
        <w:left w:val="none" w:sz="0" w:space="0" w:color="auto"/>
        <w:bottom w:val="none" w:sz="0" w:space="0" w:color="auto"/>
        <w:right w:val="none" w:sz="0" w:space="0" w:color="auto"/>
      </w:divBdr>
      <w:divsChild>
        <w:div w:id="137654715">
          <w:marLeft w:val="0"/>
          <w:marRight w:val="0"/>
          <w:marTop w:val="0"/>
          <w:marBottom w:val="0"/>
          <w:divBdr>
            <w:top w:val="none" w:sz="0" w:space="0" w:color="auto"/>
            <w:left w:val="none" w:sz="0" w:space="0" w:color="auto"/>
            <w:bottom w:val="none" w:sz="0" w:space="0" w:color="auto"/>
            <w:right w:val="none" w:sz="0" w:space="0" w:color="auto"/>
          </w:divBdr>
        </w:div>
        <w:div w:id="137654732">
          <w:marLeft w:val="0"/>
          <w:marRight w:val="0"/>
          <w:marTop w:val="0"/>
          <w:marBottom w:val="0"/>
          <w:divBdr>
            <w:top w:val="none" w:sz="0" w:space="0" w:color="auto"/>
            <w:left w:val="none" w:sz="0" w:space="0" w:color="auto"/>
            <w:bottom w:val="none" w:sz="0" w:space="0" w:color="auto"/>
            <w:right w:val="none" w:sz="0" w:space="0" w:color="auto"/>
          </w:divBdr>
        </w:div>
      </w:divsChild>
    </w:div>
    <w:div w:id="137654729">
      <w:marLeft w:val="0"/>
      <w:marRight w:val="0"/>
      <w:marTop w:val="0"/>
      <w:marBottom w:val="0"/>
      <w:divBdr>
        <w:top w:val="none" w:sz="0" w:space="0" w:color="auto"/>
        <w:left w:val="none" w:sz="0" w:space="0" w:color="auto"/>
        <w:bottom w:val="none" w:sz="0" w:space="0" w:color="auto"/>
        <w:right w:val="none" w:sz="0" w:space="0" w:color="auto"/>
      </w:divBdr>
    </w:div>
    <w:div w:id="137654730">
      <w:marLeft w:val="0"/>
      <w:marRight w:val="0"/>
      <w:marTop w:val="0"/>
      <w:marBottom w:val="0"/>
      <w:divBdr>
        <w:top w:val="none" w:sz="0" w:space="0" w:color="auto"/>
        <w:left w:val="none" w:sz="0" w:space="0" w:color="auto"/>
        <w:bottom w:val="none" w:sz="0" w:space="0" w:color="auto"/>
        <w:right w:val="none" w:sz="0" w:space="0" w:color="auto"/>
      </w:divBdr>
    </w:div>
    <w:div w:id="13765473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15</TotalTime>
  <Pages>3</Pages>
  <Words>312</Words>
  <Characters>1783</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 Ke (GE Power)</dc:creator>
  <cp:keywords/>
  <dc:description/>
  <cp:lastModifiedBy>微软用户</cp:lastModifiedBy>
  <cp:revision>3</cp:revision>
  <dcterms:created xsi:type="dcterms:W3CDTF">2018-11-30T08:32:00Z</dcterms:created>
  <dcterms:modified xsi:type="dcterms:W3CDTF">2019-12-24T09:12:00Z</dcterms:modified>
</cp:coreProperties>
</file>