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p>
    <w:p>
      <w:pPr>
        <w:spacing w:after="80"/>
      </w:pPr>
    </w:p>
    <w:p>
      <w:pPr>
        <w:spacing w:after="80"/>
      </w:pPr>
    </w:p>
    <w:p>
      <w:pPr>
        <w:spacing w:after="80"/>
      </w:pPr>
    </w:p>
    <w:p>
      <w:pPr>
        <w:pBdr>
          <w:bottom w:val="single" w:color="1B3A5C" w:sz="12"/>
        </w:pBdr>
        <w:spacing w:after="400"/>
      </w:pPr>
      <w:r>
        <w:t xml:space="preserve"/>
      </w:r>
    </w:p>
    <w:p>
      <w:pPr>
        <w:spacing w:after="80"/>
      </w:pPr>
    </w:p>
    <w:p>
      <w:pPr>
        <w:spacing w:after="100"/>
        <w:jc w:val="center"/>
      </w:pPr>
      <w:r>
        <w:rPr>
          <w:rFonts w:ascii="Calibri" w:cs="Calibri" w:eastAsia="Calibri" w:hAnsi="Calibri"/>
          <w:b/>
          <w:bCs/>
          <w:color w:val="1B3A5C"/>
          <w:sz w:val="32"/>
          <w:szCs w:val="32"/>
        </w:rPr>
        <w:t xml:space="preserve">T.C.</w:t>
      </w:r>
    </w:p>
    <w:p>
      <w:pPr>
        <w:spacing w:after="60"/>
        <w:jc w:val="center"/>
      </w:pPr>
      <w:r>
        <w:rPr>
          <w:rFonts w:ascii="Calibri" w:cs="Calibri" w:eastAsia="Calibri" w:hAnsi="Calibri"/>
          <w:b/>
          <w:bCs/>
          <w:i/>
          <w:iCs/>
          <w:color w:val="2E75B6"/>
          <w:sz w:val="30"/>
          <w:szCs w:val="30"/>
        </w:rPr>
        <w:t xml:space="preserve">[Belediye / İl Özel İdaresi Adı]</w:t>
      </w:r>
    </w:p>
    <w:p>
      <w:pPr>
        <w:spacing w:after="200"/>
        <w:jc w:val="center"/>
      </w:pPr>
      <w:r>
        <w:rPr>
          <w:rFonts w:ascii="Calibri" w:cs="Calibri" w:eastAsia="Calibri" w:hAnsi="Calibri"/>
          <w:color w:val="6B7280"/>
          <w:sz w:val="26"/>
          <w:szCs w:val="26"/>
        </w:rPr>
        <w:t xml:space="preserve">İmar ve Şehircilik Müdürlüğü</w:t>
      </w:r>
    </w:p>
    <w:p>
      <w:pPr>
        <w:pBdr>
          <w:bottom w:val="single" w:color="2E75B6" w:sz="4"/>
        </w:pBdr>
        <w:spacing w:after="300"/>
        <w:jc w:val="center"/>
      </w:pPr>
      <w:r>
        <w:t xml:space="preserve"/>
      </w:r>
    </w:p>
    <w:p>
      <w:pPr>
        <w:spacing w:after="80"/>
      </w:pPr>
    </w:p>
    <w:p>
      <w:pPr>
        <w:spacing w:after="120"/>
        <w:jc w:val="center"/>
      </w:pPr>
      <w:r>
        <w:rPr>
          <w:rFonts w:ascii="Calibri" w:cs="Calibri" w:eastAsia="Calibri" w:hAnsi="Calibri"/>
          <w:b/>
          <w:bCs/>
          <w:color w:val="1B3A5C"/>
          <w:sz w:val="48"/>
          <w:szCs w:val="48"/>
        </w:rPr>
        <w:t xml:space="preserve">PARSELASYON PLANI</w:t>
      </w:r>
    </w:p>
    <w:p>
      <w:pPr>
        <w:spacing w:after="400"/>
        <w:jc w:val="center"/>
      </w:pPr>
      <w:r>
        <w:rPr>
          <w:rFonts w:ascii="Calibri" w:cs="Calibri" w:eastAsia="Calibri" w:hAnsi="Calibri"/>
          <w:b/>
          <w:bCs/>
          <w:color w:val="2E75B6"/>
          <w:sz w:val="44"/>
          <w:szCs w:val="44"/>
        </w:rPr>
        <w:t xml:space="preserve">AÇIKLAMA RAPORU</w:t>
      </w:r>
    </w:p>
    <w:p>
      <w:pPr>
        <w:spacing w:after="80"/>
        <w:jc w:val="center"/>
      </w:pPr>
      <w:r>
        <w:rPr>
          <w:rFonts w:ascii="Calibri" w:cs="Calibri" w:eastAsia="Calibri" w:hAnsi="Calibri"/>
          <w:i/>
          <w:iCs/>
          <w:color w:val="6B7280"/>
          <w:sz w:val="20"/>
          <w:szCs w:val="20"/>
        </w:rPr>
        <w:t xml:space="preserve">3194 Sayılı İmar Kanunu Md. 18 | Arazi ve Arsa Düzenlemeleri Hakkında Yönetmelik</w:t>
      </w:r>
    </w:p>
    <w:p>
      <w:pPr>
        <w:spacing w:after="300"/>
        <w:jc w:val="center"/>
      </w:pPr>
      <w:r>
        <w:rPr>
          <w:rFonts w:ascii="Calibri" w:cs="Calibri" w:eastAsia="Calibri" w:hAnsi="Calibri"/>
          <w:b/>
          <w:bCs/>
          <w:color w:val="8B0000"/>
          <w:sz w:val="20"/>
          <w:szCs w:val="20"/>
        </w:rPr>
        <w:t xml:space="preserve">TKGM 2025/4 Sayılı Genelge Uyarınca Hazırlanmıştır</w:t>
      </w:r>
    </w:p>
    <w:p>
      <w:pPr>
        <w:pBdr>
          <w:bottom w:val="single" w:color="4472C4" w:sz="4"/>
        </w:pBdr>
        <w:spacing w:after="300"/>
        <w:jc w:val="center"/>
      </w:pPr>
      <w:r>
        <w:t xml:space="preserve"/>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4C7DC" w:sz="1"/>
              <w:left w:val="single" w:color="2E75B6" w:sz="8"/>
              <w:bottom w:val="single" w:color="B4C7DC" w:sz="1"/>
              <w:right w:val="single" w:color="B4C7DC" w:sz="1"/>
            </w:tcBorders>
            <w:shd w:fill="E8EFF7" w:val="clear"/>
            <w:tcMar>
              <w:top w:type="dxa" w:w="100"/>
              <w:left w:type="dxa" w:w="200"/>
              <w:bottom w:type="dxa" w:w="100"/>
              <w:right w:type="dxa" w:w="200"/>
            </w:tcMar>
          </w:tcPr>
          <w:p>
            <w:pPr>
              <w:spacing w:after="60"/>
            </w:pPr>
            <w:r>
              <w:rPr>
                <w:rFonts w:ascii="Calibri" w:cs="Calibri" w:eastAsia="Calibri" w:hAnsi="Calibri"/>
                <w:b/>
                <w:bCs/>
                <w:color w:val="1B3A5C"/>
                <w:sz w:val="20"/>
                <w:szCs w:val="20"/>
              </w:rPr>
              <w:t xml:space="preserve">İli: </w:t>
            </w:r>
            <w:r>
              <w:rPr>
                <w:rFonts w:ascii="Calibri" w:cs="Calibri" w:eastAsia="Calibri" w:hAnsi="Calibri"/>
                <w:color w:val="1F2937"/>
                <w:sz w:val="20"/>
                <w:szCs w:val="20"/>
              </w:rPr>
              <w:t xml:space="preserve">[.........]</w:t>
            </w:r>
          </w:p>
          <w:p>
            <w:pPr>
              <w:spacing w:after="60"/>
            </w:pPr>
            <w:r>
              <w:rPr>
                <w:rFonts w:ascii="Calibri" w:cs="Calibri" w:eastAsia="Calibri" w:hAnsi="Calibri"/>
                <w:b/>
                <w:bCs/>
                <w:color w:val="1B3A5C"/>
                <w:sz w:val="20"/>
                <w:szCs w:val="20"/>
              </w:rPr>
              <w:t xml:space="preserve">İlçesi: </w:t>
            </w:r>
            <w:r>
              <w:rPr>
                <w:rFonts w:ascii="Calibri" w:cs="Calibri" w:eastAsia="Calibri" w:hAnsi="Calibri"/>
                <w:color w:val="1F2937"/>
                <w:sz w:val="20"/>
                <w:szCs w:val="20"/>
              </w:rPr>
              <w:t xml:space="preserve">[.........]</w:t>
            </w:r>
          </w:p>
          <w:p>
            <w:pPr>
              <w:spacing w:after="60"/>
            </w:pPr>
            <w:r>
              <w:rPr>
                <w:rFonts w:ascii="Calibri" w:cs="Calibri" w:eastAsia="Calibri" w:hAnsi="Calibri"/>
                <w:b/>
                <w:bCs/>
                <w:color w:val="1B3A5C"/>
                <w:sz w:val="20"/>
                <w:szCs w:val="20"/>
              </w:rPr>
              <w:t xml:space="preserve">Mahalle/Köy: </w:t>
            </w:r>
            <w:r>
              <w:rPr>
                <w:rFonts w:ascii="Calibri" w:cs="Calibri" w:eastAsia="Calibri" w:hAnsi="Calibri"/>
                <w:color w:val="1F2937"/>
                <w:sz w:val="20"/>
                <w:szCs w:val="20"/>
              </w:rPr>
              <w:t xml:space="preserve">[.........]</w:t>
            </w:r>
          </w:p>
          <w:p>
            <w:pPr>
              <w:spacing w:after="60"/>
            </w:pPr>
            <w:r>
              <w:rPr>
                <w:rFonts w:ascii="Calibri" w:cs="Calibri" w:eastAsia="Calibri" w:hAnsi="Calibri"/>
                <w:b/>
                <w:bCs/>
                <w:color w:val="1B3A5C"/>
                <w:sz w:val="20"/>
                <w:szCs w:val="20"/>
              </w:rPr>
              <w:t xml:space="preserve">Ada/Parsel: </w:t>
            </w:r>
            <w:r>
              <w:rPr>
                <w:rFonts w:ascii="Calibri" w:cs="Calibri" w:eastAsia="Calibri" w:hAnsi="Calibri"/>
                <w:color w:val="1F2937"/>
                <w:sz w:val="20"/>
                <w:szCs w:val="20"/>
              </w:rPr>
              <w:t xml:space="preserve">[.........]</w:t>
            </w:r>
          </w:p>
          <w:p>
            <w:pPr>
              <w:spacing w:after="60"/>
            </w:pPr>
            <w:r>
              <w:rPr>
                <w:rFonts w:ascii="Calibri" w:cs="Calibri" w:eastAsia="Calibri" w:hAnsi="Calibri"/>
                <w:b/>
                <w:bCs/>
                <w:color w:val="1B3A5C"/>
                <w:sz w:val="20"/>
                <w:szCs w:val="20"/>
              </w:rPr>
              <w:t xml:space="preserve">Düzenleme Alanı: </w:t>
            </w:r>
            <w:r>
              <w:rPr>
                <w:rFonts w:ascii="Calibri" w:cs="Calibri" w:eastAsia="Calibri" w:hAnsi="Calibri"/>
                <w:color w:val="1F2937"/>
                <w:sz w:val="20"/>
                <w:szCs w:val="20"/>
              </w:rPr>
              <w:t xml:space="preserve">[.........] m²</w:t>
            </w:r>
          </w:p>
          <w:p>
            <w:pPr>
              <w:spacing w:after="60"/>
            </w:pPr>
            <w:r>
              <w:rPr>
                <w:rFonts w:ascii="Calibri" w:cs="Calibri" w:eastAsia="Calibri" w:hAnsi="Calibri"/>
                <w:b/>
                <w:bCs/>
                <w:color w:val="1B3A5C"/>
                <w:sz w:val="20"/>
                <w:szCs w:val="20"/>
              </w:rPr>
              <w:t xml:space="preserve">Pafta No: </w:t>
            </w:r>
            <w:r>
              <w:rPr>
                <w:rFonts w:ascii="Calibri" w:cs="Calibri" w:eastAsia="Calibri" w:hAnsi="Calibri"/>
                <w:color w:val="1F2937"/>
                <w:sz w:val="20"/>
                <w:szCs w:val="20"/>
              </w:rPr>
              <w:t xml:space="preserve">[.........]</w:t>
            </w:r>
          </w:p>
        </w:tc>
      </w:tr>
    </w:tbl>
    <w:p>
      <w:pPr>
        <w:spacing w:after="80"/>
      </w:pPr>
    </w:p>
    <w:p>
      <w:pPr>
        <w:spacing w:after="80"/>
      </w:pPr>
    </w:p>
    <w:p>
      <w:pPr>
        <w:spacing w:after="60"/>
        <w:jc w:val="center"/>
      </w:pPr>
      <w:r>
        <w:rPr>
          <w:rFonts w:ascii="Calibri" w:cs="Calibri" w:eastAsia="Calibri" w:hAnsi="Calibri"/>
          <w:color w:val="6B7280"/>
          <w:sz w:val="22"/>
          <w:szCs w:val="22"/>
        </w:rPr>
        <w:t xml:space="preserve">Hazırlayan: [Harita Mühendisi / Şehir Plancısı Adı Soyadı]</w:t>
      </w:r>
    </w:p>
    <w:p>
      <w:pPr>
        <w:spacing w:after="60"/>
        <w:jc w:val="center"/>
      </w:pPr>
      <w:r>
        <w:rPr>
          <w:rFonts w:ascii="Calibri" w:cs="Calibri" w:eastAsia="Calibri" w:hAnsi="Calibri"/>
          <w:color w:val="6B7280"/>
          <w:sz w:val="22"/>
          <w:szCs w:val="22"/>
        </w:rPr>
        <w:t xml:space="preserve">Oda Sicil No: [.........]</w:t>
      </w:r>
    </w:p>
    <w:p>
      <w:pPr>
        <w:spacing w:after="200"/>
        <w:jc w:val="center"/>
      </w:pPr>
      <w:r>
        <w:rPr>
          <w:rFonts w:ascii="Calibri" w:cs="Calibri" w:eastAsia="Calibri" w:hAnsi="Calibri"/>
          <w:color w:val="6B7280"/>
          <w:sz w:val="22"/>
          <w:szCs w:val="22"/>
        </w:rPr>
        <w:t xml:space="preserve">Tarih: [GG.AA.YYYY]</w:t>
      </w:r>
    </w:p>
    <w:p>
      <w:pPr>
        <w:pBdr>
          <w:bottom w:val="single" w:color="1B3A5C" w:sz="12"/>
        </w:pBdr>
        <w:spacing w:before="100"/>
        <w:sectPr>
          <w:pgSz w:w="11906" w:h="16838" w:orient="portrait"/>
          <w:pgMar w:top="1440" w:right="1440" w:bottom="1440" w:left="1440" w:header="708" w:footer="708" w:gutter="0"/>
          <w:pgNumType w:start="1"/>
          <w:docGrid w:linePitch="360"/>
        </w:sectPr>
      </w:pPr>
      <w:r>
        <w:t xml:space="preserve"/>
      </w:r>
    </w:p>
    <w:p>
      <w:pPr>
        <w:pStyle w:val="Heading1"/>
        <w:pBdr>
          <w:bottom w:val="single" w:color="2E75B6" w:sz="6"/>
        </w:pBdr>
        <w:spacing w:after="200" w:before="360"/>
      </w:pPr>
      <w:bookmarkStart w:name="_Toc1" w:id="1"/>
      <w:r>
        <w:rPr>
          <w:rFonts w:ascii="Calibri" w:cs="Calibri" w:eastAsia="Calibri" w:hAnsi="Calibri"/>
          <w:b/>
          <w:bCs/>
          <w:color w:val="1B3A5C"/>
          <w:sz w:val="28"/>
          <w:szCs w:val="28"/>
        </w:rPr>
        <w:t xml:space="preserve">İÇİNDEKİLER</w:t>
      </w:r>
      <w:bookmarkEnd w:id="1"/>
    </w:p>
    <w:sdt>
      <w:sdtPr>
        <w:alias w:val="Table of Contents"/>
      </w:sdtPr>
      <w:sdtContent>
        <w:p>
          <w:pPr>
            <w:pStyle w:val="TOC1"/>
            <w:tabs>
              <w:tab w:val="right" w:pos="9026" w:leader="dot"/>
            </w:tabs>
          </w:pPr>
          <w:r>
            <w:fldChar w:fldCharType="begin" w:dirty="true"/>
            <w:instrText xml:space="preserve">TOC \h \o "1-3"</w:instrText>
            <w:fldChar w:fldCharType="separate"/>
          </w:r>
          <w:hyperlink w:history="1" w:anchor="_Toc1">
            <w:r>
              <w:t xml:space="preserve">İÇİNDEKİLER</w:t>
            </w:r>
            <w:r>
              <w:tab/>
            </w:r>
            <w:r>
              <w:fldChar w:fldCharType="begin" w:dirty="true"/>
              <w:instrText xml:space="preserve">PAGEREF _Toc1 \h</w:instrText>
              <w:fldChar w:fldCharType="separate"/>
              <w:fldChar w:fldCharType="end"/>
            </w:r>
          </w:hyperlink>
        </w:p>
        <w:p>
          <w:pPr>
            <w:pStyle w:val="TOC1"/>
            <w:tabs>
              <w:tab w:val="right" w:pos="9026" w:leader="dot"/>
            </w:tabs>
          </w:pPr>
          <w:hyperlink w:history="1" w:anchor="_Toc2">
            <w:r>
              <w:t xml:space="preserve">KISALTMALAR VE TANIMLAR</w:t>
            </w:r>
            <w:r>
              <w:tab/>
            </w:r>
            <w:r>
              <w:fldChar w:fldCharType="begin" w:dirty="true"/>
              <w:instrText xml:space="preserve">PAGEREF _Toc2 \h</w:instrText>
              <w:fldChar w:fldCharType="separate"/>
              <w:fldChar w:fldCharType="end"/>
            </w:r>
          </w:hyperlink>
        </w:p>
        <w:p>
          <w:pPr>
            <w:pStyle w:val="TOC1"/>
            <w:tabs>
              <w:tab w:val="right" w:pos="9026" w:leader="dot"/>
            </w:tabs>
          </w:pPr>
          <w:hyperlink w:history="1" w:anchor="_Toc3">
            <w:r>
              <w:t xml:space="preserve">1. GİRİŞ VE AMAÇ</w:t>
            </w:r>
            <w:r>
              <w:tab/>
            </w:r>
            <w:r>
              <w:fldChar w:fldCharType="begin" w:dirty="true"/>
              <w:instrText xml:space="preserve">PAGEREF _Toc3 \h</w:instrText>
              <w:fldChar w:fldCharType="separate"/>
              <w:fldChar w:fldCharType="end"/>
            </w:r>
          </w:hyperlink>
        </w:p>
        <w:p>
          <w:pPr>
            <w:pStyle w:val="TOC2"/>
            <w:tabs>
              <w:tab w:val="right" w:pos="9026" w:leader="dot"/>
            </w:tabs>
            <w:ind w:left="220"/>
          </w:pPr>
          <w:hyperlink w:history="1" w:anchor="_Toc4">
            <w:r>
              <w:t xml:space="preserve">  1.1. Raporun Amacı</w:t>
            </w:r>
            <w:r>
              <w:tab/>
            </w:r>
            <w:r>
              <w:fldChar w:fldCharType="begin" w:dirty="true"/>
              <w:instrText xml:space="preserve">PAGEREF _Toc4 \h</w:instrText>
              <w:fldChar w:fldCharType="separate"/>
              <w:fldChar w:fldCharType="end"/>
            </w:r>
          </w:hyperlink>
        </w:p>
        <w:p>
          <w:pPr>
            <w:pStyle w:val="TOC2"/>
            <w:tabs>
              <w:tab w:val="right" w:pos="9026" w:leader="dot"/>
            </w:tabs>
            <w:ind w:left="220"/>
          </w:pPr>
          <w:hyperlink w:history="1" w:anchor="_Toc5">
            <w:r>
              <w:t xml:space="preserve">  1.2. Raporun Kapsamı</w:t>
            </w:r>
            <w:r>
              <w:tab/>
            </w:r>
            <w:r>
              <w:fldChar w:fldCharType="begin" w:dirty="true"/>
              <w:instrText xml:space="preserve">PAGEREF _Toc5 \h</w:instrText>
              <w:fldChar w:fldCharType="separate"/>
              <w:fldChar w:fldCharType="end"/>
            </w:r>
          </w:hyperlink>
        </w:p>
        <w:p>
          <w:pPr>
            <w:pStyle w:val="TOC2"/>
            <w:tabs>
              <w:tab w:val="right" w:pos="9026" w:leader="dot"/>
            </w:tabs>
            <w:ind w:left="220"/>
          </w:pPr>
          <w:hyperlink w:history="1" w:anchor="_Toc6">
            <w:r>
              <w:t xml:space="preserve">  1.3. Çalışma Yöntemi</w:t>
            </w:r>
            <w:r>
              <w:tab/>
            </w:r>
            <w:r>
              <w:fldChar w:fldCharType="begin" w:dirty="true"/>
              <w:instrText xml:space="preserve">PAGEREF _Toc6 \h</w:instrText>
              <w:fldChar w:fldCharType="separate"/>
              <w:fldChar w:fldCharType="end"/>
            </w:r>
          </w:hyperlink>
        </w:p>
        <w:p>
          <w:pPr>
            <w:pStyle w:val="TOC1"/>
            <w:tabs>
              <w:tab w:val="right" w:pos="9026" w:leader="dot"/>
            </w:tabs>
          </w:pPr>
          <w:hyperlink w:history="1" w:anchor="_Toc7">
            <w:r>
              <w:t xml:space="preserve">2. YASAL DAYANAK VE MEVZUAT ÇERÇEVESİ</w:t>
            </w:r>
            <w:r>
              <w:tab/>
            </w:r>
            <w:r>
              <w:fldChar w:fldCharType="begin" w:dirty="true"/>
              <w:instrText xml:space="preserve">PAGEREF _Toc7 \h</w:instrText>
              <w:fldChar w:fldCharType="separate"/>
              <w:fldChar w:fldCharType="end"/>
            </w:r>
          </w:hyperlink>
        </w:p>
        <w:p>
          <w:pPr>
            <w:pStyle w:val="TOC2"/>
            <w:tabs>
              <w:tab w:val="right" w:pos="9026" w:leader="dot"/>
            </w:tabs>
            <w:ind w:left="220"/>
          </w:pPr>
          <w:hyperlink w:history="1" w:anchor="_Toc8">
            <w:r>
              <w:t xml:space="preserve">  2.1. Temel Mevzuat</w:t>
            </w:r>
            <w:r>
              <w:tab/>
            </w:r>
            <w:r>
              <w:fldChar w:fldCharType="begin" w:dirty="true"/>
              <w:instrText xml:space="preserve">PAGEREF _Toc8 \h</w:instrText>
              <w:fldChar w:fldCharType="separate"/>
              <w:fldChar w:fldCharType="end"/>
            </w:r>
          </w:hyperlink>
        </w:p>
        <w:p>
          <w:pPr>
            <w:pStyle w:val="TOC2"/>
            <w:tabs>
              <w:tab w:val="right" w:pos="9026" w:leader="dot"/>
            </w:tabs>
            <w:ind w:left="220"/>
          </w:pPr>
          <w:hyperlink w:history="1" w:anchor="_Toc9">
            <w:r>
              <w:t xml:space="preserve">  2.2. TKGM 2025/4 Sayılı Genelge Kapsamı</w:t>
            </w:r>
            <w:r>
              <w:tab/>
            </w:r>
            <w:r>
              <w:fldChar w:fldCharType="begin" w:dirty="true"/>
              <w:instrText xml:space="preserve">PAGEREF _Toc9 \h</w:instrText>
              <w:fldChar w:fldCharType="separate"/>
              <w:fldChar w:fldCharType="end"/>
            </w:r>
          </w:hyperlink>
        </w:p>
        <w:p>
          <w:pPr>
            <w:pStyle w:val="TOC2"/>
            <w:tabs>
              <w:tab w:val="right" w:pos="9026" w:leader="dot"/>
            </w:tabs>
            <w:ind w:left="220"/>
          </w:pPr>
          <w:hyperlink w:history="1" w:anchor="_Toc10">
            <w:r>
              <w:t xml:space="preserve">  2.3. 11.09.2025 Tarihli Yönetmelik Değişikliği</w:t>
            </w:r>
            <w:r>
              <w:tab/>
            </w:r>
            <w:r>
              <w:fldChar w:fldCharType="begin" w:dirty="true"/>
              <w:instrText xml:space="preserve">PAGEREF _Toc10 \h</w:instrText>
              <w:fldChar w:fldCharType="separate"/>
              <w:fldChar w:fldCharType="end"/>
            </w:r>
          </w:hyperlink>
        </w:p>
        <w:p>
          <w:pPr>
            <w:pStyle w:val="TOC2"/>
            <w:tabs>
              <w:tab w:val="right" w:pos="9026" w:leader="dot"/>
            </w:tabs>
            <w:ind w:left="220"/>
          </w:pPr>
          <w:hyperlink w:history="1" w:anchor="_Toc11">
            <w:r>
              <w:t xml:space="preserve">  2.4. İlgili Yargı Kararları</w:t>
            </w:r>
            <w:r>
              <w:tab/>
            </w:r>
            <w:r>
              <w:fldChar w:fldCharType="begin" w:dirty="true"/>
              <w:instrText xml:space="preserve">PAGEREF _Toc11 \h</w:instrText>
              <w:fldChar w:fldCharType="separate"/>
              <w:fldChar w:fldCharType="end"/>
            </w:r>
          </w:hyperlink>
        </w:p>
        <w:p>
          <w:pPr>
            <w:pStyle w:val="TOC1"/>
            <w:tabs>
              <w:tab w:val="right" w:pos="9026" w:leader="dot"/>
            </w:tabs>
          </w:pPr>
          <w:hyperlink w:history="1" w:anchor="_Toc12">
            <w:r>
              <w:t xml:space="preserve">3. DÜZENLEME SAHASI BİLGİLERİ</w:t>
            </w:r>
            <w:r>
              <w:tab/>
            </w:r>
            <w:r>
              <w:fldChar w:fldCharType="begin" w:dirty="true"/>
              <w:instrText xml:space="preserve">PAGEREF _Toc12 \h</w:instrText>
              <w:fldChar w:fldCharType="separate"/>
              <w:fldChar w:fldCharType="end"/>
            </w:r>
          </w:hyperlink>
        </w:p>
        <w:p>
          <w:pPr>
            <w:pStyle w:val="TOC2"/>
            <w:tabs>
              <w:tab w:val="right" w:pos="9026" w:leader="dot"/>
            </w:tabs>
            <w:ind w:left="220"/>
          </w:pPr>
          <w:hyperlink w:history="1" w:anchor="_Toc13">
            <w:r>
              <w:t xml:space="preserve">  3.1. Coğrafi Konum ve Sınırlar</w:t>
            </w:r>
            <w:r>
              <w:tab/>
            </w:r>
            <w:r>
              <w:fldChar w:fldCharType="begin" w:dirty="true"/>
              <w:instrText xml:space="preserve">PAGEREF _Toc13 \h</w:instrText>
              <w:fldChar w:fldCharType="separate"/>
              <w:fldChar w:fldCharType="end"/>
            </w:r>
          </w:hyperlink>
        </w:p>
        <w:p>
          <w:pPr>
            <w:pStyle w:val="TOC2"/>
            <w:tabs>
              <w:tab w:val="right" w:pos="9026" w:leader="dot"/>
            </w:tabs>
            <w:ind w:left="220"/>
          </w:pPr>
          <w:hyperlink w:history="1" w:anchor="_Toc14">
            <w:r>
              <w:t xml:space="preserve">  3.2. Düzenleme Sınırının Belirlenmesi</w:t>
            </w:r>
            <w:r>
              <w:tab/>
            </w:r>
            <w:r>
              <w:fldChar w:fldCharType="begin" w:dirty="true"/>
              <w:instrText xml:space="preserve">PAGEREF _Toc14 \h</w:instrText>
              <w:fldChar w:fldCharType="separate"/>
              <w:fldChar w:fldCharType="end"/>
            </w:r>
          </w:hyperlink>
        </w:p>
        <w:p>
          <w:pPr>
            <w:pStyle w:val="TOC2"/>
            <w:tabs>
              <w:tab w:val="right" w:pos="9026" w:leader="dot"/>
            </w:tabs>
            <w:ind w:left="220"/>
          </w:pPr>
          <w:hyperlink w:history="1" w:anchor="_Toc15">
            <w:r>
              <w:t xml:space="preserve">  3.3. Topografya ve Arazi Yapısı</w:t>
            </w:r>
            <w:r>
              <w:tab/>
            </w:r>
            <w:r>
              <w:fldChar w:fldCharType="begin" w:dirty="true"/>
              <w:instrText xml:space="preserve">PAGEREF _Toc15 \h</w:instrText>
              <w:fldChar w:fldCharType="separate"/>
              <w:fldChar w:fldCharType="end"/>
            </w:r>
          </w:hyperlink>
        </w:p>
        <w:p>
          <w:pPr>
            <w:pStyle w:val="TOC1"/>
            <w:tabs>
              <w:tab w:val="right" w:pos="9026" w:leader="dot"/>
            </w:tabs>
          </w:pPr>
          <w:hyperlink w:history="1" w:anchor="_Toc16">
            <w:r>
              <w:t xml:space="preserve">4. MÜLKİYET DURUMU ANALİZİ</w:t>
            </w:r>
            <w:r>
              <w:tab/>
            </w:r>
            <w:r>
              <w:fldChar w:fldCharType="begin" w:dirty="true"/>
              <w:instrText xml:space="preserve">PAGEREF _Toc16 \h</w:instrText>
              <w:fldChar w:fldCharType="separate"/>
              <w:fldChar w:fldCharType="end"/>
            </w:r>
          </w:hyperlink>
        </w:p>
        <w:p>
          <w:pPr>
            <w:pStyle w:val="TOC2"/>
            <w:tabs>
              <w:tab w:val="right" w:pos="9026" w:leader="dot"/>
            </w:tabs>
            <w:ind w:left="220"/>
          </w:pPr>
          <w:hyperlink w:history="1" w:anchor="_Toc17">
            <w:r>
              <w:t xml:space="preserve">  4.1. Kadastral Yapı ve Parsel Envanteri</w:t>
            </w:r>
            <w:r>
              <w:tab/>
            </w:r>
            <w:r>
              <w:fldChar w:fldCharType="begin" w:dirty="true"/>
              <w:instrText xml:space="preserve">PAGEREF _Toc17 \h</w:instrText>
              <w:fldChar w:fldCharType="separate"/>
              <w:fldChar w:fldCharType="end"/>
            </w:r>
          </w:hyperlink>
        </w:p>
        <w:p>
          <w:pPr>
            <w:pStyle w:val="TOC2"/>
            <w:tabs>
              <w:tab w:val="right" w:pos="9026" w:leader="dot"/>
            </w:tabs>
            <w:ind w:left="220"/>
          </w:pPr>
          <w:hyperlink w:history="1" w:anchor="_Toc18">
            <w:r>
              <w:t xml:space="preserve">  4.2. Mülkiyet Türü Dağılımı</w:t>
            </w:r>
            <w:r>
              <w:tab/>
            </w:r>
            <w:r>
              <w:fldChar w:fldCharType="begin" w:dirty="true"/>
              <w:instrText xml:space="preserve">PAGEREF _Toc18 \h</w:instrText>
              <w:fldChar w:fldCharType="separate"/>
              <w:fldChar w:fldCharType="end"/>
            </w:r>
          </w:hyperlink>
        </w:p>
        <w:p>
          <w:pPr>
            <w:pStyle w:val="TOC2"/>
            <w:tabs>
              <w:tab w:val="right" w:pos="9026" w:leader="dot"/>
            </w:tabs>
            <w:ind w:left="220"/>
          </w:pPr>
          <w:hyperlink w:history="1" w:anchor="_Toc19">
            <w:r>
              <w:t xml:space="preserve">  4.3. Özel Kanunlarla Korunan Alanlar</w:t>
            </w:r>
            <w:r>
              <w:tab/>
            </w:r>
            <w:r>
              <w:fldChar w:fldCharType="begin" w:dirty="true"/>
              <w:instrText xml:space="preserve">PAGEREF _Toc19 \h</w:instrText>
              <w:fldChar w:fldCharType="separate"/>
              <w:fldChar w:fldCharType="end"/>
            </w:r>
          </w:hyperlink>
        </w:p>
        <w:p>
          <w:pPr>
            <w:pStyle w:val="TOC2"/>
            <w:tabs>
              <w:tab w:val="right" w:pos="9026" w:leader="dot"/>
            </w:tabs>
            <w:ind w:left="220"/>
          </w:pPr>
          <w:hyperlink w:history="1" w:anchor="_Toc20">
            <w:r>
              <w:t xml:space="preserve">  4.4. Önceki İmar Uygulamaları</w:t>
            </w:r>
            <w:r>
              <w:tab/>
            </w:r>
            <w:r>
              <w:fldChar w:fldCharType="begin" w:dirty="true"/>
              <w:instrText xml:space="preserve">PAGEREF _Toc20 \h</w:instrText>
              <w:fldChar w:fldCharType="separate"/>
              <w:fldChar w:fldCharType="end"/>
            </w:r>
          </w:hyperlink>
        </w:p>
        <w:p>
          <w:pPr>
            <w:pStyle w:val="TOC2"/>
            <w:tabs>
              <w:tab w:val="right" w:pos="9026" w:leader="dot"/>
            </w:tabs>
            <w:ind w:left="220"/>
          </w:pPr>
          <w:hyperlink w:history="1" w:anchor="_Toc21">
            <w:r>
              <w:t xml:space="preserve">  4.5. Fiili Durum Tespiti</w:t>
            </w:r>
            <w:r>
              <w:tab/>
            </w:r>
            <w:r>
              <w:fldChar w:fldCharType="begin" w:dirty="true"/>
              <w:instrText xml:space="preserve">PAGEREF _Toc21 \h</w:instrText>
              <w:fldChar w:fldCharType="separate"/>
              <w:fldChar w:fldCharType="end"/>
            </w:r>
          </w:hyperlink>
        </w:p>
        <w:p>
          <w:pPr>
            <w:pStyle w:val="TOC1"/>
            <w:tabs>
              <w:tab w:val="right" w:pos="9026" w:leader="dot"/>
            </w:tabs>
          </w:pPr>
          <w:hyperlink w:history="1" w:anchor="_Toc22">
            <w:r>
              <w:t xml:space="preserve">5. İMAR PLANI BİLGİLERİ VE PLAN KARARLARI</w:t>
            </w:r>
            <w:r>
              <w:tab/>
            </w:r>
            <w:r>
              <w:fldChar w:fldCharType="begin" w:dirty="true"/>
              <w:instrText xml:space="preserve">PAGEREF _Toc22 \h</w:instrText>
              <w:fldChar w:fldCharType="separate"/>
              <w:fldChar w:fldCharType="end"/>
            </w:r>
          </w:hyperlink>
        </w:p>
        <w:p>
          <w:pPr>
            <w:pStyle w:val="TOC2"/>
            <w:tabs>
              <w:tab w:val="right" w:pos="9026" w:leader="dot"/>
            </w:tabs>
            <w:ind w:left="220"/>
          </w:pPr>
          <w:hyperlink w:history="1" w:anchor="_Toc23">
            <w:r>
              <w:t xml:space="preserve">  5.1. Uygulama İmar Planı Bilgileri</w:t>
            </w:r>
            <w:r>
              <w:tab/>
            </w:r>
            <w:r>
              <w:fldChar w:fldCharType="begin" w:dirty="true"/>
              <w:instrText xml:space="preserve">PAGEREF _Toc23 \h</w:instrText>
              <w:fldChar w:fldCharType="separate"/>
              <w:fldChar w:fldCharType="end"/>
            </w:r>
          </w:hyperlink>
        </w:p>
        <w:p>
          <w:pPr>
            <w:pStyle w:val="TOC2"/>
            <w:tabs>
              <w:tab w:val="right" w:pos="9026" w:leader="dot"/>
            </w:tabs>
            <w:ind w:left="220"/>
          </w:pPr>
          <w:hyperlink w:history="1" w:anchor="_Toc24">
            <w:r>
              <w:t xml:space="preserve">  5.2. Arazi Kullanım Kararları</w:t>
            </w:r>
            <w:r>
              <w:tab/>
            </w:r>
            <w:r>
              <w:fldChar w:fldCharType="begin" w:dirty="true"/>
              <w:instrText xml:space="preserve">PAGEREF _Toc24 \h</w:instrText>
              <w:fldChar w:fldCharType="separate"/>
              <w:fldChar w:fldCharType="end"/>
            </w:r>
          </w:hyperlink>
        </w:p>
        <w:p>
          <w:pPr>
            <w:pStyle w:val="TOC2"/>
            <w:tabs>
              <w:tab w:val="right" w:pos="9026" w:leader="dot"/>
            </w:tabs>
            <w:ind w:left="220"/>
          </w:pPr>
          <w:hyperlink w:history="1" w:anchor="_Toc25">
            <w:r>
              <w:t xml:space="preserve">  5.3. Yapılaşma Koşulları</w:t>
            </w:r>
            <w:r>
              <w:tab/>
            </w:r>
            <w:r>
              <w:fldChar w:fldCharType="begin" w:dirty="true"/>
              <w:instrText xml:space="preserve">PAGEREF _Toc25 \h</w:instrText>
              <w:fldChar w:fldCharType="separate"/>
              <w:fldChar w:fldCharType="end"/>
            </w:r>
          </w:hyperlink>
        </w:p>
        <w:p>
          <w:pPr>
            <w:pStyle w:val="TOC2"/>
            <w:tabs>
              <w:tab w:val="right" w:pos="9026" w:leader="dot"/>
            </w:tabs>
            <w:ind w:left="220"/>
          </w:pPr>
          <w:hyperlink w:history="1" w:anchor="_Toc26">
            <w:r>
              <w:t xml:space="preserve">  5.4. Plan Notları ve Özel Hükümler</w:t>
            </w:r>
            <w:r>
              <w:tab/>
            </w:r>
            <w:r>
              <w:fldChar w:fldCharType="begin" w:dirty="true"/>
              <w:instrText xml:space="preserve">PAGEREF _Toc26 \h</w:instrText>
              <w:fldChar w:fldCharType="separate"/>
              <w:fldChar w:fldCharType="end"/>
            </w:r>
          </w:hyperlink>
        </w:p>
        <w:p>
          <w:pPr>
            <w:pStyle w:val="TOC1"/>
            <w:tabs>
              <w:tab w:val="right" w:pos="9026" w:leader="dot"/>
            </w:tabs>
          </w:pPr>
          <w:hyperlink w:history="1" w:anchor="_Toc27">
            <w:r>
              <w:t xml:space="preserve">6. DÜZENLEME ORTAKLIK PAYI (DOP) HESABI</w:t>
            </w:r>
            <w:r>
              <w:tab/>
            </w:r>
            <w:r>
              <w:fldChar w:fldCharType="begin" w:dirty="true"/>
              <w:instrText xml:space="preserve">PAGEREF _Toc27 \h</w:instrText>
              <w:fldChar w:fldCharType="separate"/>
              <w:fldChar w:fldCharType="end"/>
            </w:r>
          </w:hyperlink>
        </w:p>
        <w:p>
          <w:pPr>
            <w:pStyle w:val="TOC2"/>
            <w:tabs>
              <w:tab w:val="right" w:pos="9026" w:leader="dot"/>
            </w:tabs>
            <w:ind w:left="220"/>
          </w:pPr>
          <w:hyperlink w:history="1" w:anchor="_Toc28">
            <w:r>
              <w:t xml:space="preserve">  6.1. DOP Hesaplama Yöntemi ve Esasları</w:t>
            </w:r>
            <w:r>
              <w:tab/>
            </w:r>
            <w:r>
              <w:fldChar w:fldCharType="begin" w:dirty="true"/>
              <w:instrText xml:space="preserve">PAGEREF _Toc28 \h</w:instrText>
              <w:fldChar w:fldCharType="separate"/>
              <w:fldChar w:fldCharType="end"/>
            </w:r>
          </w:hyperlink>
        </w:p>
        <w:p>
          <w:pPr>
            <w:pStyle w:val="TOC2"/>
            <w:tabs>
              <w:tab w:val="right" w:pos="9026" w:leader="dot"/>
            </w:tabs>
            <w:ind w:left="220"/>
          </w:pPr>
          <w:hyperlink w:history="1" w:anchor="_Toc29">
            <w:r>
              <w:t xml:space="preserve">  6.2. DOP Hesap Tablosu</w:t>
            </w:r>
            <w:r>
              <w:tab/>
            </w:r>
            <w:r>
              <w:fldChar w:fldCharType="begin" w:dirty="true"/>
              <w:instrText xml:space="preserve">PAGEREF _Toc29 \h</w:instrText>
              <w:fldChar w:fldCharType="separate"/>
              <w:fldChar w:fldCharType="end"/>
            </w:r>
          </w:hyperlink>
        </w:p>
        <w:p>
          <w:pPr>
            <w:pStyle w:val="TOC2"/>
            <w:tabs>
              <w:tab w:val="right" w:pos="9026" w:leader="dot"/>
            </w:tabs>
            <w:ind w:left="220"/>
          </w:pPr>
          <w:hyperlink w:history="1" w:anchor="_Toc30">
            <w:r>
              <w:t xml:space="preserve">  6.3. DOP Oranı Değerlendirmesi</w:t>
            </w:r>
            <w:r>
              <w:tab/>
            </w:r>
            <w:r>
              <w:fldChar w:fldCharType="begin" w:dirty="true"/>
              <w:instrText xml:space="preserve">PAGEREF _Toc30 \h</w:instrText>
              <w:fldChar w:fldCharType="separate"/>
              <w:fldChar w:fldCharType="end"/>
            </w:r>
          </w:hyperlink>
        </w:p>
        <w:p>
          <w:pPr>
            <w:pStyle w:val="TOC2"/>
            <w:tabs>
              <w:tab w:val="right" w:pos="9026" w:leader="dot"/>
            </w:tabs>
            <w:ind w:left="220"/>
          </w:pPr>
          <w:hyperlink w:history="1" w:anchor="_Toc31">
            <w:r>
              <w:t xml:space="preserve">  6.4. Önceki Uygulamalardan Düşülecek Terkler</w:t>
            </w:r>
            <w:r>
              <w:tab/>
            </w:r>
            <w:r>
              <w:fldChar w:fldCharType="begin" w:dirty="true"/>
              <w:instrText xml:space="preserve">PAGEREF _Toc31 \h</w:instrText>
              <w:fldChar w:fldCharType="separate"/>
              <w:fldChar w:fldCharType="end"/>
            </w:r>
          </w:hyperlink>
        </w:p>
        <w:p>
          <w:pPr>
            <w:pStyle w:val="TOC1"/>
            <w:tabs>
              <w:tab w:val="right" w:pos="9026" w:leader="dot"/>
            </w:tabs>
          </w:pPr>
          <w:hyperlink w:history="1" w:anchor="_Toc32">
            <w:r>
              <w:t xml:space="preserve">7. ALAN HESAPLARI VE DENGELEME</w:t>
            </w:r>
            <w:r>
              <w:tab/>
            </w:r>
            <w:r>
              <w:fldChar w:fldCharType="begin" w:dirty="true"/>
              <w:instrText xml:space="preserve">PAGEREF _Toc32 \h</w:instrText>
              <w:fldChar w:fldCharType="separate"/>
              <w:fldChar w:fldCharType="end"/>
            </w:r>
          </w:hyperlink>
        </w:p>
        <w:p>
          <w:pPr>
            <w:pStyle w:val="TOC2"/>
            <w:tabs>
              <w:tab w:val="right" w:pos="9026" w:leader="dot"/>
            </w:tabs>
            <w:ind w:left="220"/>
          </w:pPr>
          <w:hyperlink w:history="1" w:anchor="_Toc33">
            <w:r>
              <w:t xml:space="preserve">  7.1. Kadastro-İmar Alan Karşılaştırması</w:t>
            </w:r>
            <w:r>
              <w:tab/>
            </w:r>
            <w:r>
              <w:fldChar w:fldCharType="begin" w:dirty="true"/>
              <w:instrText xml:space="preserve">PAGEREF _Toc33 \h</w:instrText>
              <w:fldChar w:fldCharType="separate"/>
              <w:fldChar w:fldCharType="end"/>
            </w:r>
          </w:hyperlink>
        </w:p>
        <w:p>
          <w:pPr>
            <w:pStyle w:val="TOC2"/>
            <w:tabs>
              <w:tab w:val="right" w:pos="9026" w:leader="dot"/>
            </w:tabs>
            <w:ind w:left="220"/>
          </w:pPr>
          <w:hyperlink w:history="1" w:anchor="_Toc34">
            <w:r>
              <w:t xml:space="preserve">  7.2. Alan Hesaplama Yöntemi</w:t>
            </w:r>
            <w:r>
              <w:tab/>
            </w:r>
            <w:r>
              <w:fldChar w:fldCharType="begin" w:dirty="true"/>
              <w:instrText xml:space="preserve">PAGEREF _Toc34 \h</w:instrText>
              <w:fldChar w:fldCharType="separate"/>
              <w:fldChar w:fldCharType="end"/>
            </w:r>
          </w:hyperlink>
        </w:p>
        <w:p>
          <w:pPr>
            <w:pStyle w:val="TOC1"/>
            <w:tabs>
              <w:tab w:val="right" w:pos="9026" w:leader="dot"/>
            </w:tabs>
          </w:pPr>
          <w:hyperlink w:history="1" w:anchor="_Toc35">
            <w:r>
              <w:t xml:space="preserve">8. DAĞITIM VE TAHSİS İŞLEMLERİ</w:t>
            </w:r>
            <w:r>
              <w:tab/>
            </w:r>
            <w:r>
              <w:fldChar w:fldCharType="begin" w:dirty="true"/>
              <w:instrText xml:space="preserve">PAGEREF _Toc35 \h</w:instrText>
              <w:fldChar w:fldCharType="separate"/>
              <w:fldChar w:fldCharType="end"/>
            </w:r>
          </w:hyperlink>
        </w:p>
        <w:p>
          <w:pPr>
            <w:pStyle w:val="TOC2"/>
            <w:tabs>
              <w:tab w:val="right" w:pos="9026" w:leader="dot"/>
            </w:tabs>
            <w:ind w:left="220"/>
          </w:pPr>
          <w:hyperlink w:history="1" w:anchor="_Toc36">
            <w:r>
              <w:t xml:space="preserve">  8.1. Dağıtım İlkeleri</w:t>
            </w:r>
            <w:r>
              <w:tab/>
            </w:r>
            <w:r>
              <w:fldChar w:fldCharType="begin" w:dirty="true"/>
              <w:instrText xml:space="preserve">PAGEREF _Toc36 \h</w:instrText>
              <w:fldChar w:fldCharType="separate"/>
              <w:fldChar w:fldCharType="end"/>
            </w:r>
          </w:hyperlink>
        </w:p>
        <w:p>
          <w:pPr>
            <w:pStyle w:val="TOC2"/>
            <w:tabs>
              <w:tab w:val="right" w:pos="9026" w:leader="dot"/>
            </w:tabs>
            <w:ind w:left="220"/>
          </w:pPr>
          <w:hyperlink w:history="1" w:anchor="_Toc37">
            <w:r>
              <w:t xml:space="preserve">  8.2. Dağıtım Cetveli</w:t>
            </w:r>
            <w:r>
              <w:tab/>
            </w:r>
            <w:r>
              <w:fldChar w:fldCharType="begin" w:dirty="true"/>
              <w:instrText xml:space="preserve">PAGEREF _Toc37 \h</w:instrText>
              <w:fldChar w:fldCharType="separate"/>
              <w:fldChar w:fldCharType="end"/>
            </w:r>
          </w:hyperlink>
        </w:p>
        <w:p>
          <w:pPr>
            <w:pStyle w:val="TOC2"/>
            <w:tabs>
              <w:tab w:val="right" w:pos="9026" w:leader="dot"/>
            </w:tabs>
            <w:ind w:left="220"/>
          </w:pPr>
          <w:hyperlink w:history="1" w:anchor="_Toc38">
            <w:r>
              <w:t xml:space="preserve">  8.3. İmar Hakkı Aktarımı Değerlendirmesi</w:t>
            </w:r>
            <w:r>
              <w:tab/>
            </w:r>
            <w:r>
              <w:fldChar w:fldCharType="begin" w:dirty="true"/>
              <w:instrText xml:space="preserve">PAGEREF _Toc38 \h</w:instrText>
              <w:fldChar w:fldCharType="separate"/>
              <w:fldChar w:fldCharType="end"/>
            </w:r>
          </w:hyperlink>
        </w:p>
        <w:p>
          <w:pPr>
            <w:pStyle w:val="TOC2"/>
            <w:tabs>
              <w:tab w:val="right" w:pos="9026" w:leader="dot"/>
            </w:tabs>
            <w:ind w:left="220"/>
          </w:pPr>
          <w:hyperlink w:history="1" w:anchor="_Toc39">
            <w:r>
              <w:t xml:space="preserve">  8.4. Tahsis Hakkaniyeti Değerlendirmesi</w:t>
            </w:r>
            <w:r>
              <w:tab/>
            </w:r>
            <w:r>
              <w:fldChar w:fldCharType="begin" w:dirty="true"/>
              <w:instrText xml:space="preserve">PAGEREF _Toc39 \h</w:instrText>
              <w:fldChar w:fldCharType="separate"/>
              <w:fldChar w:fldCharType="end"/>
            </w:r>
          </w:hyperlink>
        </w:p>
        <w:p>
          <w:pPr>
            <w:pStyle w:val="TOC1"/>
            <w:tabs>
              <w:tab w:val="right" w:pos="9026" w:leader="dot"/>
            </w:tabs>
          </w:pPr>
          <w:hyperlink w:history="1" w:anchor="_Toc40">
            <w:r>
              <w:t xml:space="preserve">9. TEKNİK AÇIKLAMALAR</w:t>
            </w:r>
            <w:r>
              <w:tab/>
            </w:r>
            <w:r>
              <w:fldChar w:fldCharType="begin" w:dirty="true"/>
              <w:instrText xml:space="preserve">PAGEREF _Toc40 \h</w:instrText>
              <w:fldChar w:fldCharType="separate"/>
              <w:fldChar w:fldCharType="end"/>
            </w:r>
          </w:hyperlink>
        </w:p>
        <w:p>
          <w:pPr>
            <w:pStyle w:val="TOC2"/>
            <w:tabs>
              <w:tab w:val="right" w:pos="9026" w:leader="dot"/>
            </w:tabs>
            <w:ind w:left="220"/>
          </w:pPr>
          <w:hyperlink w:history="1" w:anchor="_Toc41">
            <w:r>
              <w:t xml:space="preserve">  9.1. Koordinat Sistemi ve Datum</w:t>
            </w:r>
            <w:r>
              <w:tab/>
            </w:r>
            <w:r>
              <w:fldChar w:fldCharType="begin" w:dirty="true"/>
              <w:instrText xml:space="preserve">PAGEREF _Toc41 \h</w:instrText>
              <w:fldChar w:fldCharType="separate"/>
              <w:fldChar w:fldCharType="end"/>
            </w:r>
          </w:hyperlink>
        </w:p>
        <w:p>
          <w:pPr>
            <w:pStyle w:val="TOC2"/>
            <w:tabs>
              <w:tab w:val="right" w:pos="9026" w:leader="dot"/>
            </w:tabs>
            <w:ind w:left="220"/>
          </w:pPr>
          <w:hyperlink w:history="1" w:anchor="_Toc42">
            <w:r>
              <w:t xml:space="preserve">  9.2. Ölçme Yöntemi ve Cihazlar</w:t>
            </w:r>
            <w:r>
              <w:tab/>
            </w:r>
            <w:r>
              <w:fldChar w:fldCharType="begin" w:dirty="true"/>
              <w:instrText xml:space="preserve">PAGEREF _Toc42 \h</w:instrText>
              <w:fldChar w:fldCharType="separate"/>
              <w:fldChar w:fldCharType="end"/>
            </w:r>
          </w:hyperlink>
        </w:p>
        <w:p>
          <w:pPr>
            <w:pStyle w:val="TOC2"/>
            <w:tabs>
              <w:tab w:val="right" w:pos="9026" w:leader="dot"/>
            </w:tabs>
            <w:ind w:left="220"/>
          </w:pPr>
          <w:hyperlink w:history="1" w:anchor="_Toc43">
            <w:r>
              <w:t xml:space="preserve">  9.3. Pafta ve Harita Bilgileri</w:t>
            </w:r>
            <w:r>
              <w:tab/>
            </w:r>
            <w:r>
              <w:fldChar w:fldCharType="begin" w:dirty="true"/>
              <w:instrText xml:space="preserve">PAGEREF _Toc43 \h</w:instrText>
              <w:fldChar w:fldCharType="separate"/>
              <w:fldChar w:fldCharType="end"/>
            </w:r>
          </w:hyperlink>
        </w:p>
        <w:p>
          <w:pPr>
            <w:pStyle w:val="TOC1"/>
            <w:tabs>
              <w:tab w:val="right" w:pos="9026" w:leader="dot"/>
            </w:tabs>
          </w:pPr>
          <w:hyperlink w:history="1" w:anchor="_Toc44">
            <w:r>
              <w:t xml:space="preserve">10. İLGİLİ KURUM VE KURULUŞ GÖRÜŞLERİ</w:t>
            </w:r>
            <w:r>
              <w:tab/>
            </w:r>
            <w:r>
              <w:fldChar w:fldCharType="begin" w:dirty="true"/>
              <w:instrText xml:space="preserve">PAGEREF _Toc44 \h</w:instrText>
              <w:fldChar w:fldCharType="separate"/>
              <w:fldChar w:fldCharType="end"/>
            </w:r>
          </w:hyperlink>
        </w:p>
        <w:p>
          <w:pPr>
            <w:pStyle w:val="TOC1"/>
            <w:tabs>
              <w:tab w:val="right" w:pos="9026" w:leader="dot"/>
            </w:tabs>
          </w:pPr>
          <w:hyperlink w:history="1" w:anchor="_Toc45">
            <w:r>
              <w:t xml:space="preserve">11. SONUÇ VE DEĞERLENDİRME</w:t>
            </w:r>
            <w:r>
              <w:tab/>
            </w:r>
            <w:r>
              <w:fldChar w:fldCharType="begin" w:dirty="true"/>
              <w:instrText xml:space="preserve">PAGEREF _Toc45 \h</w:instrText>
              <w:fldChar w:fldCharType="separate"/>
              <w:fldChar w:fldCharType="end"/>
            </w:r>
          </w:hyperlink>
        </w:p>
        <w:p>
          <w:pPr>
            <w:pStyle w:val="TOC1"/>
            <w:tabs>
              <w:tab w:val="right" w:pos="9026" w:leader="dot"/>
            </w:tabs>
          </w:pPr>
          <w:hyperlink w:history="1" w:anchor="_Toc46">
            <w:r>
              <w:t xml:space="preserve">12. EKLER</w:t>
            </w:r>
            <w:r>
              <w:tab/>
            </w:r>
            <w:r>
              <w:fldChar w:fldCharType="begin" w:dirty="true"/>
              <w:instrText xml:space="preserve">PAGEREF _Toc46 \h</w:instrText>
              <w:fldChar w:fldCharType="separate"/>
              <w:fldChar w:fldCharType="end"/>
            </w:r>
          </w:hyperlink>
        </w:p>
        <w:p>
          <w:pPr>
            <w:pStyle w:val="TOC1"/>
            <w:tabs>
              <w:tab w:val="right" w:pos="9026" w:leader="dot"/>
            </w:tabs>
          </w:pPr>
          <w:hyperlink w:history="1" w:anchor="_Toc47">
            <w:r>
              <w:t xml:space="preserve">13. KAYNAKÇA</w:t>
            </w:r>
            <w:r>
              <w:tab/>
            </w:r>
            <w:r>
              <w:fldChar w:fldCharType="begin" w:dirty="true"/>
              <w:instrText xml:space="preserve">PAGEREF _Toc47 \h</w:instrText>
              <w:fldChar w:fldCharType="separate"/>
              <w:fldChar w:fldCharType="end"/>
            </w:r>
          </w:hyperlink>
        </w:p>
        <w:p>
          <w:pPr>
            <w:pStyle w:val="TOC2"/>
            <w:tabs>
              <w:tab w:val="right" w:pos="9026" w:leader="dot"/>
            </w:tabs>
            <w:ind w:left="220"/>
          </w:pPr>
          <w:hyperlink w:history="1" w:anchor="_Toc48">
            <w:r>
              <w:t xml:space="preserve">  13.1. Kanunlar</w:t>
            </w:r>
            <w:r>
              <w:tab/>
            </w:r>
            <w:r>
              <w:fldChar w:fldCharType="begin" w:dirty="true"/>
              <w:instrText xml:space="preserve">PAGEREF _Toc48 \h</w:instrText>
              <w:fldChar w:fldCharType="separate"/>
              <w:fldChar w:fldCharType="end"/>
            </w:r>
          </w:hyperlink>
        </w:p>
        <w:p>
          <w:pPr>
            <w:pStyle w:val="TOC2"/>
            <w:tabs>
              <w:tab w:val="right" w:pos="9026" w:leader="dot"/>
            </w:tabs>
            <w:ind w:left="220"/>
          </w:pPr>
          <w:hyperlink w:history="1" w:anchor="_Toc49">
            <w:r>
              <w:t xml:space="preserve">  13.2. Yönetmelikler</w:t>
            </w:r>
            <w:r>
              <w:tab/>
            </w:r>
            <w:r>
              <w:fldChar w:fldCharType="begin" w:dirty="true"/>
              <w:instrText xml:space="preserve">PAGEREF _Toc49 \h</w:instrText>
              <w:fldChar w:fldCharType="separate"/>
              <w:fldChar w:fldCharType="end"/>
            </w:r>
          </w:hyperlink>
        </w:p>
        <w:p>
          <w:pPr>
            <w:pStyle w:val="TOC2"/>
            <w:tabs>
              <w:tab w:val="right" w:pos="9026" w:leader="dot"/>
            </w:tabs>
            <w:ind w:left="220"/>
          </w:pPr>
          <w:hyperlink w:history="1" w:anchor="_Toc50">
            <w:r>
              <w:t xml:space="preserve">  13.3. Genelgeler</w:t>
            </w:r>
            <w:r>
              <w:tab/>
            </w:r>
            <w:r>
              <w:fldChar w:fldCharType="begin" w:dirty="true"/>
              <w:instrText xml:space="preserve">PAGEREF _Toc50 \h</w:instrText>
              <w:fldChar w:fldCharType="separate"/>
              <w:fldChar w:fldCharType="end"/>
            </w:r>
          </w:hyperlink>
        </w:p>
        <w:p>
          <w:pPr>
            <w:pStyle w:val="TOC2"/>
            <w:tabs>
              <w:tab w:val="right" w:pos="9026" w:leader="dot"/>
            </w:tabs>
            <w:ind w:left="220"/>
          </w:pPr>
          <w:hyperlink w:history="1" w:anchor="_Toc51">
            <w:r>
              <w:t xml:space="preserve">  13.4. Uluslararası Sözleşmeler</w:t>
            </w:r>
            <w:r>
              <w:tab/>
            </w:r>
            <w:r>
              <w:fldChar w:fldCharType="begin" w:dirty="true"/>
              <w:instrText xml:space="preserve">PAGEREF _Toc51 \h</w:instrText>
              <w:fldChar w:fldCharType="separate"/>
              <w:fldChar w:fldCharType="end"/>
            </w:r>
          </w:hyperlink>
        </w:p>
        <w:p>
          <w:pPr>
            <w:pStyle w:val="TOC2"/>
            <w:tabs>
              <w:tab w:val="right" w:pos="9026" w:leader="dot"/>
            </w:tabs>
            <w:ind w:left="220"/>
          </w:pPr>
          <w:hyperlink w:history="1" w:anchor="_Toc52">
            <w:r>
              <w:t xml:space="preserve">  13.5. Yargı Kararları</w:t>
            </w:r>
            <w:r>
              <w:tab/>
            </w:r>
            <w:r>
              <w:fldChar w:fldCharType="begin" w:dirty="true"/>
              <w:instrText xml:space="preserve">PAGEREF _Toc52 \h</w:instrText>
              <w:fldChar w:fldCharType="separate"/>
              <w:fldChar w:fldCharType="end"/>
            </w:r>
          </w:hyperlink>
        </w:p>
        <w:p>
          <w:r>
            <w:fldChar w:fldCharType="end"/>
          </w:r>
        </w:p>
      </w:sdtContent>
    </w:sdt>
    <w:p>
      <w:pPr>
        <w:spacing w:before="400"/>
        <w:sectPr>
          <w:pgSz w:w="11906" w:h="16838" w:orient="portrait"/>
          <w:pgMar w:top="1440" w:right="1440" w:bottom="1440" w:left="1440" w:header="708" w:footer="708" w:gutter="0"/>
          <w:pgNumType/>
          <w:docGrid w:linePitch="360"/>
        </w:sectPr>
      </w:pPr>
      <w:r>
        <w:rPr>
          <w:rFonts w:ascii="Calibri" w:cs="Calibri" w:eastAsia="Calibri" w:hAnsi="Calibri"/>
          <w:i/>
          <w:iCs/>
          <w:color w:val="6B7280"/>
          <w:sz w:val="18"/>
          <w:szCs w:val="18"/>
        </w:rPr>
        <w:t xml:space="preserve">Not: İçindekiler tablosunu görüntülemek için Word’te sağ tıklayıp “Alanı Güncelle” seçiniz.</w:t>
      </w:r>
    </w:p>
    <w:p>
      <w:pPr>
        <w:pStyle w:val="Heading1"/>
        <w:pBdr>
          <w:bottom w:val="single" w:color="2E75B6" w:sz="6"/>
        </w:pBdr>
        <w:spacing w:after="200" w:before="360"/>
      </w:pPr>
      <w:bookmarkStart w:name="_Toc2" w:id="2"/>
      <w:r>
        <w:rPr>
          <w:rFonts w:ascii="Calibri" w:cs="Calibri" w:eastAsia="Calibri" w:hAnsi="Calibri"/>
          <w:b/>
          <w:bCs/>
          <w:color w:val="1B3A5C"/>
          <w:sz w:val="28"/>
          <w:szCs w:val="28"/>
        </w:rPr>
        <w:t xml:space="preserve">KISALTMALAR VE TANIMLAR</w:t>
      </w:r>
      <w:bookmarkEnd w:id="2"/>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4C7DC" w:sz="1"/>
              <w:left w:val="single" w:color="B4C7DC" w:sz="1"/>
              <w:bottom w:val="single" w:color="B4C7DC" w:sz="1"/>
              <w:right w:val="single" w:color="B4C7DC" w:sz="1"/>
            </w:tcBorders>
            <w:shd w:fill="1B3A5C" w:val="clear"/>
            <w:tcMar>
              <w:top w:type="dxa" w:w="60"/>
              <w:left w:type="dxa" w:w="100"/>
              <w:bottom w:type="dxa" w:w="60"/>
              <w:right w:type="dxa" w:w="100"/>
            </w:tcMar>
          </w:tcPr>
          <w:p>
            <w:pPr>
              <w:jc w:val="center"/>
            </w:pPr>
            <w:r>
              <w:rPr>
                <w:rFonts w:ascii="Calibri" w:cs="Calibri" w:eastAsia="Calibri" w:hAnsi="Calibri"/>
                <w:b/>
                <w:bCs/>
                <w:color w:val="FFFFFF"/>
                <w:sz w:val="20"/>
                <w:szCs w:val="20"/>
              </w:rPr>
              <w:t xml:space="preserve">Kısaltma</w:t>
            </w:r>
          </w:p>
        </w:tc>
        <w:tc>
          <w:tcPr>
            <w:tcW w:type="dxa" w:w="4680"/>
            <w:tcBorders>
              <w:top w:val="single" w:color="B4C7DC" w:sz="1"/>
              <w:left w:val="single" w:color="B4C7DC" w:sz="1"/>
              <w:bottom w:val="single" w:color="B4C7DC" w:sz="1"/>
              <w:right w:val="single" w:color="B4C7DC" w:sz="1"/>
            </w:tcBorders>
            <w:shd w:fill="1B3A5C" w:val="clear"/>
            <w:tcMar>
              <w:top w:type="dxa" w:w="60"/>
              <w:left w:type="dxa" w:w="100"/>
              <w:bottom w:type="dxa" w:w="60"/>
              <w:right w:type="dxa" w:w="100"/>
            </w:tcMar>
          </w:tcPr>
          <w:p>
            <w:pPr>
              <w:jc w:val="center"/>
            </w:pPr>
            <w:r>
              <w:rPr>
                <w:rFonts w:ascii="Calibri" w:cs="Calibri" w:eastAsia="Calibri" w:hAnsi="Calibri"/>
                <w:b/>
                <w:bCs/>
                <w:color w:val="FFFFFF"/>
                <w:sz w:val="20"/>
                <w:szCs w:val="20"/>
              </w:rPr>
              <w:t xml:space="preserve">Açıklama</w:t>
            </w:r>
          </w:p>
        </w:tc>
      </w:tr>
      <w:tr>
        <w:tc>
          <w:tcPr>
            <w:tcW w:type="dxa" w:w="4680"/>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DOP</w:t>
            </w:r>
          </w:p>
        </w:tc>
        <w:tc>
          <w:tcPr>
            <w:tcW w:type="dxa" w:w="4680"/>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Düzenleme Ortaklık Payı (3194 s.K. md. 18/2)</w:t>
            </w:r>
          </w:p>
        </w:tc>
      </w:tr>
      <w:tr>
        <w:tc>
          <w:tcPr>
            <w:tcW w:type="dxa" w:w="4680"/>
            <w:tcBorders>
              <w:top w:val="single" w:color="B4C7DC" w:sz="1"/>
              <w:left w:val="single" w:color="B4C7DC" w:sz="1"/>
              <w:bottom w:val="single" w:color="B4C7DC" w:sz="1"/>
              <w:right w:val="single" w:color="B4C7DC" w:sz="1"/>
            </w:tcBorders>
            <w:shd w:fill="F0F5FA"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KOP</w:t>
            </w:r>
          </w:p>
        </w:tc>
        <w:tc>
          <w:tcPr>
            <w:tcW w:type="dxa" w:w="4680"/>
            <w:tcBorders>
              <w:top w:val="single" w:color="B4C7DC" w:sz="1"/>
              <w:left w:val="single" w:color="B4C7DC" w:sz="1"/>
              <w:bottom w:val="single" w:color="B4C7DC" w:sz="1"/>
              <w:right w:val="single" w:color="B4C7DC" w:sz="1"/>
            </w:tcBorders>
            <w:shd w:fill="F0F5FA"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Kamu Ortaklık Payı (3194 s.K. md. 18/3)</w:t>
            </w:r>
          </w:p>
        </w:tc>
      </w:tr>
      <w:tr>
        <w:tc>
          <w:tcPr>
            <w:tcW w:type="dxa" w:w="4680"/>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TAKS</w:t>
            </w:r>
          </w:p>
        </w:tc>
        <w:tc>
          <w:tcPr>
            <w:tcW w:type="dxa" w:w="4680"/>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Taban Alanı Kat Sayısı</w:t>
            </w:r>
          </w:p>
        </w:tc>
      </w:tr>
      <w:tr>
        <w:tc>
          <w:tcPr>
            <w:tcW w:type="dxa" w:w="4680"/>
            <w:tcBorders>
              <w:top w:val="single" w:color="B4C7DC" w:sz="1"/>
              <w:left w:val="single" w:color="B4C7DC" w:sz="1"/>
              <w:bottom w:val="single" w:color="B4C7DC" w:sz="1"/>
              <w:right w:val="single" w:color="B4C7DC" w:sz="1"/>
            </w:tcBorders>
            <w:shd w:fill="F0F5FA"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KAKS</w:t>
            </w:r>
          </w:p>
        </w:tc>
        <w:tc>
          <w:tcPr>
            <w:tcW w:type="dxa" w:w="4680"/>
            <w:tcBorders>
              <w:top w:val="single" w:color="B4C7DC" w:sz="1"/>
              <w:left w:val="single" w:color="B4C7DC" w:sz="1"/>
              <w:bottom w:val="single" w:color="B4C7DC" w:sz="1"/>
              <w:right w:val="single" w:color="B4C7DC" w:sz="1"/>
            </w:tcBorders>
            <w:shd w:fill="F0F5FA"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Kat Alanı Kat Sayısı (Emsal)</w:t>
            </w:r>
          </w:p>
        </w:tc>
      </w:tr>
      <w:tr>
        <w:tc>
          <w:tcPr>
            <w:tcW w:type="dxa" w:w="4680"/>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Hmaks</w:t>
            </w:r>
          </w:p>
        </w:tc>
        <w:tc>
          <w:tcPr>
            <w:tcW w:type="dxa" w:w="4680"/>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Maksimum Bina Yüksekliği</w:t>
            </w:r>
          </w:p>
        </w:tc>
      </w:tr>
      <w:tr>
        <w:tc>
          <w:tcPr>
            <w:tcW w:type="dxa" w:w="4680"/>
            <w:tcBorders>
              <w:top w:val="single" w:color="B4C7DC" w:sz="1"/>
              <w:left w:val="single" w:color="B4C7DC" w:sz="1"/>
              <w:bottom w:val="single" w:color="B4C7DC" w:sz="1"/>
              <w:right w:val="single" w:color="B4C7DC" w:sz="1"/>
            </w:tcBorders>
            <w:shd w:fill="F0F5FA"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TKGM</w:t>
            </w:r>
          </w:p>
        </w:tc>
        <w:tc>
          <w:tcPr>
            <w:tcW w:type="dxa" w:w="4680"/>
            <w:tcBorders>
              <w:top w:val="single" w:color="B4C7DC" w:sz="1"/>
              <w:left w:val="single" w:color="B4C7DC" w:sz="1"/>
              <w:bottom w:val="single" w:color="B4C7DC" w:sz="1"/>
              <w:right w:val="single" w:color="B4C7DC" w:sz="1"/>
            </w:tcBorders>
            <w:shd w:fill="F0F5FA"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Tapu ve Kadastro Genel Müdürlüğü</w:t>
            </w:r>
          </w:p>
        </w:tc>
      </w:tr>
      <w:tr>
        <w:tc>
          <w:tcPr>
            <w:tcW w:type="dxa" w:w="4680"/>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ITRF96</w:t>
            </w:r>
          </w:p>
        </w:tc>
        <w:tc>
          <w:tcPr>
            <w:tcW w:type="dxa" w:w="4680"/>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International Terrestrial Reference Frame 1996</w:t>
            </w:r>
          </w:p>
        </w:tc>
      </w:tr>
      <w:tr>
        <w:tc>
          <w:tcPr>
            <w:tcW w:type="dxa" w:w="4680"/>
            <w:tcBorders>
              <w:top w:val="single" w:color="B4C7DC" w:sz="1"/>
              <w:left w:val="single" w:color="B4C7DC" w:sz="1"/>
              <w:bottom w:val="single" w:color="B4C7DC" w:sz="1"/>
              <w:right w:val="single" w:color="B4C7DC" w:sz="1"/>
            </w:tcBorders>
            <w:shd w:fill="F0F5FA"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TUREF</w:t>
            </w:r>
          </w:p>
        </w:tc>
        <w:tc>
          <w:tcPr>
            <w:tcW w:type="dxa" w:w="4680"/>
            <w:tcBorders>
              <w:top w:val="single" w:color="B4C7DC" w:sz="1"/>
              <w:left w:val="single" w:color="B4C7DC" w:sz="1"/>
              <w:bottom w:val="single" w:color="B4C7DC" w:sz="1"/>
              <w:right w:val="single" w:color="B4C7DC" w:sz="1"/>
            </w:tcBorders>
            <w:shd w:fill="F0F5FA"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Türkiye Ulusal Referans Çerçevesi</w:t>
            </w:r>
          </w:p>
        </w:tc>
      </w:tr>
      <w:tr>
        <w:tc>
          <w:tcPr>
            <w:tcW w:type="dxa" w:w="4680"/>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UTM</w:t>
            </w:r>
          </w:p>
        </w:tc>
        <w:tc>
          <w:tcPr>
            <w:tcW w:type="dxa" w:w="4680"/>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Universal Transverse Mercator Projeksiyonu</w:t>
            </w:r>
          </w:p>
        </w:tc>
      </w:tr>
      <w:tr>
        <w:tc>
          <w:tcPr>
            <w:tcW w:type="dxa" w:w="4680"/>
            <w:tcBorders>
              <w:top w:val="single" w:color="B4C7DC" w:sz="1"/>
              <w:left w:val="single" w:color="B4C7DC" w:sz="1"/>
              <w:bottom w:val="single" w:color="B4C7DC" w:sz="1"/>
              <w:right w:val="single" w:color="B4C7DC" w:sz="1"/>
            </w:tcBorders>
            <w:shd w:fill="F0F5FA"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PARSİD</w:t>
            </w:r>
          </w:p>
        </w:tc>
        <w:tc>
          <w:tcPr>
            <w:tcW w:type="dxa" w:w="4680"/>
            <w:tcBorders>
              <w:top w:val="single" w:color="B4C7DC" w:sz="1"/>
              <w:left w:val="single" w:color="B4C7DC" w:sz="1"/>
              <w:bottom w:val="single" w:color="B4C7DC" w:sz="1"/>
              <w:right w:val="single" w:color="B4C7DC" w:sz="1"/>
            </w:tcBorders>
            <w:shd w:fill="F0F5FA"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Parselasyon Planı İzleme ve Denetim Sistemi (Yön. değ. 11.09.2025)</w:t>
            </w:r>
          </w:p>
        </w:tc>
      </w:tr>
      <w:tr>
        <w:tc>
          <w:tcPr>
            <w:tcW w:type="dxa" w:w="4680"/>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e-Devlet</w:t>
            </w:r>
          </w:p>
        </w:tc>
        <w:tc>
          <w:tcPr>
            <w:tcW w:type="dxa" w:w="4680"/>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Türkiye.gov.tr Elektronik Devlet Kapısı</w:t>
            </w:r>
          </w:p>
        </w:tc>
      </w:tr>
    </w:tbl>
    <w:p>
      <w:pPr>
        <w:sectPr>
          <w:pgSz w:w="11906" w:h="16838" w:orient="portrait"/>
          <w:pgMar w:top="1440" w:right="1440" w:bottom="1440" w:left="1440" w:header="708" w:footer="708" w:gutter="0"/>
          <w:pgNumType/>
          <w:docGrid w:linePitch="360"/>
        </w:sectPr>
      </w:pPr>
    </w:p>
    <w:p>
      <w:pPr>
        <w:pStyle w:val="Heading1"/>
        <w:pBdr>
          <w:bottom w:val="single" w:color="2E75B6" w:sz="6"/>
        </w:pBdr>
        <w:spacing w:after="200" w:before="360"/>
      </w:pPr>
      <w:bookmarkStart w:name="_Toc3" w:id="3"/>
      <w:r>
        <w:rPr>
          <w:rFonts w:ascii="Calibri" w:cs="Calibri" w:eastAsia="Calibri" w:hAnsi="Calibri"/>
          <w:b/>
          <w:bCs/>
          <w:color w:val="1B3A5C"/>
          <w:sz w:val="28"/>
          <w:szCs w:val="28"/>
        </w:rPr>
        <w:t xml:space="preserve">1. GİRİŞ VE AMAÇ</w:t>
      </w:r>
      <w:bookmarkEnd w:id="3"/>
    </w:p>
    <w:p>
      <w:pPr>
        <w:pStyle w:val="Heading2"/>
        <w:spacing w:after="160" w:before="280"/>
      </w:pPr>
      <w:bookmarkStart w:name="_Toc4" w:id="4"/>
      <w:r>
        <w:rPr>
          <w:sz w:val="24"/>
          <w:szCs w:val="24"/>
        </w:rPr>
        <w:t xml:space="preserve">  </w:t>
      </w:r>
      <w:r>
        <w:rPr>
          <w:rFonts w:ascii="Calibri" w:cs="Calibri" w:eastAsia="Calibri" w:hAnsi="Calibri"/>
          <w:b/>
          <w:bCs/>
          <w:color w:val="2E75B6"/>
          <w:sz w:val="24"/>
          <w:szCs w:val="24"/>
        </w:rPr>
        <w:t xml:space="preserve">1.1. Raporun Amacı</w:t>
      </w:r>
      <w:bookmarkEnd w:id="4"/>
    </w:p>
    <w:p>
      <w:pPr>
        <w:spacing w:after="120" w:line="276"/>
        <w:ind w:firstLine="720"/>
        <w:jc w:val="both"/>
      </w:pPr>
      <w:r>
        <w:rPr>
          <w:rFonts w:ascii="Calibri" w:cs="Calibri" w:eastAsia="Calibri" w:hAnsi="Calibri"/>
          <w:b w:val="false"/>
          <w:bCs w:val="false"/>
          <w:i w:val="false"/>
          <w:iCs w:val="false"/>
          <w:color w:val="1F2937"/>
          <w:sz w:val="22"/>
          <w:szCs w:val="22"/>
        </w:rPr>
        <w:t xml:space="preserve">İşbu rapor, 3194 sayılı İmar Kanunu’nun 18. maddesi</w:t>
      </w:r>
      <w:r>
        <w:rPr>
          <w:rFonts w:ascii="Calibri" w:cs="Calibri" w:eastAsia="Calibri" w:hAnsi="Calibri"/>
          <w:b/>
          <w:bCs/>
          <w:i/>
          <w:iCs/>
          <w:color w:val="8B0000"/>
          <w:sz w:val="20"/>
          <w:szCs w:val="20"/>
        </w:rPr>
        <w:t xml:space="preserve"> (3194 s.K. md. 18)</w:t>
      </w:r>
      <w:r>
        <w:rPr>
          <w:rFonts w:ascii="Calibri" w:cs="Calibri" w:eastAsia="Calibri" w:hAnsi="Calibri"/>
          <w:b w:val="false"/>
          <w:bCs w:val="false"/>
          <w:i w:val="false"/>
          <w:iCs w:val="false"/>
          <w:color w:val="1F2937"/>
          <w:sz w:val="22"/>
          <w:szCs w:val="22"/>
        </w:rPr>
        <w:t xml:space="preserve"> ve Arazi ve Arsa Düzenlemeleri Hakkında Yönetmelik hükümleri</w:t>
      </w:r>
      <w:r>
        <w:rPr>
          <w:rFonts w:ascii="Calibri" w:cs="Calibri" w:eastAsia="Calibri" w:hAnsi="Calibri"/>
          <w:b/>
          <w:bCs/>
          <w:i/>
          <w:iCs/>
          <w:color w:val="8B0000"/>
          <w:sz w:val="20"/>
          <w:szCs w:val="20"/>
        </w:rPr>
        <w:t xml:space="preserve"> (R.G. 22.02.2020/31047; değ. R.G. 11.09.2025/33014)</w:t>
      </w:r>
      <w:r>
        <w:rPr>
          <w:rFonts w:ascii="Calibri" w:cs="Calibri" w:eastAsia="Calibri" w:hAnsi="Calibri"/>
          <w:b w:val="false"/>
          <w:bCs w:val="false"/>
          <w:i w:val="false"/>
          <w:iCs w:val="false"/>
          <w:color w:val="1F2937"/>
          <w:sz w:val="22"/>
          <w:szCs w:val="22"/>
        </w:rPr>
        <w:t xml:space="preserve"> çerçevesinde hazırlanan parselasyon planının teknik, hukuki ve idari boyutlarını açıklamak amacıyla kaleme alınmıştır. Rapor; düzenleme sahasının mevcut durumunu, uygulanan imar planı kararlarını, düzenleme ortaklık payı (DOP) hesaplamalarını ve dağıtım-tahsis işlemlerini sistematik biçimde ortaya koymaktadır.</w:t>
      </w:r>
    </w:p>
    <w:p>
      <w:pPr>
        <w:spacing w:after="120" w:line="276"/>
        <w:ind w:firstLine="720"/>
        <w:jc w:val="both"/>
      </w:pPr>
      <w:r>
        <w:rPr>
          <w:rFonts w:ascii="Calibri" w:cs="Calibri" w:eastAsia="Calibri" w:hAnsi="Calibri"/>
          <w:b w:val="false"/>
          <w:bCs w:val="false"/>
          <w:i w:val="false"/>
          <w:iCs w:val="false"/>
          <w:color w:val="1F2937"/>
          <w:sz w:val="22"/>
          <w:szCs w:val="22"/>
        </w:rPr>
        <w:t xml:space="preserve">Raporun hazırlanmasında, tescile konu harita ve planların yapımı ile kontrolüne ilişkin güncel düzenleme olan TKGM 2025/4 sayılı Genelge</w:t>
      </w:r>
      <w:r>
        <w:rPr>
          <w:rFonts w:ascii="Calibri" w:cs="Calibri" w:eastAsia="Calibri" w:hAnsi="Calibri"/>
          <w:b/>
          <w:bCs/>
          <w:i/>
          <w:iCs/>
          <w:color w:val="8B0000"/>
          <w:sz w:val="20"/>
          <w:szCs w:val="20"/>
        </w:rPr>
        <w:t xml:space="preserve"> (TKGM, 12.05.2025, E-32381507-170.03.02-16435018)</w:t>
      </w:r>
      <w:r>
        <w:rPr>
          <w:rFonts w:ascii="Calibri" w:cs="Calibri" w:eastAsia="Calibri" w:hAnsi="Calibri"/>
          <w:b w:val="false"/>
          <w:bCs w:val="false"/>
          <w:i w:val="false"/>
          <w:iCs w:val="false"/>
          <w:color w:val="1F2937"/>
          <w:sz w:val="22"/>
          <w:szCs w:val="22"/>
        </w:rPr>
        <w:t xml:space="preserve"> esas alınmıştır. Söz konusu genelgenin beşinci bölümünde düzenlenen parselasyon haritalarının yapım esasları ve mülkiyet raporu gereklilikleri titizlikle uygulanmıştır.</w:t>
      </w:r>
    </w:p>
    <w:p>
      <w:pPr>
        <w:pStyle w:val="Heading2"/>
        <w:spacing w:after="160" w:before="280"/>
      </w:pPr>
      <w:bookmarkStart w:name="_Toc5" w:id="5"/>
      <w:r>
        <w:rPr>
          <w:sz w:val="24"/>
          <w:szCs w:val="24"/>
        </w:rPr>
        <w:t xml:space="preserve">  </w:t>
      </w:r>
      <w:r>
        <w:rPr>
          <w:rFonts w:ascii="Calibri" w:cs="Calibri" w:eastAsia="Calibri" w:hAnsi="Calibri"/>
          <w:b/>
          <w:bCs/>
          <w:color w:val="2E75B6"/>
          <w:sz w:val="24"/>
          <w:szCs w:val="24"/>
        </w:rPr>
        <w:t xml:space="preserve">1.2. Raporun Kapsamı</w:t>
      </w:r>
      <w:bookmarkEnd w:id="5"/>
    </w:p>
    <w:p>
      <w:pPr>
        <w:spacing w:after="120" w:line="276"/>
        <w:ind w:firstLine="720"/>
        <w:jc w:val="both"/>
      </w:pPr>
      <w:r>
        <w:rPr>
          <w:rFonts w:ascii="Calibri" w:cs="Calibri" w:eastAsia="Calibri" w:hAnsi="Calibri"/>
          <w:b w:val="false"/>
          <w:bCs w:val="false"/>
          <w:i w:val="false"/>
          <w:iCs w:val="false"/>
          <w:color w:val="1F2937"/>
          <w:sz w:val="22"/>
          <w:szCs w:val="22"/>
        </w:rPr>
        <w:t xml:space="preserve">Rapor, Arazi ve Arsa Düzenlemeleri Hakkında Yönetmeliğin 23. maddesinde belirtilen açıklama raporu esaslarına</w:t>
      </w:r>
      <w:r>
        <w:rPr>
          <w:rFonts w:ascii="Calibri" w:cs="Calibri" w:eastAsia="Calibri" w:hAnsi="Calibri"/>
          <w:b/>
          <w:bCs/>
          <w:i/>
          <w:iCs/>
          <w:color w:val="8B0000"/>
          <w:sz w:val="20"/>
          <w:szCs w:val="20"/>
        </w:rPr>
        <w:t xml:space="preserve"> (Yön. md. 23)</w:t>
      </w:r>
      <w:r>
        <w:rPr>
          <w:rFonts w:ascii="Calibri" w:cs="Calibri" w:eastAsia="Calibri" w:hAnsi="Calibri"/>
          <w:b w:val="false"/>
          <w:bCs w:val="false"/>
          <w:i w:val="false"/>
          <w:iCs w:val="false"/>
          <w:color w:val="1F2937"/>
          <w:sz w:val="22"/>
          <w:szCs w:val="22"/>
        </w:rPr>
        <w:t xml:space="preserve"> uygun olarak; mülkiyet durumu, kadastral yapı, imar planı kararları, DOP hesabı, alan dengelemesi, dağıtım-tahsis işlemleri ve teknik açıklamaları kapsamaktadır. Ayrıca Yönetmeliğin 22. maddesinde sayılan hesap ve belgeler de bu raporla bir bütün olarak sunulmaktadır.</w:t>
      </w:r>
      <w:r>
        <w:rPr>
          <w:rFonts w:ascii="Calibri" w:cs="Calibri" w:eastAsia="Calibri" w:hAnsi="Calibri"/>
          <w:b/>
          <w:bCs/>
          <w:i/>
          <w:iCs/>
          <w:color w:val="8B0000"/>
          <w:sz w:val="20"/>
          <w:szCs w:val="20"/>
        </w:rPr>
        <w:t xml:space="preserve"> (Yön. md. 22)</w:t>
      </w:r>
    </w:p>
    <w:p>
      <w:pPr>
        <w:pStyle w:val="Heading2"/>
        <w:spacing w:after="160" w:before="280"/>
      </w:pPr>
      <w:bookmarkStart w:name="_Toc6" w:id="6"/>
      <w:r>
        <w:rPr>
          <w:sz w:val="24"/>
          <w:szCs w:val="24"/>
        </w:rPr>
        <w:t xml:space="preserve">  </w:t>
      </w:r>
      <w:r>
        <w:rPr>
          <w:rFonts w:ascii="Calibri" w:cs="Calibri" w:eastAsia="Calibri" w:hAnsi="Calibri"/>
          <w:b/>
          <w:bCs/>
          <w:color w:val="2E75B6"/>
          <w:sz w:val="24"/>
          <w:szCs w:val="24"/>
        </w:rPr>
        <w:t xml:space="preserve">1.3. Çalışma Yöntemi</w:t>
      </w:r>
      <w:bookmarkEnd w:id="6"/>
    </w:p>
    <w:p>
      <w:pPr>
        <w:spacing w:after="120" w:line="276"/>
        <w:ind w:firstLine="720"/>
        <w:jc w:val="both"/>
      </w:pPr>
      <w:r>
        <w:rPr>
          <w:rFonts w:ascii="Calibri" w:cs="Calibri" w:eastAsia="Calibri" w:hAnsi="Calibri"/>
          <w:b w:val="false"/>
          <w:bCs w:val="false"/>
          <w:i w:val="false"/>
          <w:iCs w:val="false"/>
          <w:color w:val="1F2937"/>
          <w:sz w:val="22"/>
          <w:szCs w:val="22"/>
        </w:rPr>
        <w:t xml:space="preserve">Parselasyon planının hazırlanmasında; arazi ölçüm verileri, kadastro kayıtları, tapu sicil bilgileri, hali hazır harita verileri, uygulama imar planı paftaları ile ilgili kurum ve kuruluş görüşleri esas alınmıştır. Tüm ölçüm ve hesaplamalar Büyük Ölçekli Harita ve Harita Bilgileri Üretim Yönetmeliği</w:t>
      </w:r>
      <w:r>
        <w:rPr>
          <w:rFonts w:ascii="Calibri" w:cs="Calibri" w:eastAsia="Calibri" w:hAnsi="Calibri"/>
          <w:b/>
          <w:bCs/>
          <w:i/>
          <w:iCs/>
          <w:color w:val="8B0000"/>
          <w:sz w:val="20"/>
          <w:szCs w:val="20"/>
        </w:rPr>
        <w:t xml:space="preserve"> (R.G. 15.07.2005/25876)</w:t>
      </w:r>
      <w:r>
        <w:rPr>
          <w:rFonts w:ascii="Calibri" w:cs="Calibri" w:eastAsia="Calibri" w:hAnsi="Calibri"/>
          <w:b w:val="false"/>
          <w:bCs w:val="false"/>
          <w:i w:val="false"/>
          <w:iCs w:val="false"/>
          <w:color w:val="1F2937"/>
          <w:sz w:val="22"/>
          <w:szCs w:val="22"/>
        </w:rPr>
        <w:t xml:space="preserve"> ile TKGM 2025/4 sayılı Genelge’nin teknik standartlarına</w:t>
      </w:r>
      <w:r>
        <w:rPr>
          <w:rFonts w:ascii="Calibri" w:cs="Calibri" w:eastAsia="Calibri" w:hAnsi="Calibri"/>
          <w:b/>
          <w:bCs/>
          <w:i/>
          <w:iCs/>
          <w:color w:val="8B0000"/>
          <w:sz w:val="20"/>
          <w:szCs w:val="20"/>
        </w:rPr>
        <w:t xml:space="preserve"> (TKGM 2025/4, Bölüm 2-3)</w:t>
      </w:r>
      <w:r>
        <w:rPr>
          <w:rFonts w:ascii="Calibri" w:cs="Calibri" w:eastAsia="Calibri" w:hAnsi="Calibri"/>
          <w:b w:val="false"/>
          <w:bCs w:val="false"/>
          <w:i w:val="false"/>
          <w:iCs w:val="false"/>
          <w:color w:val="1F2937"/>
          <w:sz w:val="22"/>
          <w:szCs w:val="22"/>
        </w:rPr>
        <w:t xml:space="preserve"> uygun olarak ITRF96/TUREF koordinat sisteminde gerçekleştirilmiştir.</w:t>
      </w:r>
    </w:p>
    <w:p>
      <w:pPr>
        <w:spacing w:after="120" w:line="276"/>
        <w:ind w:firstLine="720"/>
        <w:jc w:val="both"/>
      </w:pPr>
      <w:r>
        <w:rPr>
          <w:rFonts w:ascii="Calibri" w:cs="Calibri" w:eastAsia="Calibri" w:hAnsi="Calibri"/>
          <w:i/>
          <w:iCs/>
          <w:color w:val="6B7280"/>
          <w:sz w:val="22"/>
          <w:szCs w:val="22"/>
        </w:rPr>
        <w:t xml:space="preserve">[Kullanılan yazılım, koordinat sistemi ve veri kaynakları detaylandırılacaktır.]</w:t>
      </w:r>
    </w:p>
    <w:p>
      <w:pPr>
        <w:pStyle w:val="Heading1"/>
        <w:pBdr>
          <w:bottom w:val="single" w:color="2E75B6" w:sz="6"/>
        </w:pBdr>
        <w:spacing w:after="200" w:before="360"/>
      </w:pPr>
      <w:bookmarkStart w:name="_Toc7" w:id="7"/>
      <w:r>
        <w:rPr>
          <w:rFonts w:ascii="Calibri" w:cs="Calibri" w:eastAsia="Calibri" w:hAnsi="Calibri"/>
          <w:b/>
          <w:bCs/>
          <w:color w:val="1B3A5C"/>
          <w:sz w:val="28"/>
          <w:szCs w:val="28"/>
        </w:rPr>
        <w:t xml:space="preserve">2. YASAL DAYANAK VE MEVZUAT ÇERÇEVESİ</w:t>
      </w:r>
      <w:bookmarkEnd w:id="7"/>
    </w:p>
    <w:p>
      <w:pPr>
        <w:pStyle w:val="Heading2"/>
        <w:spacing w:after="160" w:before="280"/>
      </w:pPr>
      <w:bookmarkStart w:name="_Toc8" w:id="8"/>
      <w:r>
        <w:rPr>
          <w:sz w:val="24"/>
          <w:szCs w:val="24"/>
        </w:rPr>
        <w:t xml:space="preserve">  </w:t>
      </w:r>
      <w:r>
        <w:rPr>
          <w:rFonts w:ascii="Calibri" w:cs="Calibri" w:eastAsia="Calibri" w:hAnsi="Calibri"/>
          <w:b/>
          <w:bCs/>
          <w:color w:val="2E75B6"/>
          <w:sz w:val="24"/>
          <w:szCs w:val="24"/>
        </w:rPr>
        <w:t xml:space="preserve">2.1. Temel Mevzuat</w:t>
      </w:r>
      <w:bookmarkEnd w:id="8"/>
    </w:p>
    <w:p>
      <w:pPr>
        <w:spacing w:after="120" w:line="276"/>
        <w:ind w:firstLine="720"/>
        <w:jc w:val="both"/>
      </w:pPr>
      <w:r>
        <w:rPr>
          <w:rFonts w:ascii="Calibri" w:cs="Calibri" w:eastAsia="Calibri" w:hAnsi="Calibri"/>
          <w:b w:val="false"/>
          <w:bCs w:val="false"/>
          <w:i w:val="false"/>
          <w:iCs w:val="false"/>
          <w:color w:val="1F2937"/>
          <w:sz w:val="22"/>
          <w:szCs w:val="22"/>
        </w:rPr>
        <w:t xml:space="preserve">Parselasyon planının hazırlanmasında aşağıda belirtilen yasal düzenlemeler esas alınmıştır:</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B4C7DC" w:sz="1"/>
              <w:left w:val="single" w:color="B4C7DC" w:sz="1"/>
              <w:bottom w:val="single" w:color="B4C7DC" w:sz="1"/>
              <w:right w:val="single" w:color="B4C7DC" w:sz="1"/>
            </w:tcBorders>
            <w:shd w:fill="1B3A5C" w:val="clear"/>
            <w:tcMar>
              <w:top w:type="dxa" w:w="60"/>
              <w:left w:type="dxa" w:w="100"/>
              <w:bottom w:type="dxa" w:w="60"/>
              <w:right w:type="dxa" w:w="100"/>
            </w:tcMar>
          </w:tcPr>
          <w:p>
            <w:pPr>
              <w:jc w:val="center"/>
            </w:pPr>
            <w:r>
              <w:rPr>
                <w:rFonts w:ascii="Calibri" w:cs="Calibri" w:eastAsia="Calibri" w:hAnsi="Calibri"/>
                <w:b/>
                <w:bCs/>
                <w:color w:val="FFFFFF"/>
                <w:sz w:val="20"/>
                <w:szCs w:val="20"/>
              </w:rPr>
              <w:t xml:space="preserve">Sıra</w:t>
            </w:r>
          </w:p>
        </w:tc>
        <w:tc>
          <w:tcPr>
            <w:tcW w:type="dxa" w:w="2340"/>
            <w:tcBorders>
              <w:top w:val="single" w:color="B4C7DC" w:sz="1"/>
              <w:left w:val="single" w:color="B4C7DC" w:sz="1"/>
              <w:bottom w:val="single" w:color="B4C7DC" w:sz="1"/>
              <w:right w:val="single" w:color="B4C7DC" w:sz="1"/>
            </w:tcBorders>
            <w:shd w:fill="1B3A5C" w:val="clear"/>
            <w:tcMar>
              <w:top w:type="dxa" w:w="60"/>
              <w:left w:type="dxa" w:w="100"/>
              <w:bottom w:type="dxa" w:w="60"/>
              <w:right w:type="dxa" w:w="100"/>
            </w:tcMar>
          </w:tcPr>
          <w:p>
            <w:pPr>
              <w:jc w:val="center"/>
            </w:pPr>
            <w:r>
              <w:rPr>
                <w:rFonts w:ascii="Calibri" w:cs="Calibri" w:eastAsia="Calibri" w:hAnsi="Calibri"/>
                <w:b/>
                <w:bCs/>
                <w:color w:val="FFFFFF"/>
                <w:sz w:val="20"/>
                <w:szCs w:val="20"/>
              </w:rPr>
              <w:t xml:space="preserve">Mevzuat</w:t>
            </w:r>
          </w:p>
        </w:tc>
        <w:tc>
          <w:tcPr>
            <w:tcW w:type="dxa" w:w="2340"/>
            <w:tcBorders>
              <w:top w:val="single" w:color="B4C7DC" w:sz="1"/>
              <w:left w:val="single" w:color="B4C7DC" w:sz="1"/>
              <w:bottom w:val="single" w:color="B4C7DC" w:sz="1"/>
              <w:right w:val="single" w:color="B4C7DC" w:sz="1"/>
            </w:tcBorders>
            <w:shd w:fill="1B3A5C" w:val="clear"/>
            <w:tcMar>
              <w:top w:type="dxa" w:w="60"/>
              <w:left w:type="dxa" w:w="100"/>
              <w:bottom w:type="dxa" w:w="60"/>
              <w:right w:type="dxa" w:w="100"/>
            </w:tcMar>
          </w:tcPr>
          <w:p>
            <w:pPr>
              <w:jc w:val="center"/>
            </w:pPr>
            <w:r>
              <w:rPr>
                <w:rFonts w:ascii="Calibri" w:cs="Calibri" w:eastAsia="Calibri" w:hAnsi="Calibri"/>
                <w:b/>
                <w:bCs/>
                <w:color w:val="FFFFFF"/>
                <w:sz w:val="20"/>
                <w:szCs w:val="20"/>
              </w:rPr>
              <w:t xml:space="preserve">R.G. Tarih/Sayı</w:t>
            </w:r>
          </w:p>
        </w:tc>
        <w:tc>
          <w:tcPr>
            <w:tcW w:type="dxa" w:w="2340"/>
            <w:tcBorders>
              <w:top w:val="single" w:color="B4C7DC" w:sz="1"/>
              <w:left w:val="single" w:color="B4C7DC" w:sz="1"/>
              <w:bottom w:val="single" w:color="B4C7DC" w:sz="1"/>
              <w:right w:val="single" w:color="B4C7DC" w:sz="1"/>
            </w:tcBorders>
            <w:shd w:fill="1B3A5C" w:val="clear"/>
            <w:tcMar>
              <w:top w:type="dxa" w:w="60"/>
              <w:left w:type="dxa" w:w="100"/>
              <w:bottom w:type="dxa" w:w="60"/>
              <w:right w:type="dxa" w:w="100"/>
            </w:tcMar>
          </w:tcPr>
          <w:p>
            <w:pPr>
              <w:jc w:val="center"/>
            </w:pPr>
            <w:r>
              <w:rPr>
                <w:rFonts w:ascii="Calibri" w:cs="Calibri" w:eastAsia="Calibri" w:hAnsi="Calibri"/>
                <w:b/>
                <w:bCs/>
                <w:color w:val="FFFFFF"/>
                <w:sz w:val="20"/>
                <w:szCs w:val="20"/>
              </w:rPr>
              <w:t xml:space="preserve">Konu</w:t>
            </w:r>
          </w:p>
        </w:tc>
      </w:tr>
      <w:tr>
        <w:tc>
          <w:tcPr>
            <w:tcW w:type="dxa" w:w="2340"/>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1</w:t>
            </w:r>
          </w:p>
        </w:tc>
        <w:tc>
          <w:tcPr>
            <w:tcW w:type="dxa" w:w="2340"/>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3194 Sayılı İmar Kanunu (Md. 18)</w:t>
            </w:r>
          </w:p>
        </w:tc>
        <w:tc>
          <w:tcPr>
            <w:tcW w:type="dxa" w:w="2340"/>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09.05.1985 / 18749</w:t>
            </w:r>
          </w:p>
        </w:tc>
        <w:tc>
          <w:tcPr>
            <w:tcW w:type="dxa" w:w="2340"/>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Arazi ve arsa düzenlemesi</w:t>
            </w:r>
          </w:p>
        </w:tc>
      </w:tr>
      <w:tr>
        <w:tc>
          <w:tcPr>
            <w:tcW w:type="dxa" w:w="2340"/>
            <w:tcBorders>
              <w:top w:val="single" w:color="B4C7DC" w:sz="1"/>
              <w:left w:val="single" w:color="B4C7DC" w:sz="1"/>
              <w:bottom w:val="single" w:color="B4C7DC" w:sz="1"/>
              <w:right w:val="single" w:color="B4C7DC" w:sz="1"/>
            </w:tcBorders>
            <w:shd w:fill="F0F5FA"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2</w:t>
            </w:r>
          </w:p>
        </w:tc>
        <w:tc>
          <w:tcPr>
            <w:tcW w:type="dxa" w:w="2340"/>
            <w:tcBorders>
              <w:top w:val="single" w:color="B4C7DC" w:sz="1"/>
              <w:left w:val="single" w:color="B4C7DC" w:sz="1"/>
              <w:bottom w:val="single" w:color="B4C7DC" w:sz="1"/>
              <w:right w:val="single" w:color="B4C7DC" w:sz="1"/>
            </w:tcBorders>
            <w:shd w:fill="F0F5FA"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Arazi ve Arsa Düz. Hk. Yönetmelik</w:t>
            </w:r>
          </w:p>
        </w:tc>
        <w:tc>
          <w:tcPr>
            <w:tcW w:type="dxa" w:w="2340"/>
            <w:tcBorders>
              <w:top w:val="single" w:color="B4C7DC" w:sz="1"/>
              <w:left w:val="single" w:color="B4C7DC" w:sz="1"/>
              <w:bottom w:val="single" w:color="B4C7DC" w:sz="1"/>
              <w:right w:val="single" w:color="B4C7DC" w:sz="1"/>
            </w:tcBorders>
            <w:shd w:fill="F0F5FA"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22.02.2020 / 31047</w:t>
            </w:r>
          </w:p>
        </w:tc>
        <w:tc>
          <w:tcPr>
            <w:tcW w:type="dxa" w:w="2340"/>
            <w:tcBorders>
              <w:top w:val="single" w:color="B4C7DC" w:sz="1"/>
              <w:left w:val="single" w:color="B4C7DC" w:sz="1"/>
              <w:bottom w:val="single" w:color="B4C7DC" w:sz="1"/>
              <w:right w:val="single" w:color="B4C7DC" w:sz="1"/>
            </w:tcBorders>
            <w:shd w:fill="F0F5FA"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Uygulama usul ve esasları</w:t>
            </w:r>
          </w:p>
        </w:tc>
      </w:tr>
      <w:tr>
        <w:tc>
          <w:tcPr>
            <w:tcW w:type="dxa" w:w="2340"/>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3</w:t>
            </w:r>
          </w:p>
        </w:tc>
        <w:tc>
          <w:tcPr>
            <w:tcW w:type="dxa" w:w="2340"/>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Yönetmelik Değişikliği</w:t>
            </w:r>
          </w:p>
        </w:tc>
        <w:tc>
          <w:tcPr>
            <w:tcW w:type="dxa" w:w="2340"/>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11.09.2025 / 33014</w:t>
            </w:r>
          </w:p>
        </w:tc>
        <w:tc>
          <w:tcPr>
            <w:tcW w:type="dxa" w:w="2340"/>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PARSİD, imar hakkı aktarımı, askı cetveli</w:t>
            </w:r>
          </w:p>
        </w:tc>
      </w:tr>
      <w:tr>
        <w:tc>
          <w:tcPr>
            <w:tcW w:type="dxa" w:w="2340"/>
            <w:tcBorders>
              <w:top w:val="single" w:color="B4C7DC" w:sz="1"/>
              <w:left w:val="single" w:color="B4C7DC" w:sz="1"/>
              <w:bottom w:val="single" w:color="B4C7DC" w:sz="1"/>
              <w:right w:val="single" w:color="B4C7DC" w:sz="1"/>
            </w:tcBorders>
            <w:shd w:fill="F0F5FA"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4</w:t>
            </w:r>
          </w:p>
        </w:tc>
        <w:tc>
          <w:tcPr>
            <w:tcW w:type="dxa" w:w="2340"/>
            <w:tcBorders>
              <w:top w:val="single" w:color="B4C7DC" w:sz="1"/>
              <w:left w:val="single" w:color="B4C7DC" w:sz="1"/>
              <w:bottom w:val="single" w:color="B4C7DC" w:sz="1"/>
              <w:right w:val="single" w:color="B4C7DC" w:sz="1"/>
            </w:tcBorders>
            <w:shd w:fill="F0F5FA"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TKGM 2025/4 Sayılı Genelge</w:t>
            </w:r>
          </w:p>
        </w:tc>
        <w:tc>
          <w:tcPr>
            <w:tcW w:type="dxa" w:w="2340"/>
            <w:tcBorders>
              <w:top w:val="single" w:color="B4C7DC" w:sz="1"/>
              <w:left w:val="single" w:color="B4C7DC" w:sz="1"/>
              <w:bottom w:val="single" w:color="B4C7DC" w:sz="1"/>
              <w:right w:val="single" w:color="B4C7DC" w:sz="1"/>
            </w:tcBorders>
            <w:shd w:fill="F0F5FA"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12.05.2025</w:t>
            </w:r>
          </w:p>
        </w:tc>
        <w:tc>
          <w:tcPr>
            <w:tcW w:type="dxa" w:w="2340"/>
            <w:tcBorders>
              <w:top w:val="single" w:color="B4C7DC" w:sz="1"/>
              <w:left w:val="single" w:color="B4C7DC" w:sz="1"/>
              <w:bottom w:val="single" w:color="B4C7DC" w:sz="1"/>
              <w:right w:val="single" w:color="B4C7DC" w:sz="1"/>
            </w:tcBorders>
            <w:shd w:fill="F0F5FA"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Tescile konu harita/plan yapım ve kontrolü</w:t>
            </w:r>
          </w:p>
        </w:tc>
      </w:tr>
      <w:tr>
        <w:tc>
          <w:tcPr>
            <w:tcW w:type="dxa" w:w="2340"/>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5</w:t>
            </w:r>
          </w:p>
        </w:tc>
        <w:tc>
          <w:tcPr>
            <w:tcW w:type="dxa" w:w="2340"/>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3194 s.K. Md. 15-16</w:t>
            </w:r>
          </w:p>
        </w:tc>
        <w:tc>
          <w:tcPr>
            <w:tcW w:type="dxa" w:w="2340"/>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09.05.1985 / 18749</w:t>
            </w:r>
          </w:p>
        </w:tc>
        <w:tc>
          <w:tcPr>
            <w:tcW w:type="dxa" w:w="2340"/>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İfraz, tevhit, yola terk</w:t>
            </w:r>
          </w:p>
        </w:tc>
      </w:tr>
      <w:tr>
        <w:tc>
          <w:tcPr>
            <w:tcW w:type="dxa" w:w="2340"/>
            <w:tcBorders>
              <w:top w:val="single" w:color="B4C7DC" w:sz="1"/>
              <w:left w:val="single" w:color="B4C7DC" w:sz="1"/>
              <w:bottom w:val="single" w:color="B4C7DC" w:sz="1"/>
              <w:right w:val="single" w:color="B4C7DC" w:sz="1"/>
            </w:tcBorders>
            <w:shd w:fill="F0F5FA"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6</w:t>
            </w:r>
          </w:p>
        </w:tc>
        <w:tc>
          <w:tcPr>
            <w:tcW w:type="dxa" w:w="2340"/>
            <w:tcBorders>
              <w:top w:val="single" w:color="B4C7DC" w:sz="1"/>
              <w:left w:val="single" w:color="B4C7DC" w:sz="1"/>
              <w:bottom w:val="single" w:color="B4C7DC" w:sz="1"/>
              <w:right w:val="single" w:color="B4C7DC" w:sz="1"/>
            </w:tcBorders>
            <w:shd w:fill="F0F5FA"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2942 Sayılı Kamulaştırma Kanunu</w:t>
            </w:r>
          </w:p>
        </w:tc>
        <w:tc>
          <w:tcPr>
            <w:tcW w:type="dxa" w:w="2340"/>
            <w:tcBorders>
              <w:top w:val="single" w:color="B4C7DC" w:sz="1"/>
              <w:left w:val="single" w:color="B4C7DC" w:sz="1"/>
              <w:bottom w:val="single" w:color="B4C7DC" w:sz="1"/>
              <w:right w:val="single" w:color="B4C7DC" w:sz="1"/>
            </w:tcBorders>
            <w:shd w:fill="F0F5FA"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08.11.1983 / 18215</w:t>
            </w:r>
          </w:p>
        </w:tc>
        <w:tc>
          <w:tcPr>
            <w:tcW w:type="dxa" w:w="2340"/>
            <w:tcBorders>
              <w:top w:val="single" w:color="B4C7DC" w:sz="1"/>
              <w:left w:val="single" w:color="B4C7DC" w:sz="1"/>
              <w:bottom w:val="single" w:color="B4C7DC" w:sz="1"/>
              <w:right w:val="single" w:color="B4C7DC" w:sz="1"/>
            </w:tcBorders>
            <w:shd w:fill="F0F5FA"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Kamulaştırma işlemleri</w:t>
            </w:r>
          </w:p>
        </w:tc>
      </w:tr>
      <w:tr>
        <w:tc>
          <w:tcPr>
            <w:tcW w:type="dxa" w:w="2340"/>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7</w:t>
            </w:r>
          </w:p>
        </w:tc>
        <w:tc>
          <w:tcPr>
            <w:tcW w:type="dxa" w:w="2340"/>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5393 Sayılı Belediye Kanunu</w:t>
            </w:r>
          </w:p>
        </w:tc>
        <w:tc>
          <w:tcPr>
            <w:tcW w:type="dxa" w:w="2340"/>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13.07.2005 / 25874</w:t>
            </w:r>
          </w:p>
        </w:tc>
        <w:tc>
          <w:tcPr>
            <w:tcW w:type="dxa" w:w="2340"/>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İdari yetki ve onay</w:t>
            </w:r>
          </w:p>
        </w:tc>
      </w:tr>
      <w:tr>
        <w:tc>
          <w:tcPr>
            <w:tcW w:type="dxa" w:w="2340"/>
            <w:tcBorders>
              <w:top w:val="single" w:color="B4C7DC" w:sz="1"/>
              <w:left w:val="single" w:color="B4C7DC" w:sz="1"/>
              <w:bottom w:val="single" w:color="B4C7DC" w:sz="1"/>
              <w:right w:val="single" w:color="B4C7DC" w:sz="1"/>
            </w:tcBorders>
            <w:shd w:fill="F0F5FA"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8</w:t>
            </w:r>
          </w:p>
        </w:tc>
        <w:tc>
          <w:tcPr>
            <w:tcW w:type="dxa" w:w="2340"/>
            <w:tcBorders>
              <w:top w:val="single" w:color="B4C7DC" w:sz="1"/>
              <w:left w:val="single" w:color="B4C7DC" w:sz="1"/>
              <w:bottom w:val="single" w:color="B4C7DC" w:sz="1"/>
              <w:right w:val="single" w:color="B4C7DC" w:sz="1"/>
            </w:tcBorders>
            <w:shd w:fill="F0F5FA"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4721 Sayılı Türk Medeni Kanunu</w:t>
            </w:r>
          </w:p>
        </w:tc>
        <w:tc>
          <w:tcPr>
            <w:tcW w:type="dxa" w:w="2340"/>
            <w:tcBorders>
              <w:top w:val="single" w:color="B4C7DC" w:sz="1"/>
              <w:left w:val="single" w:color="B4C7DC" w:sz="1"/>
              <w:bottom w:val="single" w:color="B4C7DC" w:sz="1"/>
              <w:right w:val="single" w:color="B4C7DC" w:sz="1"/>
            </w:tcBorders>
            <w:shd w:fill="F0F5FA"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08.12.2001 / 24607</w:t>
            </w:r>
          </w:p>
        </w:tc>
        <w:tc>
          <w:tcPr>
            <w:tcW w:type="dxa" w:w="2340"/>
            <w:tcBorders>
              <w:top w:val="single" w:color="B4C7DC" w:sz="1"/>
              <w:left w:val="single" w:color="B4C7DC" w:sz="1"/>
              <w:bottom w:val="single" w:color="B4C7DC" w:sz="1"/>
              <w:right w:val="single" w:color="B4C7DC" w:sz="1"/>
            </w:tcBorders>
            <w:shd w:fill="F0F5FA"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Mülkiyet hakkı</w:t>
            </w:r>
          </w:p>
        </w:tc>
      </w:tr>
      <w:tr>
        <w:tc>
          <w:tcPr>
            <w:tcW w:type="dxa" w:w="2340"/>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9</w:t>
            </w:r>
          </w:p>
        </w:tc>
        <w:tc>
          <w:tcPr>
            <w:tcW w:type="dxa" w:w="2340"/>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3402 Sayılı Kadastro Kanunu</w:t>
            </w:r>
          </w:p>
        </w:tc>
        <w:tc>
          <w:tcPr>
            <w:tcW w:type="dxa" w:w="2340"/>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09.07.1987 / 19512</w:t>
            </w:r>
          </w:p>
        </w:tc>
        <w:tc>
          <w:tcPr>
            <w:tcW w:type="dxa" w:w="2340"/>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Kadastro tespiti</w:t>
            </w:r>
          </w:p>
        </w:tc>
      </w:tr>
      <w:tr>
        <w:tc>
          <w:tcPr>
            <w:tcW w:type="dxa" w:w="2340"/>
            <w:tcBorders>
              <w:top w:val="single" w:color="B4C7DC" w:sz="1"/>
              <w:left w:val="single" w:color="B4C7DC" w:sz="1"/>
              <w:bottom w:val="single" w:color="B4C7DC" w:sz="1"/>
              <w:right w:val="single" w:color="B4C7DC" w:sz="1"/>
            </w:tcBorders>
            <w:shd w:fill="F0F5FA"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10</w:t>
            </w:r>
          </w:p>
        </w:tc>
        <w:tc>
          <w:tcPr>
            <w:tcW w:type="dxa" w:w="2340"/>
            <w:tcBorders>
              <w:top w:val="single" w:color="B4C7DC" w:sz="1"/>
              <w:left w:val="single" w:color="B4C7DC" w:sz="1"/>
              <w:bottom w:val="single" w:color="B4C7DC" w:sz="1"/>
              <w:right w:val="single" w:color="B4C7DC" w:sz="1"/>
            </w:tcBorders>
            <w:shd w:fill="F0F5FA"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2863 Sayılı Kültür/Tabiat Varl. K.</w:t>
            </w:r>
          </w:p>
        </w:tc>
        <w:tc>
          <w:tcPr>
            <w:tcW w:type="dxa" w:w="2340"/>
            <w:tcBorders>
              <w:top w:val="single" w:color="B4C7DC" w:sz="1"/>
              <w:left w:val="single" w:color="B4C7DC" w:sz="1"/>
              <w:bottom w:val="single" w:color="B4C7DC" w:sz="1"/>
              <w:right w:val="single" w:color="B4C7DC" w:sz="1"/>
            </w:tcBorders>
            <w:shd w:fill="F0F5FA"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23.07.1983 / 18113</w:t>
            </w:r>
          </w:p>
        </w:tc>
        <w:tc>
          <w:tcPr>
            <w:tcW w:type="dxa" w:w="2340"/>
            <w:tcBorders>
              <w:top w:val="single" w:color="B4C7DC" w:sz="1"/>
              <w:left w:val="single" w:color="B4C7DC" w:sz="1"/>
              <w:bottom w:val="single" w:color="B4C7DC" w:sz="1"/>
              <w:right w:val="single" w:color="B4C7DC" w:sz="1"/>
            </w:tcBorders>
            <w:shd w:fill="F0F5FA"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Koruma alanları</w:t>
            </w:r>
          </w:p>
        </w:tc>
      </w:tr>
      <w:tr>
        <w:tc>
          <w:tcPr>
            <w:tcW w:type="dxa" w:w="2340"/>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11</w:t>
            </w:r>
          </w:p>
        </w:tc>
        <w:tc>
          <w:tcPr>
            <w:tcW w:type="dxa" w:w="2340"/>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6831 Sayılı Orman Kanunu</w:t>
            </w:r>
          </w:p>
        </w:tc>
        <w:tc>
          <w:tcPr>
            <w:tcW w:type="dxa" w:w="2340"/>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08.09.1956 / 9402</w:t>
            </w:r>
          </w:p>
        </w:tc>
        <w:tc>
          <w:tcPr>
            <w:tcW w:type="dxa" w:w="2340"/>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Orman alanları</w:t>
            </w:r>
          </w:p>
        </w:tc>
      </w:tr>
      <w:tr>
        <w:tc>
          <w:tcPr>
            <w:tcW w:type="dxa" w:w="2340"/>
            <w:tcBorders>
              <w:top w:val="single" w:color="B4C7DC" w:sz="1"/>
              <w:left w:val="single" w:color="B4C7DC" w:sz="1"/>
              <w:bottom w:val="single" w:color="B4C7DC" w:sz="1"/>
              <w:right w:val="single" w:color="B4C7DC" w:sz="1"/>
            </w:tcBorders>
            <w:shd w:fill="F0F5FA"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12</w:t>
            </w:r>
          </w:p>
        </w:tc>
        <w:tc>
          <w:tcPr>
            <w:tcW w:type="dxa" w:w="2340"/>
            <w:tcBorders>
              <w:top w:val="single" w:color="B4C7DC" w:sz="1"/>
              <w:left w:val="single" w:color="B4C7DC" w:sz="1"/>
              <w:bottom w:val="single" w:color="B4C7DC" w:sz="1"/>
              <w:right w:val="single" w:color="B4C7DC" w:sz="1"/>
            </w:tcBorders>
            <w:shd w:fill="F0F5FA"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3621 Sayılı Kıyı Kanunu</w:t>
            </w:r>
          </w:p>
        </w:tc>
        <w:tc>
          <w:tcPr>
            <w:tcW w:type="dxa" w:w="2340"/>
            <w:tcBorders>
              <w:top w:val="single" w:color="B4C7DC" w:sz="1"/>
              <w:left w:val="single" w:color="B4C7DC" w:sz="1"/>
              <w:bottom w:val="single" w:color="B4C7DC" w:sz="1"/>
              <w:right w:val="single" w:color="B4C7DC" w:sz="1"/>
            </w:tcBorders>
            <w:shd w:fill="F0F5FA"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17.04.1990 / 20495</w:t>
            </w:r>
          </w:p>
        </w:tc>
        <w:tc>
          <w:tcPr>
            <w:tcW w:type="dxa" w:w="2340"/>
            <w:tcBorders>
              <w:top w:val="single" w:color="B4C7DC" w:sz="1"/>
              <w:left w:val="single" w:color="B4C7DC" w:sz="1"/>
              <w:bottom w:val="single" w:color="B4C7DC" w:sz="1"/>
              <w:right w:val="single" w:color="B4C7DC" w:sz="1"/>
            </w:tcBorders>
            <w:shd w:fill="F0F5FA"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Kıyı alanları</w:t>
            </w:r>
          </w:p>
        </w:tc>
      </w:tr>
    </w:tbl>
    <w:p>
      <w:pPr>
        <w:spacing w:after="80"/>
      </w:pPr>
    </w:p>
    <w:p>
      <w:pPr>
        <w:pStyle w:val="Heading2"/>
        <w:spacing w:after="160" w:before="280"/>
      </w:pPr>
      <w:bookmarkStart w:name="_Toc9" w:id="9"/>
      <w:r>
        <w:rPr>
          <w:sz w:val="24"/>
          <w:szCs w:val="24"/>
        </w:rPr>
        <w:t xml:space="preserve">  </w:t>
      </w:r>
      <w:r>
        <w:rPr>
          <w:rFonts w:ascii="Calibri" w:cs="Calibri" w:eastAsia="Calibri" w:hAnsi="Calibri"/>
          <w:b/>
          <w:bCs/>
          <w:color w:val="2E75B6"/>
          <w:sz w:val="24"/>
          <w:szCs w:val="24"/>
        </w:rPr>
        <w:t xml:space="preserve">2.2. TKGM 2025/4 Sayılı Genelge Kapsamı</w:t>
      </w:r>
      <w:bookmarkEnd w:id="9"/>
    </w:p>
    <w:p>
      <w:pPr>
        <w:spacing w:after="120" w:line="276"/>
        <w:ind w:firstLine="720"/>
        <w:jc w:val="both"/>
      </w:pPr>
      <w:r>
        <w:rPr>
          <w:rFonts w:ascii="Calibri" w:cs="Calibri" w:eastAsia="Calibri" w:hAnsi="Calibri"/>
          <w:b w:val="false"/>
          <w:bCs w:val="false"/>
          <w:i w:val="false"/>
          <w:iCs w:val="false"/>
          <w:color w:val="1F2937"/>
          <w:sz w:val="22"/>
          <w:szCs w:val="22"/>
        </w:rPr>
        <w:t xml:space="preserve">Tapu ve Kadastro Genel Müdürlüğü’nün 12.05.2025 tarihli ve 2025/4 sayılı “Tescile Konu Harita ve Planların Yapımı ve Kontrolü Genelgesi”</w:t>
      </w:r>
      <w:r>
        <w:rPr>
          <w:rFonts w:ascii="Calibri" w:cs="Calibri" w:eastAsia="Calibri" w:hAnsi="Calibri"/>
          <w:b/>
          <w:bCs/>
          <w:i/>
          <w:iCs/>
          <w:color w:val="8B0000"/>
          <w:sz w:val="20"/>
          <w:szCs w:val="20"/>
        </w:rPr>
        <w:t xml:space="preserve"> (TKGM 2025/4)</w:t>
      </w:r>
      <w:r>
        <w:rPr>
          <w:rFonts w:ascii="Calibri" w:cs="Calibri" w:eastAsia="Calibri" w:hAnsi="Calibri"/>
          <w:b w:val="false"/>
          <w:bCs w:val="false"/>
          <w:i w:val="false"/>
          <w:iCs w:val="false"/>
          <w:color w:val="1F2937"/>
          <w:sz w:val="22"/>
          <w:szCs w:val="22"/>
        </w:rPr>
        <w:t xml:space="preserve">, parselasyon planlarının teknik yapım esaslarını ve kontrol süreçlerini düzenlemektedir. Genelgenin beşinci bölümünde parselasyon haritalarının yapımına ilişkin özel hükümler yer almakta olup, mülkiyet raporunun içeriği ve tescil öncesi kontrol kriterleri ayrıntılı biçimde belirlenmektedir.</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0C97F" w:sz="1"/>
              <w:left w:val="single" w:color="C8961E" w:sz="8"/>
              <w:bottom w:val="single" w:color="E0C97F" w:sz="1"/>
              <w:right w:val="single" w:color="E0C97F" w:sz="1"/>
            </w:tcBorders>
            <w:shd w:fill="FFF8E7" w:val="clear"/>
            <w:tcMar>
              <w:top w:type="dxa" w:w="100"/>
              <w:left w:type="dxa" w:w="200"/>
              <w:bottom w:type="dxa" w:w="100"/>
              <w:right w:type="dxa" w:w="200"/>
            </w:tcMar>
          </w:tcPr>
          <w:p>
            <w:pPr>
              <w:spacing w:after="60"/>
            </w:pPr>
            <w:r>
              <w:rPr>
                <w:rFonts w:ascii="Calibri" w:cs="Calibri" w:eastAsia="Calibri" w:hAnsi="Calibri"/>
                <w:i/>
                <w:iCs/>
                <w:color w:val="5C4A00"/>
                <w:sz w:val="20"/>
                <w:szCs w:val="20"/>
              </w:rPr>
              <w:t xml:space="preserve">TKGM 2025/4, Bölüm 5 — Parselasyon Haritaları:</w:t>
            </w:r>
          </w:p>
          <w:p>
            <w:pPr>
              <w:spacing w:after="60"/>
            </w:pPr>
            <w:r>
              <w:rPr>
                <w:rFonts w:ascii="Calibri" w:cs="Calibri" w:eastAsia="Calibri" w:hAnsi="Calibri"/>
                <w:i/>
                <w:iCs/>
                <w:color w:val="5C4A00"/>
                <w:sz w:val="20"/>
                <w:szCs w:val="20"/>
              </w:rPr>
              <w:t xml:space="preserve">«İmar planına bağlı ayırma ve/veya birleştirme, parselasyon, toplu-</w:t>
            </w:r>
          </w:p>
          <w:p>
            <w:pPr>
              <w:spacing w:after="60"/>
            </w:pPr>
            <w:r>
              <w:rPr>
                <w:rFonts w:ascii="Calibri" w:cs="Calibri" w:eastAsia="Calibri" w:hAnsi="Calibri"/>
                <w:i/>
                <w:iCs/>
                <w:color w:val="5C4A00"/>
                <w:sz w:val="20"/>
                <w:szCs w:val="20"/>
              </w:rPr>
              <w:t xml:space="preserve">laştırma ile kamulaştırma haritalarına ilişkin işleme tabi parseller</w:t>
            </w:r>
          </w:p>
          <w:p>
            <w:pPr>
              <w:spacing w:after="60"/>
            </w:pPr>
            <w:r>
              <w:rPr>
                <w:rFonts w:ascii="Calibri" w:cs="Calibri" w:eastAsia="Calibri" w:hAnsi="Calibri"/>
                <w:i/>
                <w:iCs/>
                <w:color w:val="5C4A00"/>
                <w:sz w:val="20"/>
                <w:szCs w:val="20"/>
              </w:rPr>
              <w:t xml:space="preserve">için mülkiyet raporu düzenlenir. Bu raporda uygulamaya alınacak</w:t>
            </w:r>
          </w:p>
          <w:p>
            <w:pPr>
              <w:spacing w:after="60"/>
            </w:pPr>
            <w:r>
              <w:rPr>
                <w:rFonts w:ascii="Calibri" w:cs="Calibri" w:eastAsia="Calibri" w:hAnsi="Calibri"/>
                <w:i/>
                <w:iCs/>
                <w:color w:val="5C4A00"/>
                <w:sz w:val="20"/>
                <w:szCs w:val="20"/>
              </w:rPr>
              <w:t xml:space="preserve">parsellerin listesi, koordinatları ve yüzölçümleri ile düzenleme</w:t>
            </w:r>
          </w:p>
          <w:p>
            <w:pPr>
              <w:spacing w:after="60"/>
            </w:pPr>
            <w:r>
              <w:rPr>
                <w:rFonts w:ascii="Calibri" w:cs="Calibri" w:eastAsia="Calibri" w:hAnsi="Calibri"/>
                <w:i/>
                <w:iCs/>
                <w:color w:val="5C4A00"/>
                <w:sz w:val="20"/>
                <w:szCs w:val="20"/>
              </w:rPr>
              <w:t xml:space="preserve">ortaklık payı oranı yer alır.»</w:t>
            </w:r>
          </w:p>
        </w:tc>
      </w:tr>
    </w:tbl>
    <w:p>
      <w:pPr>
        <w:spacing w:after="80"/>
      </w:pPr>
    </w:p>
    <w:p>
      <w:pPr>
        <w:pStyle w:val="Heading2"/>
        <w:spacing w:after="160" w:before="280"/>
      </w:pPr>
      <w:bookmarkStart w:name="_Toc10" w:id="10"/>
      <w:r>
        <w:rPr>
          <w:sz w:val="24"/>
          <w:szCs w:val="24"/>
        </w:rPr>
        <w:t xml:space="preserve">  </w:t>
      </w:r>
      <w:r>
        <w:rPr>
          <w:rFonts w:ascii="Calibri" w:cs="Calibri" w:eastAsia="Calibri" w:hAnsi="Calibri"/>
          <w:b/>
          <w:bCs/>
          <w:color w:val="2E75B6"/>
          <w:sz w:val="24"/>
          <w:szCs w:val="24"/>
        </w:rPr>
        <w:t xml:space="preserve">2.3. 11.09.2025 Tarihli Yönetmelik Değişikliği</w:t>
      </w:r>
      <w:bookmarkEnd w:id="10"/>
    </w:p>
    <w:p>
      <w:pPr>
        <w:spacing w:after="120" w:line="276"/>
        <w:ind w:firstLine="720"/>
        <w:jc w:val="both"/>
      </w:pPr>
      <w:r>
        <w:rPr>
          <w:rFonts w:ascii="Calibri" w:cs="Calibri" w:eastAsia="Calibri" w:hAnsi="Calibri"/>
          <w:b w:val="false"/>
          <w:bCs w:val="false"/>
          <w:i w:val="false"/>
          <w:iCs w:val="false"/>
          <w:color w:val="1F2937"/>
          <w:sz w:val="22"/>
          <w:szCs w:val="22"/>
        </w:rPr>
        <w:t xml:space="preserve">Arazi ve Arsa Düzenlemeleri Hakkında Yönetmelikte 11 Eylül 2025 tarihinde yapılan değişiklik</w:t>
      </w:r>
      <w:r>
        <w:rPr>
          <w:rFonts w:ascii="Calibri" w:cs="Calibri" w:eastAsia="Calibri" w:hAnsi="Calibri"/>
          <w:b/>
          <w:bCs/>
          <w:i/>
          <w:iCs/>
          <w:color w:val="8B0000"/>
          <w:sz w:val="20"/>
          <w:szCs w:val="20"/>
        </w:rPr>
        <w:t xml:space="preserve"> (R.G. 11.09.2025/33014)</w:t>
      </w:r>
      <w:r>
        <w:rPr>
          <w:rFonts w:ascii="Calibri" w:cs="Calibri" w:eastAsia="Calibri" w:hAnsi="Calibri"/>
          <w:b w:val="false"/>
          <w:bCs w:val="false"/>
          <w:i w:val="false"/>
          <w:iCs w:val="false"/>
          <w:color w:val="1F2937"/>
          <w:sz w:val="22"/>
          <w:szCs w:val="22"/>
        </w:rPr>
        <w:t xml:space="preserve"> ile parselasyon sürecine önemli yenilikler getirilmiştir:</w:t>
      </w:r>
    </w:p>
    <w:p>
      <w:pPr>
        <w:spacing w:after="120" w:line="276"/>
        <w:jc w:val="both"/>
      </w:pPr>
      <w:r>
        <w:rPr>
          <w:rFonts w:ascii="Calibri" w:cs="Calibri" w:eastAsia="Calibri" w:hAnsi="Calibri"/>
          <w:b w:val="false"/>
          <w:bCs w:val="false"/>
          <w:i w:val="false"/>
          <w:iCs w:val="false"/>
          <w:color w:val="1F2937"/>
          <w:sz w:val="22"/>
          <w:szCs w:val="22"/>
        </w:rPr>
        <w:t xml:space="preserve">•  PARSİD (Parselasyon Planı İzleme ve Denetim Sistemi): Parselasyon planlarının duyurusu, askıya çıkarılması ve itiraz süreçleri e-Devlet entegrasyonu ile elektronik ortamda yürütülecektir.</w:t>
      </w:r>
    </w:p>
    <w:p>
      <w:pPr>
        <w:spacing w:after="120" w:line="276"/>
        <w:jc w:val="both"/>
      </w:pPr>
      <w:r>
        <w:rPr>
          <w:rFonts w:ascii="Calibri" w:cs="Calibri" w:eastAsia="Calibri" w:hAnsi="Calibri"/>
          <w:b w:val="false"/>
          <w:bCs w:val="false"/>
          <w:i w:val="false"/>
          <w:iCs w:val="false"/>
          <w:color w:val="1F2937"/>
          <w:sz w:val="22"/>
          <w:szCs w:val="22"/>
        </w:rPr>
        <w:t xml:space="preserve">•  Askı Dağıtım Cetveli: Kişisel verilerin korunması mevzuatına uygun olarak hazırlanan ve internet üzerinden yayımlanan yeni belge türü tanımlanmıştır.</w:t>
      </w:r>
    </w:p>
    <w:p>
      <w:pPr>
        <w:spacing w:after="120" w:line="276"/>
        <w:jc w:val="both"/>
      </w:pPr>
      <w:r>
        <w:rPr>
          <w:rFonts w:ascii="Calibri" w:cs="Calibri" w:eastAsia="Calibri" w:hAnsi="Calibri"/>
          <w:b w:val="false"/>
          <w:bCs w:val="false"/>
          <w:i w:val="false"/>
          <w:iCs w:val="false"/>
          <w:color w:val="1F2937"/>
          <w:sz w:val="22"/>
          <w:szCs w:val="22"/>
        </w:rPr>
        <w:t xml:space="preserve">•  İmar Hakkı Aktarımı: Kamu hizmet alanına isabet eden ve yapılaşma hakkını kaybeden parsellerin (verici parsel) imar haklarının başka parsellere (alıcı parsel) aktarılabilmesine olanak sağlayan düzenleme getirilmiştir.</w:t>
      </w:r>
    </w:p>
    <w:p>
      <w:pPr>
        <w:spacing w:after="120" w:line="276"/>
        <w:jc w:val="both"/>
      </w:pPr>
      <w:r>
        <w:rPr>
          <w:rFonts w:ascii="Calibri" w:cs="Calibri" w:eastAsia="Calibri" w:hAnsi="Calibri"/>
          <w:b w:val="false"/>
          <w:bCs w:val="false"/>
          <w:i w:val="false"/>
          <w:iCs w:val="false"/>
          <w:color w:val="1F2937"/>
          <w:sz w:val="22"/>
          <w:szCs w:val="22"/>
        </w:rPr>
        <w:t xml:space="preserve">•  DOP + Önceki Kesinti Toplamı: Parselasyon planında yapılan kesinti miktarı ile önceki uygulamalardan kaynaklanan kesinti ve terklerin toplamının %45’i geçemeyeceği hükmü pekiştirilmiştir.</w:t>
      </w:r>
    </w:p>
    <w:p>
      <w:pPr>
        <w:spacing w:after="80"/>
      </w:pPr>
    </w:p>
    <w:p>
      <w:pPr>
        <w:pStyle w:val="Heading2"/>
        <w:spacing w:after="160" w:before="280"/>
      </w:pPr>
      <w:bookmarkStart w:name="_Toc11" w:id="11"/>
      <w:r>
        <w:rPr>
          <w:sz w:val="24"/>
          <w:szCs w:val="24"/>
        </w:rPr>
        <w:t xml:space="preserve">  </w:t>
      </w:r>
      <w:r>
        <w:rPr>
          <w:rFonts w:ascii="Calibri" w:cs="Calibri" w:eastAsia="Calibri" w:hAnsi="Calibri"/>
          <w:b/>
          <w:bCs/>
          <w:color w:val="2E75B6"/>
          <w:sz w:val="24"/>
          <w:szCs w:val="24"/>
        </w:rPr>
        <w:t xml:space="preserve">2.4. İlgili Yargı Kararları</w:t>
      </w:r>
      <w:bookmarkEnd w:id="11"/>
    </w:p>
    <w:p>
      <w:pPr>
        <w:spacing w:after="120" w:line="276"/>
        <w:ind w:firstLine="720"/>
        <w:jc w:val="both"/>
      </w:pPr>
      <w:r>
        <w:rPr>
          <w:rFonts w:ascii="Calibri" w:cs="Calibri" w:eastAsia="Calibri" w:hAnsi="Calibri"/>
          <w:b w:val="false"/>
          <w:bCs w:val="false"/>
          <w:i w:val="false"/>
          <w:iCs w:val="false"/>
          <w:color w:val="1F2937"/>
          <w:sz w:val="22"/>
          <w:szCs w:val="22"/>
        </w:rPr>
        <w:t xml:space="preserve">Parselasyon uygulamalarına ilişkin Danıştay 6. Dairesi, İdari Dava Daireleri Kurulu ve Anayasa Mahkemesi kararları da dikkate alınmıştır. Özellikle DOP oranının üst sınırına</w:t>
      </w:r>
      <w:r>
        <w:rPr>
          <w:rFonts w:ascii="Calibri" w:cs="Calibri" w:eastAsia="Calibri" w:hAnsi="Calibri"/>
          <w:b/>
          <w:bCs/>
          <w:i/>
          <w:iCs/>
          <w:color w:val="8B0000"/>
          <w:sz w:val="20"/>
          <w:szCs w:val="20"/>
        </w:rPr>
        <w:t xml:space="preserve"> (AYM, 2018/53 E., 2021/31 K.)</w:t>
      </w:r>
      <w:r>
        <w:rPr>
          <w:rFonts w:ascii="Calibri" w:cs="Calibri" w:eastAsia="Calibri" w:hAnsi="Calibri"/>
          <w:b w:val="false"/>
          <w:bCs w:val="false"/>
          <w:i w:val="false"/>
          <w:iCs w:val="false"/>
          <w:color w:val="1F2937"/>
          <w:sz w:val="22"/>
          <w:szCs w:val="22"/>
        </w:rPr>
        <w:t xml:space="preserve">, tahsis adaletine</w:t>
      </w:r>
      <w:r>
        <w:rPr>
          <w:rFonts w:ascii="Calibri" w:cs="Calibri" w:eastAsia="Calibri" w:hAnsi="Calibri"/>
          <w:b/>
          <w:bCs/>
          <w:i/>
          <w:iCs/>
          <w:color w:val="8B0000"/>
          <w:sz w:val="20"/>
          <w:szCs w:val="20"/>
        </w:rPr>
        <w:t xml:space="preserve"> (Dan. 6. D., 2019/12856 E.)</w:t>
      </w:r>
      <w:r>
        <w:rPr>
          <w:rFonts w:ascii="Calibri" w:cs="Calibri" w:eastAsia="Calibri" w:hAnsi="Calibri"/>
          <w:b w:val="false"/>
          <w:bCs w:val="false"/>
          <w:i w:val="false"/>
          <w:iCs w:val="false"/>
          <w:color w:val="1F2937"/>
          <w:sz w:val="22"/>
          <w:szCs w:val="22"/>
        </w:rPr>
        <w:t xml:space="preserve"> ve mülkiyet hakkının korunmasına</w:t>
      </w:r>
      <w:r>
        <w:rPr>
          <w:rFonts w:ascii="Calibri" w:cs="Calibri" w:eastAsia="Calibri" w:hAnsi="Calibri"/>
          <w:b/>
          <w:bCs/>
          <w:i/>
          <w:iCs/>
          <w:color w:val="8B0000"/>
          <w:sz w:val="20"/>
          <w:szCs w:val="20"/>
        </w:rPr>
        <w:t xml:space="preserve"> (AY md. 35; AİHS Ek Protokol 1, md. 1)</w:t>
      </w:r>
      <w:r>
        <w:rPr>
          <w:rFonts w:ascii="Calibri" w:cs="Calibri" w:eastAsia="Calibri" w:hAnsi="Calibri"/>
          <w:b w:val="false"/>
          <w:bCs w:val="false"/>
          <w:i w:val="false"/>
          <w:iCs w:val="false"/>
          <w:color w:val="1F2937"/>
          <w:sz w:val="22"/>
          <w:szCs w:val="22"/>
        </w:rPr>
        <w:t xml:space="preserve"> yönelik içtihatlar gözetilmiştir.</w:t>
      </w:r>
    </w:p>
    <w:p>
      <w:pPr>
        <w:spacing w:after="120" w:line="276"/>
        <w:ind w:firstLine="720"/>
        <w:jc w:val="both"/>
      </w:pPr>
      <w:r>
        <w:rPr>
          <w:rFonts w:ascii="Calibri" w:cs="Calibri" w:eastAsia="Calibri" w:hAnsi="Calibri"/>
          <w:i/>
          <w:iCs/>
          <w:color w:val="6B7280"/>
          <w:sz w:val="22"/>
          <w:szCs w:val="22"/>
        </w:rPr>
        <w:t xml:space="preserve">[Güncel emsal yargı kararları ve içtihatlar bu bölümde belirtilecektir.]</w:t>
      </w:r>
    </w:p>
    <w:p>
      <w:pPr>
        <w:pStyle w:val="Heading1"/>
        <w:pBdr>
          <w:bottom w:val="single" w:color="2E75B6" w:sz="6"/>
        </w:pBdr>
        <w:spacing w:after="200" w:before="360"/>
      </w:pPr>
      <w:bookmarkStart w:name="_Toc12" w:id="12"/>
      <w:r>
        <w:rPr>
          <w:rFonts w:ascii="Calibri" w:cs="Calibri" w:eastAsia="Calibri" w:hAnsi="Calibri"/>
          <w:b/>
          <w:bCs/>
          <w:color w:val="1B3A5C"/>
          <w:sz w:val="28"/>
          <w:szCs w:val="28"/>
        </w:rPr>
        <w:t xml:space="preserve">3. DÜZENLEME SAHASI BİLGİLERİ</w:t>
      </w:r>
      <w:bookmarkEnd w:id="12"/>
    </w:p>
    <w:p>
      <w:pPr>
        <w:pStyle w:val="Heading2"/>
        <w:spacing w:after="160" w:before="280"/>
      </w:pPr>
      <w:bookmarkStart w:name="_Toc13" w:id="13"/>
      <w:r>
        <w:rPr>
          <w:sz w:val="24"/>
          <w:szCs w:val="24"/>
        </w:rPr>
        <w:t xml:space="preserve">  </w:t>
      </w:r>
      <w:r>
        <w:rPr>
          <w:rFonts w:ascii="Calibri" w:cs="Calibri" w:eastAsia="Calibri" w:hAnsi="Calibri"/>
          <w:b/>
          <w:bCs/>
          <w:color w:val="2E75B6"/>
          <w:sz w:val="24"/>
          <w:szCs w:val="24"/>
        </w:rPr>
        <w:t xml:space="preserve">3.1. Coğrafi Konum ve Sınırlar</w:t>
      </w:r>
      <w:bookmarkEnd w:id="13"/>
    </w:p>
    <w:p>
      <w:pPr>
        <w:spacing w:after="120" w:line="276"/>
        <w:ind w:firstLine="720"/>
        <w:jc w:val="both"/>
      </w:pPr>
      <w:r>
        <w:rPr>
          <w:rFonts w:ascii="Calibri" w:cs="Calibri" w:eastAsia="Calibri" w:hAnsi="Calibri"/>
          <w:b w:val="false"/>
          <w:bCs w:val="false"/>
          <w:i w:val="false"/>
          <w:iCs w:val="false"/>
          <w:color w:val="1F2937"/>
          <w:sz w:val="22"/>
          <w:szCs w:val="22"/>
        </w:rPr>
        <w:t xml:space="preserve">Düzenleme sahası, [il/ilçe/mahalle] sınırları dahilinde yer almakta olup, doğusunda [...], batısında [...], kuzeyinde [...] ve güneyinde [...] ile çevrilidir. Sahanın toplam alanı [....] m² olup, TKGM 2025/4 sayılı Genelge’nin teknik standartlarına uygun olarak ITRF96 koordinat sisteminde tanımlanmıştır.</w:t>
      </w:r>
      <w:r>
        <w:rPr>
          <w:rFonts w:ascii="Calibri" w:cs="Calibri" w:eastAsia="Calibri" w:hAnsi="Calibri"/>
          <w:b/>
          <w:bCs/>
          <w:i/>
          <w:iCs/>
          <w:color w:val="8B0000"/>
          <w:sz w:val="20"/>
          <w:szCs w:val="20"/>
        </w:rPr>
        <w:t xml:space="preserve"> (TKGM 2025/4, md. 6-7)</w:t>
      </w:r>
    </w:p>
    <w:p>
      <w:pPr>
        <w:spacing w:after="120" w:line="276"/>
        <w:ind w:firstLine="720"/>
        <w:jc w:val="both"/>
      </w:pPr>
      <w:r>
        <w:rPr>
          <w:rFonts w:ascii="Calibri" w:cs="Calibri" w:eastAsia="Calibri" w:hAnsi="Calibri"/>
          <w:i/>
          <w:iCs/>
          <w:color w:val="6B7280"/>
          <w:sz w:val="22"/>
          <w:szCs w:val="22"/>
        </w:rPr>
        <w:t xml:space="preserve">[Düzenleme sınırı koordinatları, vaziyet planı ve uydu görüntüsü eklenecektir.]</w:t>
      </w:r>
    </w:p>
    <w:p>
      <w:pPr>
        <w:pStyle w:val="Heading2"/>
        <w:spacing w:after="160" w:before="280"/>
      </w:pPr>
      <w:bookmarkStart w:name="_Toc14" w:id="14"/>
      <w:r>
        <w:rPr>
          <w:sz w:val="24"/>
          <w:szCs w:val="24"/>
        </w:rPr>
        <w:t xml:space="preserve">  </w:t>
      </w:r>
      <w:r>
        <w:rPr>
          <w:rFonts w:ascii="Calibri" w:cs="Calibri" w:eastAsia="Calibri" w:hAnsi="Calibri"/>
          <w:b/>
          <w:bCs/>
          <w:color w:val="2E75B6"/>
          <w:sz w:val="24"/>
          <w:szCs w:val="24"/>
        </w:rPr>
        <w:t xml:space="preserve">3.2. Düzenleme Sınırının Belirlenmesi</w:t>
      </w:r>
      <w:bookmarkEnd w:id="14"/>
    </w:p>
    <w:p>
      <w:pPr>
        <w:spacing w:after="120" w:line="276"/>
        <w:ind w:firstLine="720"/>
        <w:jc w:val="both"/>
      </w:pPr>
      <w:r>
        <w:rPr>
          <w:rFonts w:ascii="Calibri" w:cs="Calibri" w:eastAsia="Calibri" w:hAnsi="Calibri"/>
          <w:b w:val="false"/>
          <w:bCs w:val="false"/>
          <w:i w:val="false"/>
          <w:iCs w:val="false"/>
          <w:color w:val="1F2937"/>
          <w:sz w:val="22"/>
          <w:szCs w:val="22"/>
        </w:rPr>
        <w:t xml:space="preserve">Düzenleme sınırı, Arazi ve Arsa Düzenlemeleri Hakkında Yönetmeliğin 5. maddesi hükümleri doğrultusunda</w:t>
      </w:r>
      <w:r>
        <w:rPr>
          <w:rFonts w:ascii="Calibri" w:cs="Calibri" w:eastAsia="Calibri" w:hAnsi="Calibri"/>
          <w:b/>
          <w:bCs/>
          <w:i/>
          <w:iCs/>
          <w:color w:val="8B0000"/>
          <w:sz w:val="20"/>
          <w:szCs w:val="20"/>
        </w:rPr>
        <w:t xml:space="preserve"> (Yön. md. 5)</w:t>
      </w:r>
      <w:r>
        <w:rPr>
          <w:rFonts w:ascii="Calibri" w:cs="Calibri" w:eastAsia="Calibri" w:hAnsi="Calibri"/>
          <w:b w:val="false"/>
          <w:bCs w:val="false"/>
          <w:i w:val="false"/>
          <w:iCs w:val="false"/>
          <w:color w:val="1F2937"/>
          <w:sz w:val="22"/>
          <w:szCs w:val="22"/>
        </w:rPr>
        <w:t xml:space="preserve">, uygulama imar planı sınırları, mülkiyet yapısı ve arazi kullanım durumu gözetilerek belirlenmiştir. Sınırın belirlenmesinde bütünlük ilkesi ve uygulanabilirlik kriterleri esas alınmıştır. 3194 sayılı Kanun’un 18. maddesinin dördüncü fıkrası gereğince düzenleme sahasının bir müstakil imar adasından küçük olamayacağı hususu gözetilmiştir.</w:t>
      </w:r>
      <w:r>
        <w:rPr>
          <w:rFonts w:ascii="Calibri" w:cs="Calibri" w:eastAsia="Calibri" w:hAnsi="Calibri"/>
          <w:b/>
          <w:bCs/>
          <w:i/>
          <w:iCs/>
          <w:color w:val="8B0000"/>
          <w:sz w:val="20"/>
          <w:szCs w:val="20"/>
        </w:rPr>
        <w:t xml:space="preserve"> (3194 s.K. md. 18/4)</w:t>
      </w:r>
    </w:p>
    <w:p>
      <w:pPr>
        <w:pStyle w:val="Heading2"/>
        <w:spacing w:after="160" w:before="280"/>
      </w:pPr>
      <w:bookmarkStart w:name="_Toc15" w:id="15"/>
      <w:r>
        <w:rPr>
          <w:sz w:val="24"/>
          <w:szCs w:val="24"/>
        </w:rPr>
        <w:t xml:space="preserve">  </w:t>
      </w:r>
      <w:r>
        <w:rPr>
          <w:rFonts w:ascii="Calibri" w:cs="Calibri" w:eastAsia="Calibri" w:hAnsi="Calibri"/>
          <w:b/>
          <w:bCs/>
          <w:color w:val="2E75B6"/>
          <w:sz w:val="24"/>
          <w:szCs w:val="24"/>
        </w:rPr>
        <w:t xml:space="preserve">3.3. Topografya ve Arazi Yapısı</w:t>
      </w:r>
      <w:bookmarkEnd w:id="15"/>
    </w:p>
    <w:p>
      <w:pPr>
        <w:spacing w:after="120" w:line="276"/>
        <w:ind w:firstLine="720"/>
        <w:jc w:val="both"/>
      </w:pPr>
      <w:r>
        <w:rPr>
          <w:rFonts w:ascii="Calibri" w:cs="Calibri" w:eastAsia="Calibri" w:hAnsi="Calibri"/>
          <w:b w:val="false"/>
          <w:bCs w:val="false"/>
          <w:i w:val="false"/>
          <w:iCs w:val="false"/>
          <w:color w:val="1F2937"/>
          <w:sz w:val="22"/>
          <w:szCs w:val="22"/>
        </w:rPr>
        <w:t xml:space="preserve">Düzenleme sahasının topografik yapısı, eğim analizi sonuçları ve jeolojik-jeoteknik verileri bu bölümde değerlendirilmektedir. Sahanın ortalama kotu [....] m, en düşük kotu [....] m ve en yüksek kotu [....] m olarak tespit edilmiştir. Zemin etüd raporu, Mekansal Planlar Yapım Yönetmeliği’nin ilgili hükümleri doğrultusunda değerlendirilmiştir.</w:t>
      </w:r>
      <w:r>
        <w:rPr>
          <w:rFonts w:ascii="Calibri" w:cs="Calibri" w:eastAsia="Calibri" w:hAnsi="Calibri"/>
          <w:b/>
          <w:bCs/>
          <w:i/>
          <w:iCs/>
          <w:color w:val="8B0000"/>
          <w:sz w:val="20"/>
          <w:szCs w:val="20"/>
        </w:rPr>
        <w:t xml:space="preserve"> (R.G. 14.06.2014/29030)</w:t>
      </w:r>
    </w:p>
    <w:p>
      <w:pPr>
        <w:spacing w:after="120" w:line="276"/>
        <w:ind w:firstLine="720"/>
        <w:jc w:val="both"/>
      </w:pPr>
      <w:r>
        <w:rPr>
          <w:rFonts w:ascii="Calibri" w:cs="Calibri" w:eastAsia="Calibri" w:hAnsi="Calibri"/>
          <w:i/>
          <w:iCs/>
          <w:color w:val="6B7280"/>
          <w:sz w:val="22"/>
          <w:szCs w:val="22"/>
        </w:rPr>
        <w:t xml:space="preserve">[Topografik kesit, eğim haritası ve jeolojik rapor özeti eklenecektir.]</w:t>
      </w:r>
    </w:p>
    <w:p>
      <w:pPr>
        <w:pStyle w:val="Heading1"/>
        <w:pBdr>
          <w:bottom w:val="single" w:color="2E75B6" w:sz="6"/>
        </w:pBdr>
        <w:spacing w:after="200" w:before="360"/>
      </w:pPr>
      <w:bookmarkStart w:name="_Toc16" w:id="16"/>
      <w:r>
        <w:rPr>
          <w:rFonts w:ascii="Calibri" w:cs="Calibri" w:eastAsia="Calibri" w:hAnsi="Calibri"/>
          <w:b/>
          <w:bCs/>
          <w:color w:val="1B3A5C"/>
          <w:sz w:val="28"/>
          <w:szCs w:val="28"/>
        </w:rPr>
        <w:t xml:space="preserve">4. MÜLKİYET DURUMU ANALİZİ</w:t>
      </w:r>
      <w:bookmarkEnd w:id="16"/>
    </w:p>
    <w:p>
      <w:pPr>
        <w:pStyle w:val="Heading2"/>
        <w:spacing w:after="160" w:before="280"/>
      </w:pPr>
      <w:bookmarkStart w:name="_Toc17" w:id="17"/>
      <w:r>
        <w:rPr>
          <w:sz w:val="24"/>
          <w:szCs w:val="24"/>
        </w:rPr>
        <w:t xml:space="preserve">  </w:t>
      </w:r>
      <w:r>
        <w:rPr>
          <w:rFonts w:ascii="Calibri" w:cs="Calibri" w:eastAsia="Calibri" w:hAnsi="Calibri"/>
          <w:b/>
          <w:bCs/>
          <w:color w:val="2E75B6"/>
          <w:sz w:val="24"/>
          <w:szCs w:val="24"/>
        </w:rPr>
        <w:t xml:space="preserve">4.1. Kadastral Yapı ve Parsel Envanteri</w:t>
      </w:r>
      <w:bookmarkEnd w:id="17"/>
    </w:p>
    <w:p>
      <w:pPr>
        <w:spacing w:after="120" w:line="276"/>
        <w:ind w:firstLine="720"/>
        <w:jc w:val="both"/>
      </w:pPr>
      <w:r>
        <w:rPr>
          <w:rFonts w:ascii="Calibri" w:cs="Calibri" w:eastAsia="Calibri" w:hAnsi="Calibri"/>
          <w:b w:val="false"/>
          <w:bCs w:val="false"/>
          <w:i w:val="false"/>
          <w:iCs w:val="false"/>
          <w:color w:val="1F2937"/>
          <w:sz w:val="22"/>
          <w:szCs w:val="22"/>
        </w:rPr>
        <w:t xml:space="preserve">Düzenleme sahası içerisinde toplam [....] adet kadastro parseli bulunmakta olup, bu parsellerin toplam alanı [....] m²’dir. Yönetmeliğin 23. maddesinin birinci fıkrasının (a) bendi gereğince düzenlemeye giren parsellerin sayısı, toplam alanı ve mülkiyet durumu aşağıdaki tabloda sunulmaktadır.</w:t>
      </w:r>
      <w:r>
        <w:rPr>
          <w:rFonts w:ascii="Calibri" w:cs="Calibri" w:eastAsia="Calibri" w:hAnsi="Calibri"/>
          <w:b/>
          <w:bCs/>
          <w:i/>
          <w:iCs/>
          <w:color w:val="8B0000"/>
          <w:sz w:val="20"/>
          <w:szCs w:val="20"/>
        </w:rPr>
        <w:t xml:space="preserve"> (Yön. md. 23/1-a)</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tcBorders>
              <w:top w:val="single" w:color="B4C7DC" w:sz="1"/>
              <w:left w:val="single" w:color="B4C7DC" w:sz="1"/>
              <w:bottom w:val="single" w:color="B4C7DC" w:sz="1"/>
              <w:right w:val="single" w:color="B4C7DC" w:sz="1"/>
            </w:tcBorders>
            <w:shd w:fill="1B3A5C" w:val="clear"/>
            <w:tcMar>
              <w:top w:type="dxa" w:w="60"/>
              <w:left w:type="dxa" w:w="100"/>
              <w:bottom w:type="dxa" w:w="60"/>
              <w:right w:type="dxa" w:w="100"/>
            </w:tcMar>
          </w:tcPr>
          <w:p>
            <w:pPr>
              <w:jc w:val="center"/>
            </w:pPr>
            <w:r>
              <w:rPr>
                <w:rFonts w:ascii="Calibri" w:cs="Calibri" w:eastAsia="Calibri" w:hAnsi="Calibri"/>
                <w:b/>
                <w:bCs/>
                <w:color w:val="FFFFFF"/>
                <w:sz w:val="20"/>
                <w:szCs w:val="20"/>
              </w:rPr>
              <w:t xml:space="preserve">Sıra No</w:t>
            </w:r>
          </w:p>
        </w:tc>
        <w:tc>
          <w:tcPr>
            <w:tcW w:type="dxa" w:w="1560"/>
            <w:tcBorders>
              <w:top w:val="single" w:color="B4C7DC" w:sz="1"/>
              <w:left w:val="single" w:color="B4C7DC" w:sz="1"/>
              <w:bottom w:val="single" w:color="B4C7DC" w:sz="1"/>
              <w:right w:val="single" w:color="B4C7DC" w:sz="1"/>
            </w:tcBorders>
            <w:shd w:fill="1B3A5C" w:val="clear"/>
            <w:tcMar>
              <w:top w:type="dxa" w:w="60"/>
              <w:left w:type="dxa" w:w="100"/>
              <w:bottom w:type="dxa" w:w="60"/>
              <w:right w:type="dxa" w:w="100"/>
            </w:tcMar>
          </w:tcPr>
          <w:p>
            <w:pPr>
              <w:jc w:val="center"/>
            </w:pPr>
            <w:r>
              <w:rPr>
                <w:rFonts w:ascii="Calibri" w:cs="Calibri" w:eastAsia="Calibri" w:hAnsi="Calibri"/>
                <w:b/>
                <w:bCs/>
                <w:color w:val="FFFFFF"/>
                <w:sz w:val="20"/>
                <w:szCs w:val="20"/>
              </w:rPr>
              <w:t xml:space="preserve">Ada No</w:t>
            </w:r>
          </w:p>
        </w:tc>
        <w:tc>
          <w:tcPr>
            <w:tcW w:type="dxa" w:w="1560"/>
            <w:tcBorders>
              <w:top w:val="single" w:color="B4C7DC" w:sz="1"/>
              <w:left w:val="single" w:color="B4C7DC" w:sz="1"/>
              <w:bottom w:val="single" w:color="B4C7DC" w:sz="1"/>
              <w:right w:val="single" w:color="B4C7DC" w:sz="1"/>
            </w:tcBorders>
            <w:shd w:fill="1B3A5C" w:val="clear"/>
            <w:tcMar>
              <w:top w:type="dxa" w:w="60"/>
              <w:left w:type="dxa" w:w="100"/>
              <w:bottom w:type="dxa" w:w="60"/>
              <w:right w:type="dxa" w:w="100"/>
            </w:tcMar>
          </w:tcPr>
          <w:p>
            <w:pPr>
              <w:jc w:val="center"/>
            </w:pPr>
            <w:r>
              <w:rPr>
                <w:rFonts w:ascii="Calibri" w:cs="Calibri" w:eastAsia="Calibri" w:hAnsi="Calibri"/>
                <w:b/>
                <w:bCs/>
                <w:color w:val="FFFFFF"/>
                <w:sz w:val="20"/>
                <w:szCs w:val="20"/>
              </w:rPr>
              <w:t xml:space="preserve">Parsel No</w:t>
            </w:r>
          </w:p>
        </w:tc>
        <w:tc>
          <w:tcPr>
            <w:tcW w:type="dxa" w:w="1560"/>
            <w:tcBorders>
              <w:top w:val="single" w:color="B4C7DC" w:sz="1"/>
              <w:left w:val="single" w:color="B4C7DC" w:sz="1"/>
              <w:bottom w:val="single" w:color="B4C7DC" w:sz="1"/>
              <w:right w:val="single" w:color="B4C7DC" w:sz="1"/>
            </w:tcBorders>
            <w:shd w:fill="1B3A5C" w:val="clear"/>
            <w:tcMar>
              <w:top w:type="dxa" w:w="60"/>
              <w:left w:type="dxa" w:w="100"/>
              <w:bottom w:type="dxa" w:w="60"/>
              <w:right w:type="dxa" w:w="100"/>
            </w:tcMar>
          </w:tcPr>
          <w:p>
            <w:pPr>
              <w:jc w:val="center"/>
            </w:pPr>
            <w:r>
              <w:rPr>
                <w:rFonts w:ascii="Calibri" w:cs="Calibri" w:eastAsia="Calibri" w:hAnsi="Calibri"/>
                <w:b/>
                <w:bCs/>
                <w:color w:val="FFFFFF"/>
                <w:sz w:val="20"/>
                <w:szCs w:val="20"/>
              </w:rPr>
              <w:t xml:space="preserve">Alan (m²)</w:t>
            </w:r>
          </w:p>
        </w:tc>
        <w:tc>
          <w:tcPr>
            <w:tcW w:type="dxa" w:w="1560"/>
            <w:tcBorders>
              <w:top w:val="single" w:color="B4C7DC" w:sz="1"/>
              <w:left w:val="single" w:color="B4C7DC" w:sz="1"/>
              <w:bottom w:val="single" w:color="B4C7DC" w:sz="1"/>
              <w:right w:val="single" w:color="B4C7DC" w:sz="1"/>
            </w:tcBorders>
            <w:shd w:fill="1B3A5C" w:val="clear"/>
            <w:tcMar>
              <w:top w:type="dxa" w:w="60"/>
              <w:left w:type="dxa" w:w="100"/>
              <w:bottom w:type="dxa" w:w="60"/>
              <w:right w:type="dxa" w:w="100"/>
            </w:tcMar>
          </w:tcPr>
          <w:p>
            <w:pPr>
              <w:jc w:val="center"/>
            </w:pPr>
            <w:r>
              <w:rPr>
                <w:rFonts w:ascii="Calibri" w:cs="Calibri" w:eastAsia="Calibri" w:hAnsi="Calibri"/>
                <w:b/>
                <w:bCs/>
                <w:color w:val="FFFFFF"/>
                <w:sz w:val="20"/>
                <w:szCs w:val="20"/>
              </w:rPr>
              <w:t xml:space="preserve">Mülkiyet Durumu</w:t>
            </w:r>
          </w:p>
        </w:tc>
        <w:tc>
          <w:tcPr>
            <w:tcW w:type="dxa" w:w="1560"/>
            <w:tcBorders>
              <w:top w:val="single" w:color="B4C7DC" w:sz="1"/>
              <w:left w:val="single" w:color="B4C7DC" w:sz="1"/>
              <w:bottom w:val="single" w:color="B4C7DC" w:sz="1"/>
              <w:right w:val="single" w:color="B4C7DC" w:sz="1"/>
            </w:tcBorders>
            <w:shd w:fill="1B3A5C" w:val="clear"/>
            <w:tcMar>
              <w:top w:type="dxa" w:w="60"/>
              <w:left w:type="dxa" w:w="100"/>
              <w:bottom w:type="dxa" w:w="60"/>
              <w:right w:type="dxa" w:w="100"/>
            </w:tcMar>
          </w:tcPr>
          <w:p>
            <w:pPr>
              <w:jc w:val="center"/>
            </w:pPr>
            <w:r>
              <w:rPr>
                <w:rFonts w:ascii="Calibri" w:cs="Calibri" w:eastAsia="Calibri" w:hAnsi="Calibri"/>
                <w:b/>
                <w:bCs/>
                <w:color w:val="FFFFFF"/>
                <w:sz w:val="20"/>
                <w:szCs w:val="20"/>
              </w:rPr>
              <w:t xml:space="preserve">Tapu Cinsi</w:t>
            </w:r>
          </w:p>
        </w:tc>
      </w:tr>
      <w:tr>
        <w:tc>
          <w:tcPr>
            <w:tcW w:type="dxa" w:w="1560"/>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1</w:t>
            </w:r>
          </w:p>
        </w:tc>
        <w:tc>
          <w:tcPr>
            <w:tcW w:type="dxa" w:w="1560"/>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w:t>
            </w:r>
          </w:p>
        </w:tc>
        <w:tc>
          <w:tcPr>
            <w:tcW w:type="dxa" w:w="1560"/>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w:t>
            </w:r>
          </w:p>
        </w:tc>
        <w:tc>
          <w:tcPr>
            <w:tcW w:type="dxa" w:w="1560"/>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w:t>
            </w:r>
          </w:p>
        </w:tc>
        <w:tc>
          <w:tcPr>
            <w:tcW w:type="dxa" w:w="1560"/>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[Gerçek/Tüzel Kişi]</w:t>
            </w:r>
          </w:p>
        </w:tc>
        <w:tc>
          <w:tcPr>
            <w:tcW w:type="dxa" w:w="1560"/>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[Arsa/Tarla]</w:t>
            </w:r>
          </w:p>
        </w:tc>
      </w:tr>
      <w:tr>
        <w:tc>
          <w:tcPr>
            <w:tcW w:type="dxa" w:w="1560"/>
            <w:tcBorders>
              <w:top w:val="single" w:color="B4C7DC" w:sz="1"/>
              <w:left w:val="single" w:color="B4C7DC" w:sz="1"/>
              <w:bottom w:val="single" w:color="B4C7DC" w:sz="1"/>
              <w:right w:val="single" w:color="B4C7DC" w:sz="1"/>
            </w:tcBorders>
            <w:shd w:fill="F0F5FA"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2</w:t>
            </w:r>
          </w:p>
        </w:tc>
        <w:tc>
          <w:tcPr>
            <w:tcW w:type="dxa" w:w="1560"/>
            <w:tcBorders>
              <w:top w:val="single" w:color="B4C7DC" w:sz="1"/>
              <w:left w:val="single" w:color="B4C7DC" w:sz="1"/>
              <w:bottom w:val="single" w:color="B4C7DC" w:sz="1"/>
              <w:right w:val="single" w:color="B4C7DC" w:sz="1"/>
            </w:tcBorders>
            <w:shd w:fill="F0F5FA"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w:t>
            </w:r>
          </w:p>
        </w:tc>
        <w:tc>
          <w:tcPr>
            <w:tcW w:type="dxa" w:w="1560"/>
            <w:tcBorders>
              <w:top w:val="single" w:color="B4C7DC" w:sz="1"/>
              <w:left w:val="single" w:color="B4C7DC" w:sz="1"/>
              <w:bottom w:val="single" w:color="B4C7DC" w:sz="1"/>
              <w:right w:val="single" w:color="B4C7DC" w:sz="1"/>
            </w:tcBorders>
            <w:shd w:fill="F0F5FA"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w:t>
            </w:r>
          </w:p>
        </w:tc>
        <w:tc>
          <w:tcPr>
            <w:tcW w:type="dxa" w:w="1560"/>
            <w:tcBorders>
              <w:top w:val="single" w:color="B4C7DC" w:sz="1"/>
              <w:left w:val="single" w:color="B4C7DC" w:sz="1"/>
              <w:bottom w:val="single" w:color="B4C7DC" w:sz="1"/>
              <w:right w:val="single" w:color="B4C7DC" w:sz="1"/>
            </w:tcBorders>
            <w:shd w:fill="F0F5FA"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w:t>
            </w:r>
          </w:p>
        </w:tc>
        <w:tc>
          <w:tcPr>
            <w:tcW w:type="dxa" w:w="1560"/>
            <w:tcBorders>
              <w:top w:val="single" w:color="B4C7DC" w:sz="1"/>
              <w:left w:val="single" w:color="B4C7DC" w:sz="1"/>
              <w:bottom w:val="single" w:color="B4C7DC" w:sz="1"/>
              <w:right w:val="single" w:color="B4C7DC" w:sz="1"/>
            </w:tcBorders>
            <w:shd w:fill="F0F5FA"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[Gerçek/Tüzel Kişi]</w:t>
            </w:r>
          </w:p>
        </w:tc>
        <w:tc>
          <w:tcPr>
            <w:tcW w:type="dxa" w:w="1560"/>
            <w:tcBorders>
              <w:top w:val="single" w:color="B4C7DC" w:sz="1"/>
              <w:left w:val="single" w:color="B4C7DC" w:sz="1"/>
              <w:bottom w:val="single" w:color="B4C7DC" w:sz="1"/>
              <w:right w:val="single" w:color="B4C7DC" w:sz="1"/>
            </w:tcBorders>
            <w:shd w:fill="F0F5FA"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[Arsa/Tarla]</w:t>
            </w:r>
          </w:p>
        </w:tc>
      </w:tr>
      <w:tr>
        <w:tc>
          <w:tcPr>
            <w:tcW w:type="dxa" w:w="1560"/>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3</w:t>
            </w:r>
          </w:p>
        </w:tc>
        <w:tc>
          <w:tcPr>
            <w:tcW w:type="dxa" w:w="1560"/>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w:t>
            </w:r>
          </w:p>
        </w:tc>
        <w:tc>
          <w:tcPr>
            <w:tcW w:type="dxa" w:w="1560"/>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w:t>
            </w:r>
          </w:p>
        </w:tc>
        <w:tc>
          <w:tcPr>
            <w:tcW w:type="dxa" w:w="1560"/>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w:t>
            </w:r>
          </w:p>
        </w:tc>
        <w:tc>
          <w:tcPr>
            <w:tcW w:type="dxa" w:w="1560"/>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[Hazine/Belediye]</w:t>
            </w:r>
          </w:p>
        </w:tc>
        <w:tc>
          <w:tcPr>
            <w:tcW w:type="dxa" w:w="1560"/>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[Arsa/Tarla]</w:t>
            </w:r>
          </w:p>
        </w:tc>
      </w:tr>
      <w:tr>
        <w:tc>
          <w:tcPr>
            <w:tcW w:type="dxa" w:w="1560"/>
            <w:tcBorders>
              <w:top w:val="single" w:color="B4C7DC" w:sz="1"/>
              <w:left w:val="single" w:color="B4C7DC" w:sz="1"/>
              <w:bottom w:val="single" w:color="B4C7DC" w:sz="1"/>
              <w:right w:val="single" w:color="B4C7DC" w:sz="1"/>
            </w:tcBorders>
            <w:shd w:fill="F0F5FA"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w:t>
            </w:r>
          </w:p>
        </w:tc>
        <w:tc>
          <w:tcPr>
            <w:tcW w:type="dxa" w:w="1560"/>
            <w:tcBorders>
              <w:top w:val="single" w:color="B4C7DC" w:sz="1"/>
              <w:left w:val="single" w:color="B4C7DC" w:sz="1"/>
              <w:bottom w:val="single" w:color="B4C7DC" w:sz="1"/>
              <w:right w:val="single" w:color="B4C7DC" w:sz="1"/>
            </w:tcBorders>
            <w:shd w:fill="F0F5FA"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w:t>
            </w:r>
          </w:p>
        </w:tc>
        <w:tc>
          <w:tcPr>
            <w:tcW w:type="dxa" w:w="1560"/>
            <w:tcBorders>
              <w:top w:val="single" w:color="B4C7DC" w:sz="1"/>
              <w:left w:val="single" w:color="B4C7DC" w:sz="1"/>
              <w:bottom w:val="single" w:color="B4C7DC" w:sz="1"/>
              <w:right w:val="single" w:color="B4C7DC" w:sz="1"/>
            </w:tcBorders>
            <w:shd w:fill="F0F5FA"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w:t>
            </w:r>
          </w:p>
        </w:tc>
        <w:tc>
          <w:tcPr>
            <w:tcW w:type="dxa" w:w="1560"/>
            <w:tcBorders>
              <w:top w:val="single" w:color="B4C7DC" w:sz="1"/>
              <w:left w:val="single" w:color="B4C7DC" w:sz="1"/>
              <w:bottom w:val="single" w:color="B4C7DC" w:sz="1"/>
              <w:right w:val="single" w:color="B4C7DC" w:sz="1"/>
            </w:tcBorders>
            <w:shd w:fill="F0F5FA"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w:t>
            </w:r>
          </w:p>
        </w:tc>
        <w:tc>
          <w:tcPr>
            <w:tcW w:type="dxa" w:w="1560"/>
            <w:tcBorders>
              <w:top w:val="single" w:color="B4C7DC" w:sz="1"/>
              <w:left w:val="single" w:color="B4C7DC" w:sz="1"/>
              <w:bottom w:val="single" w:color="B4C7DC" w:sz="1"/>
              <w:right w:val="single" w:color="B4C7DC" w:sz="1"/>
            </w:tcBorders>
            <w:shd w:fill="F0F5FA"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w:t>
            </w:r>
          </w:p>
        </w:tc>
        <w:tc>
          <w:tcPr>
            <w:tcW w:type="dxa" w:w="1560"/>
            <w:tcBorders>
              <w:top w:val="single" w:color="B4C7DC" w:sz="1"/>
              <w:left w:val="single" w:color="B4C7DC" w:sz="1"/>
              <w:bottom w:val="single" w:color="B4C7DC" w:sz="1"/>
              <w:right w:val="single" w:color="B4C7DC" w:sz="1"/>
            </w:tcBorders>
            <w:shd w:fill="F0F5FA"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w:t>
            </w:r>
          </w:p>
        </w:tc>
      </w:tr>
    </w:tbl>
    <w:p>
      <w:pPr>
        <w:spacing w:after="80"/>
      </w:pPr>
    </w:p>
    <w:p>
      <w:pPr>
        <w:pStyle w:val="Heading2"/>
        <w:spacing w:after="160" w:before="280"/>
      </w:pPr>
      <w:bookmarkStart w:name="_Toc18" w:id="18"/>
      <w:r>
        <w:rPr>
          <w:sz w:val="24"/>
          <w:szCs w:val="24"/>
        </w:rPr>
        <w:t xml:space="preserve">  </w:t>
      </w:r>
      <w:r>
        <w:rPr>
          <w:rFonts w:ascii="Calibri" w:cs="Calibri" w:eastAsia="Calibri" w:hAnsi="Calibri"/>
          <w:b/>
          <w:bCs/>
          <w:color w:val="2E75B6"/>
          <w:sz w:val="24"/>
          <w:szCs w:val="24"/>
        </w:rPr>
        <w:t xml:space="preserve">4.2. Mülkiyet Türü Dağılımı</w:t>
      </w:r>
      <w:bookmarkEnd w:id="18"/>
    </w:p>
    <w:p>
      <w:pPr>
        <w:spacing w:after="120" w:line="276"/>
        <w:ind w:firstLine="720"/>
        <w:jc w:val="both"/>
      </w:pPr>
      <w:r>
        <w:rPr>
          <w:rFonts w:ascii="Calibri" w:cs="Calibri" w:eastAsia="Calibri" w:hAnsi="Calibri"/>
          <w:b w:val="false"/>
          <w:bCs w:val="false"/>
          <w:i w:val="false"/>
          <w:iCs w:val="false"/>
          <w:color w:val="1F2937"/>
          <w:sz w:val="22"/>
          <w:szCs w:val="22"/>
        </w:rPr>
        <w:t xml:space="preserve">TKGM 2025/4 sayılı Genelge uyarınca hazırlanan mülkiyet raporunda, düzenleme sahasındaki parsellerin mülkiyet türü itibarıyla dağılımı aşağıda sunulmaktadır:</w:t>
      </w:r>
      <w:r>
        <w:rPr>
          <w:rFonts w:ascii="Calibri" w:cs="Calibri" w:eastAsia="Calibri" w:hAnsi="Calibri"/>
          <w:b/>
          <w:bCs/>
          <w:i/>
          <w:iCs/>
          <w:color w:val="8B0000"/>
          <w:sz w:val="20"/>
          <w:szCs w:val="20"/>
        </w:rPr>
        <w:t xml:space="preserve"> (TKGM 2025/4, Bölüm 5)</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B4C7DC" w:sz="1"/>
              <w:left w:val="single" w:color="B4C7DC" w:sz="1"/>
              <w:bottom w:val="single" w:color="B4C7DC" w:sz="1"/>
              <w:right w:val="single" w:color="B4C7DC" w:sz="1"/>
            </w:tcBorders>
            <w:shd w:fill="1B3A5C" w:val="clear"/>
            <w:tcMar>
              <w:top w:type="dxa" w:w="60"/>
              <w:left w:type="dxa" w:w="100"/>
              <w:bottom w:type="dxa" w:w="60"/>
              <w:right w:type="dxa" w:w="100"/>
            </w:tcMar>
          </w:tcPr>
          <w:p>
            <w:pPr>
              <w:jc w:val="center"/>
            </w:pPr>
            <w:r>
              <w:rPr>
                <w:rFonts w:ascii="Calibri" w:cs="Calibri" w:eastAsia="Calibri" w:hAnsi="Calibri"/>
                <w:b/>
                <w:bCs/>
                <w:color w:val="FFFFFF"/>
                <w:sz w:val="20"/>
                <w:szCs w:val="20"/>
              </w:rPr>
              <w:t xml:space="preserve">Mülkiyet Türü</w:t>
            </w:r>
          </w:p>
        </w:tc>
        <w:tc>
          <w:tcPr>
            <w:tcW w:type="dxa" w:w="2340"/>
            <w:tcBorders>
              <w:top w:val="single" w:color="B4C7DC" w:sz="1"/>
              <w:left w:val="single" w:color="B4C7DC" w:sz="1"/>
              <w:bottom w:val="single" w:color="B4C7DC" w:sz="1"/>
              <w:right w:val="single" w:color="B4C7DC" w:sz="1"/>
            </w:tcBorders>
            <w:shd w:fill="1B3A5C" w:val="clear"/>
            <w:tcMar>
              <w:top w:type="dxa" w:w="60"/>
              <w:left w:type="dxa" w:w="100"/>
              <w:bottom w:type="dxa" w:w="60"/>
              <w:right w:type="dxa" w:w="100"/>
            </w:tcMar>
          </w:tcPr>
          <w:p>
            <w:pPr>
              <w:jc w:val="center"/>
            </w:pPr>
            <w:r>
              <w:rPr>
                <w:rFonts w:ascii="Calibri" w:cs="Calibri" w:eastAsia="Calibri" w:hAnsi="Calibri"/>
                <w:b/>
                <w:bCs/>
                <w:color w:val="FFFFFF"/>
                <w:sz w:val="20"/>
                <w:szCs w:val="20"/>
              </w:rPr>
              <w:t xml:space="preserve">Parsel Adedi</w:t>
            </w:r>
          </w:p>
        </w:tc>
        <w:tc>
          <w:tcPr>
            <w:tcW w:type="dxa" w:w="2340"/>
            <w:tcBorders>
              <w:top w:val="single" w:color="B4C7DC" w:sz="1"/>
              <w:left w:val="single" w:color="B4C7DC" w:sz="1"/>
              <w:bottom w:val="single" w:color="B4C7DC" w:sz="1"/>
              <w:right w:val="single" w:color="B4C7DC" w:sz="1"/>
            </w:tcBorders>
            <w:shd w:fill="1B3A5C" w:val="clear"/>
            <w:tcMar>
              <w:top w:type="dxa" w:w="60"/>
              <w:left w:type="dxa" w:w="100"/>
              <w:bottom w:type="dxa" w:w="60"/>
              <w:right w:type="dxa" w:w="100"/>
            </w:tcMar>
          </w:tcPr>
          <w:p>
            <w:pPr>
              <w:jc w:val="center"/>
            </w:pPr>
            <w:r>
              <w:rPr>
                <w:rFonts w:ascii="Calibri" w:cs="Calibri" w:eastAsia="Calibri" w:hAnsi="Calibri"/>
                <w:b/>
                <w:bCs/>
                <w:color w:val="FFFFFF"/>
                <w:sz w:val="20"/>
                <w:szCs w:val="20"/>
              </w:rPr>
              <w:t xml:space="preserve">Toplam Alan (m²)</w:t>
            </w:r>
          </w:p>
        </w:tc>
        <w:tc>
          <w:tcPr>
            <w:tcW w:type="dxa" w:w="2340"/>
            <w:tcBorders>
              <w:top w:val="single" w:color="B4C7DC" w:sz="1"/>
              <w:left w:val="single" w:color="B4C7DC" w:sz="1"/>
              <w:bottom w:val="single" w:color="B4C7DC" w:sz="1"/>
              <w:right w:val="single" w:color="B4C7DC" w:sz="1"/>
            </w:tcBorders>
            <w:shd w:fill="1B3A5C" w:val="clear"/>
            <w:tcMar>
              <w:top w:type="dxa" w:w="60"/>
              <w:left w:type="dxa" w:w="100"/>
              <w:bottom w:type="dxa" w:w="60"/>
              <w:right w:type="dxa" w:w="100"/>
            </w:tcMar>
          </w:tcPr>
          <w:p>
            <w:pPr>
              <w:jc w:val="center"/>
            </w:pPr>
            <w:r>
              <w:rPr>
                <w:rFonts w:ascii="Calibri" w:cs="Calibri" w:eastAsia="Calibri" w:hAnsi="Calibri"/>
                <w:b/>
                <w:bCs/>
                <w:color w:val="FFFFFF"/>
                <w:sz w:val="20"/>
                <w:szCs w:val="20"/>
              </w:rPr>
              <w:t xml:space="preserve">Oran (%)</w:t>
            </w:r>
          </w:p>
        </w:tc>
      </w:tr>
      <w:tr>
        <w:tc>
          <w:tcPr>
            <w:tcW w:type="dxa" w:w="2340"/>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Özel Mülkiyet (Şahıs)</w:t>
            </w:r>
          </w:p>
        </w:tc>
        <w:tc>
          <w:tcPr>
            <w:tcW w:type="dxa" w:w="2340"/>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w:t>
            </w:r>
          </w:p>
        </w:tc>
        <w:tc>
          <w:tcPr>
            <w:tcW w:type="dxa" w:w="2340"/>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w:t>
            </w:r>
          </w:p>
        </w:tc>
        <w:tc>
          <w:tcPr>
            <w:tcW w:type="dxa" w:w="2340"/>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w:t>
            </w:r>
          </w:p>
        </w:tc>
      </w:tr>
      <w:tr>
        <w:tc>
          <w:tcPr>
            <w:tcW w:type="dxa" w:w="2340"/>
            <w:tcBorders>
              <w:top w:val="single" w:color="B4C7DC" w:sz="1"/>
              <w:left w:val="single" w:color="B4C7DC" w:sz="1"/>
              <w:bottom w:val="single" w:color="B4C7DC" w:sz="1"/>
              <w:right w:val="single" w:color="B4C7DC" w:sz="1"/>
            </w:tcBorders>
            <w:shd w:fill="F0F5FA"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Hazine</w:t>
            </w:r>
          </w:p>
        </w:tc>
        <w:tc>
          <w:tcPr>
            <w:tcW w:type="dxa" w:w="2340"/>
            <w:tcBorders>
              <w:top w:val="single" w:color="B4C7DC" w:sz="1"/>
              <w:left w:val="single" w:color="B4C7DC" w:sz="1"/>
              <w:bottom w:val="single" w:color="B4C7DC" w:sz="1"/>
              <w:right w:val="single" w:color="B4C7DC" w:sz="1"/>
            </w:tcBorders>
            <w:shd w:fill="F0F5FA"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w:t>
            </w:r>
          </w:p>
        </w:tc>
        <w:tc>
          <w:tcPr>
            <w:tcW w:type="dxa" w:w="2340"/>
            <w:tcBorders>
              <w:top w:val="single" w:color="B4C7DC" w:sz="1"/>
              <w:left w:val="single" w:color="B4C7DC" w:sz="1"/>
              <w:bottom w:val="single" w:color="B4C7DC" w:sz="1"/>
              <w:right w:val="single" w:color="B4C7DC" w:sz="1"/>
            </w:tcBorders>
            <w:shd w:fill="F0F5FA"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w:t>
            </w:r>
          </w:p>
        </w:tc>
        <w:tc>
          <w:tcPr>
            <w:tcW w:type="dxa" w:w="2340"/>
            <w:tcBorders>
              <w:top w:val="single" w:color="B4C7DC" w:sz="1"/>
              <w:left w:val="single" w:color="B4C7DC" w:sz="1"/>
              <w:bottom w:val="single" w:color="B4C7DC" w:sz="1"/>
              <w:right w:val="single" w:color="B4C7DC" w:sz="1"/>
            </w:tcBorders>
            <w:shd w:fill="F0F5FA"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w:t>
            </w:r>
          </w:p>
        </w:tc>
      </w:tr>
      <w:tr>
        <w:tc>
          <w:tcPr>
            <w:tcW w:type="dxa" w:w="2340"/>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Belediye</w:t>
            </w:r>
          </w:p>
        </w:tc>
        <w:tc>
          <w:tcPr>
            <w:tcW w:type="dxa" w:w="2340"/>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w:t>
            </w:r>
          </w:p>
        </w:tc>
        <w:tc>
          <w:tcPr>
            <w:tcW w:type="dxa" w:w="2340"/>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w:t>
            </w:r>
          </w:p>
        </w:tc>
        <w:tc>
          <w:tcPr>
            <w:tcW w:type="dxa" w:w="2340"/>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w:t>
            </w:r>
          </w:p>
        </w:tc>
      </w:tr>
      <w:tr>
        <w:tc>
          <w:tcPr>
            <w:tcW w:type="dxa" w:w="2340"/>
            <w:tcBorders>
              <w:top w:val="single" w:color="B4C7DC" w:sz="1"/>
              <w:left w:val="single" w:color="B4C7DC" w:sz="1"/>
              <w:bottom w:val="single" w:color="B4C7DC" w:sz="1"/>
              <w:right w:val="single" w:color="B4C7DC" w:sz="1"/>
            </w:tcBorders>
            <w:shd w:fill="F0F5FA"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Vakıf</w:t>
            </w:r>
          </w:p>
        </w:tc>
        <w:tc>
          <w:tcPr>
            <w:tcW w:type="dxa" w:w="2340"/>
            <w:tcBorders>
              <w:top w:val="single" w:color="B4C7DC" w:sz="1"/>
              <w:left w:val="single" w:color="B4C7DC" w:sz="1"/>
              <w:bottom w:val="single" w:color="B4C7DC" w:sz="1"/>
              <w:right w:val="single" w:color="B4C7DC" w:sz="1"/>
            </w:tcBorders>
            <w:shd w:fill="F0F5FA"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w:t>
            </w:r>
          </w:p>
        </w:tc>
        <w:tc>
          <w:tcPr>
            <w:tcW w:type="dxa" w:w="2340"/>
            <w:tcBorders>
              <w:top w:val="single" w:color="B4C7DC" w:sz="1"/>
              <w:left w:val="single" w:color="B4C7DC" w:sz="1"/>
              <w:bottom w:val="single" w:color="B4C7DC" w:sz="1"/>
              <w:right w:val="single" w:color="B4C7DC" w:sz="1"/>
            </w:tcBorders>
            <w:shd w:fill="F0F5FA"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w:t>
            </w:r>
          </w:p>
        </w:tc>
        <w:tc>
          <w:tcPr>
            <w:tcW w:type="dxa" w:w="2340"/>
            <w:tcBorders>
              <w:top w:val="single" w:color="B4C7DC" w:sz="1"/>
              <w:left w:val="single" w:color="B4C7DC" w:sz="1"/>
              <w:bottom w:val="single" w:color="B4C7DC" w:sz="1"/>
              <w:right w:val="single" w:color="B4C7DC" w:sz="1"/>
            </w:tcBorders>
            <w:shd w:fill="F0F5FA"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w:t>
            </w:r>
          </w:p>
        </w:tc>
      </w:tr>
      <w:tr>
        <w:tc>
          <w:tcPr>
            <w:tcW w:type="dxa" w:w="2340"/>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Diğer Kamu</w:t>
            </w:r>
          </w:p>
        </w:tc>
        <w:tc>
          <w:tcPr>
            <w:tcW w:type="dxa" w:w="2340"/>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w:t>
            </w:r>
          </w:p>
        </w:tc>
        <w:tc>
          <w:tcPr>
            <w:tcW w:type="dxa" w:w="2340"/>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w:t>
            </w:r>
          </w:p>
        </w:tc>
        <w:tc>
          <w:tcPr>
            <w:tcW w:type="dxa" w:w="2340"/>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w:t>
            </w:r>
          </w:p>
        </w:tc>
      </w:tr>
      <w:tr>
        <w:tc>
          <w:tcPr>
            <w:tcW w:type="dxa" w:w="2340"/>
            <w:tcBorders>
              <w:top w:val="single" w:color="B4C7DC" w:sz="1"/>
              <w:left w:val="single" w:color="B4C7DC" w:sz="1"/>
              <w:bottom w:val="single" w:color="B4C7DC" w:sz="1"/>
              <w:right w:val="single" w:color="B4C7DC" w:sz="1"/>
            </w:tcBorders>
            <w:shd w:fill="F0F5FA"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TOPLAM</w:t>
            </w:r>
          </w:p>
        </w:tc>
        <w:tc>
          <w:tcPr>
            <w:tcW w:type="dxa" w:w="2340"/>
            <w:tcBorders>
              <w:top w:val="single" w:color="B4C7DC" w:sz="1"/>
              <w:left w:val="single" w:color="B4C7DC" w:sz="1"/>
              <w:bottom w:val="single" w:color="B4C7DC" w:sz="1"/>
              <w:right w:val="single" w:color="B4C7DC" w:sz="1"/>
            </w:tcBorders>
            <w:shd w:fill="F0F5FA"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w:t>
            </w:r>
          </w:p>
        </w:tc>
        <w:tc>
          <w:tcPr>
            <w:tcW w:type="dxa" w:w="2340"/>
            <w:tcBorders>
              <w:top w:val="single" w:color="B4C7DC" w:sz="1"/>
              <w:left w:val="single" w:color="B4C7DC" w:sz="1"/>
              <w:bottom w:val="single" w:color="B4C7DC" w:sz="1"/>
              <w:right w:val="single" w:color="B4C7DC" w:sz="1"/>
            </w:tcBorders>
            <w:shd w:fill="F0F5FA"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w:t>
            </w:r>
          </w:p>
        </w:tc>
        <w:tc>
          <w:tcPr>
            <w:tcW w:type="dxa" w:w="2340"/>
            <w:tcBorders>
              <w:top w:val="single" w:color="B4C7DC" w:sz="1"/>
              <w:left w:val="single" w:color="B4C7DC" w:sz="1"/>
              <w:bottom w:val="single" w:color="B4C7DC" w:sz="1"/>
              <w:right w:val="single" w:color="B4C7DC" w:sz="1"/>
            </w:tcBorders>
            <w:shd w:fill="F0F5FA"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100</w:t>
            </w:r>
          </w:p>
        </w:tc>
      </w:tr>
    </w:tbl>
    <w:p>
      <w:pPr>
        <w:spacing w:after="80"/>
      </w:pPr>
    </w:p>
    <w:p>
      <w:pPr>
        <w:pStyle w:val="Heading2"/>
        <w:spacing w:after="160" w:before="280"/>
      </w:pPr>
      <w:bookmarkStart w:name="_Toc19" w:id="19"/>
      <w:r>
        <w:rPr>
          <w:sz w:val="24"/>
          <w:szCs w:val="24"/>
        </w:rPr>
        <w:t xml:space="preserve">  </w:t>
      </w:r>
      <w:r>
        <w:rPr>
          <w:rFonts w:ascii="Calibri" w:cs="Calibri" w:eastAsia="Calibri" w:hAnsi="Calibri"/>
          <w:b/>
          <w:bCs/>
          <w:color w:val="2E75B6"/>
          <w:sz w:val="24"/>
          <w:szCs w:val="24"/>
        </w:rPr>
        <w:t xml:space="preserve">4.3. Özel Kanunlarla Korunan Alanlar</w:t>
      </w:r>
      <w:bookmarkEnd w:id="19"/>
    </w:p>
    <w:p>
      <w:pPr>
        <w:spacing w:after="120" w:line="276"/>
        <w:ind w:firstLine="720"/>
        <w:jc w:val="both"/>
      </w:pPr>
      <w:r>
        <w:rPr>
          <w:rFonts w:ascii="Calibri" w:cs="Calibri" w:eastAsia="Calibri" w:hAnsi="Calibri"/>
          <w:b w:val="false"/>
          <w:bCs w:val="false"/>
          <w:i w:val="false"/>
          <w:iCs w:val="false"/>
          <w:color w:val="1F2937"/>
          <w:sz w:val="22"/>
          <w:szCs w:val="22"/>
        </w:rPr>
        <w:t xml:space="preserve">Düzenleme sahası içerisinde aşağıdaki özel kanunlar kapsamında koruma altında bulunan alan ve parsellerin varlığı incelenmiştir:</w:t>
      </w:r>
    </w:p>
    <w:p>
      <w:pPr>
        <w:spacing w:after="120" w:line="276"/>
        <w:jc w:val="both"/>
      </w:pPr>
      <w:r>
        <w:rPr>
          <w:rFonts w:ascii="Calibri" w:cs="Calibri" w:eastAsia="Calibri" w:hAnsi="Calibri"/>
          <w:b w:val="false"/>
          <w:bCs w:val="false"/>
          <w:i w:val="false"/>
          <w:iCs w:val="false"/>
          <w:color w:val="1F2937"/>
          <w:sz w:val="22"/>
          <w:szCs w:val="22"/>
        </w:rPr>
        <w:t xml:space="preserve">•  2863 sayılı Kültür ve Tabiat Varlıklarını Koruma Kanunu</w:t>
      </w:r>
      <w:r>
        <w:rPr>
          <w:rFonts w:ascii="Calibri" w:cs="Calibri" w:eastAsia="Calibri" w:hAnsi="Calibri"/>
          <w:b/>
          <w:bCs/>
          <w:i/>
          <w:iCs/>
          <w:color w:val="8B0000"/>
          <w:sz w:val="20"/>
          <w:szCs w:val="20"/>
        </w:rPr>
        <w:t xml:space="preserve"> (R.G. 23.07.1983/18113)</w:t>
      </w:r>
    </w:p>
    <w:p>
      <w:pPr>
        <w:spacing w:after="120" w:line="276"/>
        <w:jc w:val="both"/>
      </w:pPr>
      <w:r>
        <w:rPr>
          <w:rFonts w:ascii="Calibri" w:cs="Calibri" w:eastAsia="Calibri" w:hAnsi="Calibri"/>
          <w:b w:val="false"/>
          <w:bCs w:val="false"/>
          <w:i w:val="false"/>
          <w:iCs w:val="false"/>
          <w:color w:val="1F2937"/>
          <w:sz w:val="22"/>
          <w:szCs w:val="22"/>
        </w:rPr>
        <w:t xml:space="preserve">•  6831 sayılı Orman Kanunu</w:t>
      </w:r>
      <w:r>
        <w:rPr>
          <w:rFonts w:ascii="Calibri" w:cs="Calibri" w:eastAsia="Calibri" w:hAnsi="Calibri"/>
          <w:b/>
          <w:bCs/>
          <w:i/>
          <w:iCs/>
          <w:color w:val="8B0000"/>
          <w:sz w:val="20"/>
          <w:szCs w:val="20"/>
        </w:rPr>
        <w:t xml:space="preserve"> (R.G. 08.09.1956/9402)</w:t>
      </w:r>
    </w:p>
    <w:p>
      <w:pPr>
        <w:spacing w:after="120" w:line="276"/>
        <w:jc w:val="both"/>
      </w:pPr>
      <w:r>
        <w:rPr>
          <w:rFonts w:ascii="Calibri" w:cs="Calibri" w:eastAsia="Calibri" w:hAnsi="Calibri"/>
          <w:b w:val="false"/>
          <w:bCs w:val="false"/>
          <w:i w:val="false"/>
          <w:iCs w:val="false"/>
          <w:color w:val="1F2937"/>
          <w:sz w:val="22"/>
          <w:szCs w:val="22"/>
        </w:rPr>
        <w:t xml:space="preserve">•  3621 sayılı Kıyı Kanunu</w:t>
      </w:r>
      <w:r>
        <w:rPr>
          <w:rFonts w:ascii="Calibri" w:cs="Calibri" w:eastAsia="Calibri" w:hAnsi="Calibri"/>
          <w:b/>
          <w:bCs/>
          <w:i/>
          <w:iCs/>
          <w:color w:val="8B0000"/>
          <w:sz w:val="20"/>
          <w:szCs w:val="20"/>
        </w:rPr>
        <w:t xml:space="preserve"> (R.G. 17.04.1990/20495)</w:t>
      </w:r>
    </w:p>
    <w:p>
      <w:pPr>
        <w:spacing w:after="120" w:line="276"/>
        <w:jc w:val="both"/>
      </w:pPr>
      <w:r>
        <w:rPr>
          <w:rFonts w:ascii="Calibri" w:cs="Calibri" w:eastAsia="Calibri" w:hAnsi="Calibri"/>
          <w:b w:val="false"/>
          <w:bCs w:val="false"/>
          <w:i w:val="false"/>
          <w:iCs w:val="false"/>
          <w:color w:val="1F2937"/>
          <w:sz w:val="22"/>
          <w:szCs w:val="22"/>
        </w:rPr>
        <w:t xml:space="preserve">•  7269 sayılı Umumi Hayata Müessir Afetler Kanunu</w:t>
      </w:r>
      <w:r>
        <w:rPr>
          <w:rFonts w:ascii="Calibri" w:cs="Calibri" w:eastAsia="Calibri" w:hAnsi="Calibri"/>
          <w:b/>
          <w:bCs/>
          <w:i/>
          <w:iCs/>
          <w:color w:val="8B0000"/>
          <w:sz w:val="20"/>
          <w:szCs w:val="20"/>
        </w:rPr>
        <w:t xml:space="preserve"> (R.G. 25.05.1959/10213)</w:t>
      </w:r>
    </w:p>
    <w:p>
      <w:pPr>
        <w:spacing w:after="120" w:line="276"/>
        <w:ind w:firstLine="720"/>
        <w:jc w:val="both"/>
      </w:pPr>
      <w:r>
        <w:rPr>
          <w:rFonts w:ascii="Calibri" w:cs="Calibri" w:eastAsia="Calibri" w:hAnsi="Calibri"/>
          <w:i/>
          <w:iCs/>
          <w:color w:val="6B7280"/>
          <w:sz w:val="22"/>
          <w:szCs w:val="22"/>
        </w:rPr>
        <w:t xml:space="preserve">[Özel kanunla korunan alan listesi, sit alanı kararları ve ilgili kurul görüşleri eklenecektir.]</w:t>
      </w:r>
    </w:p>
    <w:p>
      <w:pPr>
        <w:pStyle w:val="Heading2"/>
        <w:spacing w:after="160" w:before="280"/>
      </w:pPr>
      <w:bookmarkStart w:name="_Toc20" w:id="20"/>
      <w:r>
        <w:rPr>
          <w:sz w:val="24"/>
          <w:szCs w:val="24"/>
        </w:rPr>
        <w:t xml:space="preserve">  </w:t>
      </w:r>
      <w:r>
        <w:rPr>
          <w:rFonts w:ascii="Calibri" w:cs="Calibri" w:eastAsia="Calibri" w:hAnsi="Calibri"/>
          <w:b/>
          <w:bCs/>
          <w:color w:val="2E75B6"/>
          <w:sz w:val="24"/>
          <w:szCs w:val="24"/>
        </w:rPr>
        <w:t xml:space="preserve">4.4. Önceki İmar Uygulamaları</w:t>
      </w:r>
      <w:bookmarkEnd w:id="20"/>
    </w:p>
    <w:p>
      <w:pPr>
        <w:spacing w:after="120" w:line="276"/>
        <w:ind w:firstLine="720"/>
        <w:jc w:val="both"/>
      </w:pPr>
      <w:r>
        <w:rPr>
          <w:rFonts w:ascii="Calibri" w:cs="Calibri" w:eastAsia="Calibri" w:hAnsi="Calibri"/>
          <w:b w:val="false"/>
          <w:bCs w:val="false"/>
          <w:i w:val="false"/>
          <w:iCs w:val="false"/>
          <w:color w:val="1F2937"/>
          <w:sz w:val="22"/>
          <w:szCs w:val="22"/>
        </w:rPr>
        <w:t xml:space="preserve">Yönetmeliğin 23. maddesinin birinci fıkrasının (a) bendi gereğince, daha önce 3194 sayılı Kanun’un 15., 16. veya 18. maddelerine göre işlem görmüş parsellerin tespiti yapılmıştır.</w:t>
      </w:r>
      <w:r>
        <w:rPr>
          <w:rFonts w:ascii="Calibri" w:cs="Calibri" w:eastAsia="Calibri" w:hAnsi="Calibri"/>
          <w:b/>
          <w:bCs/>
          <w:i/>
          <w:iCs/>
          <w:color w:val="8B0000"/>
          <w:sz w:val="20"/>
          <w:szCs w:val="20"/>
        </w:rPr>
        <w:t xml:space="preserve"> (Yön. md. 23/1-a; 3194 s.K. md. 15-16-18)</w:t>
      </w:r>
      <w:r>
        <w:rPr>
          <w:rFonts w:ascii="Calibri" w:cs="Calibri" w:eastAsia="Calibri" w:hAnsi="Calibri"/>
          <w:b w:val="false"/>
          <w:bCs w:val="false"/>
          <w:i w:val="false"/>
          <w:iCs w:val="false"/>
          <w:color w:val="1F2937"/>
          <w:sz w:val="22"/>
          <w:szCs w:val="22"/>
        </w:rPr>
        <w:t xml:space="preserve"> Bu parsellere ait terk oranları ve müktesep haklar, TKGM 2025/4 sayılı Genelge’nin ilgili hükümleri doğrultusunda değerlendirilmiştir. Genelge uyarınca, daha önce imar uygulaması görerek oluşmuş imar parsellerinin yeniden ifraz, tevhit, yola terk ve yoldan ihdas gibi işlemlere tabi tutulması halinde ayrıca teknik rapor düzenlenmesi gerekmemektedir.</w:t>
      </w:r>
      <w:r>
        <w:rPr>
          <w:rFonts w:ascii="Calibri" w:cs="Calibri" w:eastAsia="Calibri" w:hAnsi="Calibri"/>
          <w:b/>
          <w:bCs/>
          <w:i/>
          <w:iCs/>
          <w:color w:val="8B0000"/>
          <w:sz w:val="20"/>
          <w:szCs w:val="20"/>
        </w:rPr>
        <w:t xml:space="preserve"> (TKGM 2025/4, md. 29)</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tcBorders>
              <w:top w:val="single" w:color="B4C7DC" w:sz="1"/>
              <w:left w:val="single" w:color="B4C7DC" w:sz="1"/>
              <w:bottom w:val="single" w:color="B4C7DC" w:sz="1"/>
              <w:right w:val="single" w:color="B4C7DC" w:sz="1"/>
            </w:tcBorders>
            <w:shd w:fill="1B3A5C" w:val="clear"/>
            <w:tcMar>
              <w:top w:type="dxa" w:w="60"/>
              <w:left w:type="dxa" w:w="100"/>
              <w:bottom w:type="dxa" w:w="60"/>
              <w:right w:type="dxa" w:w="100"/>
            </w:tcMar>
          </w:tcPr>
          <w:p>
            <w:pPr>
              <w:jc w:val="center"/>
            </w:pPr>
            <w:r>
              <w:rPr>
                <w:rFonts w:ascii="Calibri" w:cs="Calibri" w:eastAsia="Calibri" w:hAnsi="Calibri"/>
                <w:b/>
                <w:bCs/>
                <w:color w:val="FFFFFF"/>
                <w:sz w:val="20"/>
                <w:szCs w:val="20"/>
              </w:rPr>
              <w:t xml:space="preserve">Ada/Parsel</w:t>
            </w:r>
          </w:p>
        </w:tc>
        <w:tc>
          <w:tcPr>
            <w:tcW w:type="dxa" w:w="1560"/>
            <w:tcBorders>
              <w:top w:val="single" w:color="B4C7DC" w:sz="1"/>
              <w:left w:val="single" w:color="B4C7DC" w:sz="1"/>
              <w:bottom w:val="single" w:color="B4C7DC" w:sz="1"/>
              <w:right w:val="single" w:color="B4C7DC" w:sz="1"/>
            </w:tcBorders>
            <w:shd w:fill="1B3A5C" w:val="clear"/>
            <w:tcMar>
              <w:top w:type="dxa" w:w="60"/>
              <w:left w:type="dxa" w:w="100"/>
              <w:bottom w:type="dxa" w:w="60"/>
              <w:right w:type="dxa" w:w="100"/>
            </w:tcMar>
          </w:tcPr>
          <w:p>
            <w:pPr>
              <w:jc w:val="center"/>
            </w:pPr>
            <w:r>
              <w:rPr>
                <w:rFonts w:ascii="Calibri" w:cs="Calibri" w:eastAsia="Calibri" w:hAnsi="Calibri"/>
                <w:b/>
                <w:bCs/>
                <w:color w:val="FFFFFF"/>
                <w:sz w:val="20"/>
                <w:szCs w:val="20"/>
              </w:rPr>
              <w:t xml:space="preserve">Uygulama Türü</w:t>
            </w:r>
          </w:p>
        </w:tc>
        <w:tc>
          <w:tcPr>
            <w:tcW w:type="dxa" w:w="1560"/>
            <w:tcBorders>
              <w:top w:val="single" w:color="B4C7DC" w:sz="1"/>
              <w:left w:val="single" w:color="B4C7DC" w:sz="1"/>
              <w:bottom w:val="single" w:color="B4C7DC" w:sz="1"/>
              <w:right w:val="single" w:color="B4C7DC" w:sz="1"/>
            </w:tcBorders>
            <w:shd w:fill="1B3A5C" w:val="clear"/>
            <w:tcMar>
              <w:top w:type="dxa" w:w="60"/>
              <w:left w:type="dxa" w:w="100"/>
              <w:bottom w:type="dxa" w:w="60"/>
              <w:right w:type="dxa" w:w="100"/>
            </w:tcMar>
          </w:tcPr>
          <w:p>
            <w:pPr>
              <w:jc w:val="center"/>
            </w:pPr>
            <w:r>
              <w:rPr>
                <w:rFonts w:ascii="Calibri" w:cs="Calibri" w:eastAsia="Calibri" w:hAnsi="Calibri"/>
                <w:b/>
                <w:bCs/>
                <w:color w:val="FFFFFF"/>
                <w:sz w:val="20"/>
                <w:szCs w:val="20"/>
              </w:rPr>
              <w:t xml:space="preserve">Yasal Dayanak</w:t>
            </w:r>
          </w:p>
        </w:tc>
        <w:tc>
          <w:tcPr>
            <w:tcW w:type="dxa" w:w="1560"/>
            <w:tcBorders>
              <w:top w:val="single" w:color="B4C7DC" w:sz="1"/>
              <w:left w:val="single" w:color="B4C7DC" w:sz="1"/>
              <w:bottom w:val="single" w:color="B4C7DC" w:sz="1"/>
              <w:right w:val="single" w:color="B4C7DC" w:sz="1"/>
            </w:tcBorders>
            <w:shd w:fill="1B3A5C" w:val="clear"/>
            <w:tcMar>
              <w:top w:type="dxa" w:w="60"/>
              <w:left w:type="dxa" w:w="100"/>
              <w:bottom w:type="dxa" w:w="60"/>
              <w:right w:type="dxa" w:w="100"/>
            </w:tcMar>
          </w:tcPr>
          <w:p>
            <w:pPr>
              <w:jc w:val="center"/>
            </w:pPr>
            <w:r>
              <w:rPr>
                <w:rFonts w:ascii="Calibri" w:cs="Calibri" w:eastAsia="Calibri" w:hAnsi="Calibri"/>
                <w:b/>
                <w:bCs/>
                <w:color w:val="FFFFFF"/>
                <w:sz w:val="20"/>
                <w:szCs w:val="20"/>
              </w:rPr>
              <w:t xml:space="preserve">Tarih</w:t>
            </w:r>
          </w:p>
        </w:tc>
        <w:tc>
          <w:tcPr>
            <w:tcW w:type="dxa" w:w="1560"/>
            <w:tcBorders>
              <w:top w:val="single" w:color="B4C7DC" w:sz="1"/>
              <w:left w:val="single" w:color="B4C7DC" w:sz="1"/>
              <w:bottom w:val="single" w:color="B4C7DC" w:sz="1"/>
              <w:right w:val="single" w:color="B4C7DC" w:sz="1"/>
            </w:tcBorders>
            <w:shd w:fill="1B3A5C" w:val="clear"/>
            <w:tcMar>
              <w:top w:type="dxa" w:w="60"/>
              <w:left w:type="dxa" w:w="100"/>
              <w:bottom w:type="dxa" w:w="60"/>
              <w:right w:type="dxa" w:w="100"/>
            </w:tcMar>
          </w:tcPr>
          <w:p>
            <w:pPr>
              <w:jc w:val="center"/>
            </w:pPr>
            <w:r>
              <w:rPr>
                <w:rFonts w:ascii="Calibri" w:cs="Calibri" w:eastAsia="Calibri" w:hAnsi="Calibri"/>
                <w:b/>
                <w:bCs/>
                <w:color w:val="FFFFFF"/>
                <w:sz w:val="20"/>
                <w:szCs w:val="20"/>
              </w:rPr>
              <w:t xml:space="preserve">Terk Oranı (%)</w:t>
            </w:r>
          </w:p>
        </w:tc>
        <w:tc>
          <w:tcPr>
            <w:tcW w:type="dxa" w:w="1560"/>
            <w:tcBorders>
              <w:top w:val="single" w:color="B4C7DC" w:sz="1"/>
              <w:left w:val="single" w:color="B4C7DC" w:sz="1"/>
              <w:bottom w:val="single" w:color="B4C7DC" w:sz="1"/>
              <w:right w:val="single" w:color="B4C7DC" w:sz="1"/>
            </w:tcBorders>
            <w:shd w:fill="1B3A5C" w:val="clear"/>
            <w:tcMar>
              <w:top w:type="dxa" w:w="60"/>
              <w:left w:type="dxa" w:w="100"/>
              <w:bottom w:type="dxa" w:w="60"/>
              <w:right w:type="dxa" w:w="100"/>
            </w:tcMar>
          </w:tcPr>
          <w:p>
            <w:pPr>
              <w:jc w:val="center"/>
            </w:pPr>
            <w:r>
              <w:rPr>
                <w:rFonts w:ascii="Calibri" w:cs="Calibri" w:eastAsia="Calibri" w:hAnsi="Calibri"/>
                <w:b/>
                <w:bCs/>
                <w:color w:val="FFFFFF"/>
                <w:sz w:val="20"/>
                <w:szCs w:val="20"/>
              </w:rPr>
              <w:t xml:space="preserve">Açıklama</w:t>
            </w:r>
          </w:p>
        </w:tc>
      </w:tr>
      <w:tr>
        <w:tc>
          <w:tcPr>
            <w:tcW w:type="dxa" w:w="1560"/>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w:t>
            </w:r>
          </w:p>
        </w:tc>
        <w:tc>
          <w:tcPr>
            <w:tcW w:type="dxa" w:w="1560"/>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Md. 18</w:t>
            </w:r>
          </w:p>
        </w:tc>
        <w:tc>
          <w:tcPr>
            <w:tcW w:type="dxa" w:w="1560"/>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3194 s.K.</w:t>
            </w:r>
          </w:p>
        </w:tc>
        <w:tc>
          <w:tcPr>
            <w:tcW w:type="dxa" w:w="1560"/>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w:t>
            </w:r>
          </w:p>
        </w:tc>
        <w:tc>
          <w:tcPr>
            <w:tcW w:type="dxa" w:w="1560"/>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w:t>
            </w:r>
          </w:p>
        </w:tc>
        <w:tc>
          <w:tcPr>
            <w:tcW w:type="dxa" w:w="1560"/>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w:t>
            </w:r>
          </w:p>
        </w:tc>
      </w:tr>
      <w:tr>
        <w:tc>
          <w:tcPr>
            <w:tcW w:type="dxa" w:w="1560"/>
            <w:tcBorders>
              <w:top w:val="single" w:color="B4C7DC" w:sz="1"/>
              <w:left w:val="single" w:color="B4C7DC" w:sz="1"/>
              <w:bottom w:val="single" w:color="B4C7DC" w:sz="1"/>
              <w:right w:val="single" w:color="B4C7DC" w:sz="1"/>
            </w:tcBorders>
            <w:shd w:fill="F0F5FA"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w:t>
            </w:r>
          </w:p>
        </w:tc>
        <w:tc>
          <w:tcPr>
            <w:tcW w:type="dxa" w:w="1560"/>
            <w:tcBorders>
              <w:top w:val="single" w:color="B4C7DC" w:sz="1"/>
              <w:left w:val="single" w:color="B4C7DC" w:sz="1"/>
              <w:bottom w:val="single" w:color="B4C7DC" w:sz="1"/>
              <w:right w:val="single" w:color="B4C7DC" w:sz="1"/>
            </w:tcBorders>
            <w:shd w:fill="F0F5FA"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Md. 15-16</w:t>
            </w:r>
          </w:p>
        </w:tc>
        <w:tc>
          <w:tcPr>
            <w:tcW w:type="dxa" w:w="1560"/>
            <w:tcBorders>
              <w:top w:val="single" w:color="B4C7DC" w:sz="1"/>
              <w:left w:val="single" w:color="B4C7DC" w:sz="1"/>
              <w:bottom w:val="single" w:color="B4C7DC" w:sz="1"/>
              <w:right w:val="single" w:color="B4C7DC" w:sz="1"/>
            </w:tcBorders>
            <w:shd w:fill="F0F5FA"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3194 s.K.</w:t>
            </w:r>
          </w:p>
        </w:tc>
        <w:tc>
          <w:tcPr>
            <w:tcW w:type="dxa" w:w="1560"/>
            <w:tcBorders>
              <w:top w:val="single" w:color="B4C7DC" w:sz="1"/>
              <w:left w:val="single" w:color="B4C7DC" w:sz="1"/>
              <w:bottom w:val="single" w:color="B4C7DC" w:sz="1"/>
              <w:right w:val="single" w:color="B4C7DC" w:sz="1"/>
            </w:tcBorders>
            <w:shd w:fill="F0F5FA"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w:t>
            </w:r>
          </w:p>
        </w:tc>
        <w:tc>
          <w:tcPr>
            <w:tcW w:type="dxa" w:w="1560"/>
            <w:tcBorders>
              <w:top w:val="single" w:color="B4C7DC" w:sz="1"/>
              <w:left w:val="single" w:color="B4C7DC" w:sz="1"/>
              <w:bottom w:val="single" w:color="B4C7DC" w:sz="1"/>
              <w:right w:val="single" w:color="B4C7DC" w:sz="1"/>
            </w:tcBorders>
            <w:shd w:fill="F0F5FA"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w:t>
            </w:r>
          </w:p>
        </w:tc>
        <w:tc>
          <w:tcPr>
            <w:tcW w:type="dxa" w:w="1560"/>
            <w:tcBorders>
              <w:top w:val="single" w:color="B4C7DC" w:sz="1"/>
              <w:left w:val="single" w:color="B4C7DC" w:sz="1"/>
              <w:bottom w:val="single" w:color="B4C7DC" w:sz="1"/>
              <w:right w:val="single" w:color="B4C7DC" w:sz="1"/>
            </w:tcBorders>
            <w:shd w:fill="F0F5FA"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w:t>
            </w:r>
          </w:p>
        </w:tc>
      </w:tr>
      <w:tr>
        <w:tc>
          <w:tcPr>
            <w:tcW w:type="dxa" w:w="1560"/>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w:t>
            </w:r>
          </w:p>
        </w:tc>
        <w:tc>
          <w:tcPr>
            <w:tcW w:type="dxa" w:w="1560"/>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Ayırma-Birleştirme</w:t>
            </w:r>
          </w:p>
        </w:tc>
        <w:tc>
          <w:tcPr>
            <w:tcW w:type="dxa" w:w="1560"/>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3194 s.K.</w:t>
            </w:r>
          </w:p>
        </w:tc>
        <w:tc>
          <w:tcPr>
            <w:tcW w:type="dxa" w:w="1560"/>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w:t>
            </w:r>
          </w:p>
        </w:tc>
        <w:tc>
          <w:tcPr>
            <w:tcW w:type="dxa" w:w="1560"/>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w:t>
            </w:r>
          </w:p>
        </w:tc>
        <w:tc>
          <w:tcPr>
            <w:tcW w:type="dxa" w:w="1560"/>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w:t>
            </w:r>
          </w:p>
        </w:tc>
      </w:tr>
    </w:tbl>
    <w:p>
      <w:pPr>
        <w:spacing w:after="80"/>
      </w:pPr>
    </w:p>
    <w:p>
      <w:pPr>
        <w:pStyle w:val="Heading2"/>
        <w:spacing w:after="160" w:before="280"/>
      </w:pPr>
      <w:bookmarkStart w:name="_Toc21" w:id="21"/>
      <w:r>
        <w:rPr>
          <w:sz w:val="24"/>
          <w:szCs w:val="24"/>
        </w:rPr>
        <w:t xml:space="preserve">  </w:t>
      </w:r>
      <w:r>
        <w:rPr>
          <w:rFonts w:ascii="Calibri" w:cs="Calibri" w:eastAsia="Calibri" w:hAnsi="Calibri"/>
          <w:b/>
          <w:bCs/>
          <w:color w:val="2E75B6"/>
          <w:sz w:val="24"/>
          <w:szCs w:val="24"/>
        </w:rPr>
        <w:t xml:space="preserve">4.5. Fiili Durum Tespiti</w:t>
      </w:r>
      <w:bookmarkEnd w:id="21"/>
    </w:p>
    <w:p>
      <w:pPr>
        <w:spacing w:after="120" w:line="276"/>
        <w:ind w:firstLine="720"/>
        <w:jc w:val="both"/>
      </w:pPr>
      <w:r>
        <w:rPr>
          <w:rFonts w:ascii="Calibri" w:cs="Calibri" w:eastAsia="Calibri" w:hAnsi="Calibri"/>
          <w:b w:val="false"/>
          <w:bCs w:val="false"/>
          <w:i w:val="false"/>
          <w:iCs w:val="false"/>
          <w:color w:val="1F2937"/>
          <w:sz w:val="22"/>
          <w:szCs w:val="22"/>
        </w:rPr>
        <w:t xml:space="preserve">Düzenleme sahasındaki yapılaşma durumu, mevcut kullanım biçimleri ve fiili işgaller, Yönetmeliğin 23. maddesi kapsamında yerinde yapılan inceleme ile tespit edilmiştir.</w:t>
      </w:r>
      <w:r>
        <w:rPr>
          <w:rFonts w:ascii="Calibri" w:cs="Calibri" w:eastAsia="Calibri" w:hAnsi="Calibri"/>
          <w:b/>
          <w:bCs/>
          <w:i/>
          <w:iCs/>
          <w:color w:val="8B0000"/>
          <w:sz w:val="20"/>
          <w:szCs w:val="20"/>
        </w:rPr>
        <w:t xml:space="preserve"> (Yön. md. 23/1-a)</w:t>
      </w:r>
      <w:r>
        <w:rPr>
          <w:rFonts w:ascii="Calibri" w:cs="Calibri" w:eastAsia="Calibri" w:hAnsi="Calibri"/>
          <w:b w:val="false"/>
          <w:bCs w:val="false"/>
          <w:i w:val="false"/>
          <w:iCs w:val="false"/>
          <w:color w:val="1F2937"/>
          <w:sz w:val="22"/>
          <w:szCs w:val="22"/>
        </w:rPr>
        <w:t xml:space="preserve"> Muhdesat tespitleri 3402 sayılı Kadastro Kanunu’nun 19. maddesi hükümleri çerçevesinde gerçekleştirilmiştir.</w:t>
      </w:r>
      <w:r>
        <w:rPr>
          <w:rFonts w:ascii="Calibri" w:cs="Calibri" w:eastAsia="Calibri" w:hAnsi="Calibri"/>
          <w:b/>
          <w:bCs/>
          <w:i/>
          <w:iCs/>
          <w:color w:val="8B0000"/>
          <w:sz w:val="20"/>
          <w:szCs w:val="20"/>
        </w:rPr>
        <w:t xml:space="preserve"> (3402 s.K. md. 19)</w:t>
      </w:r>
    </w:p>
    <w:p>
      <w:pPr>
        <w:spacing w:after="120" w:line="276"/>
        <w:ind w:firstLine="720"/>
        <w:jc w:val="both"/>
      </w:pPr>
      <w:r>
        <w:rPr>
          <w:rFonts w:ascii="Calibri" w:cs="Calibri" w:eastAsia="Calibri" w:hAnsi="Calibri"/>
          <w:i/>
          <w:iCs/>
          <w:color w:val="6B7280"/>
          <w:sz w:val="22"/>
          <w:szCs w:val="22"/>
        </w:rPr>
        <w:t xml:space="preserve">[Fiili durum fotoğrafları, muhdesat listesi ve encröşman analizi eklenecektir.]</w:t>
      </w:r>
    </w:p>
    <w:p>
      <w:pPr>
        <w:pStyle w:val="Heading1"/>
        <w:pBdr>
          <w:bottom w:val="single" w:color="2E75B6" w:sz="6"/>
        </w:pBdr>
        <w:spacing w:after="200" w:before="360"/>
      </w:pPr>
      <w:bookmarkStart w:name="_Toc22" w:id="22"/>
      <w:r>
        <w:rPr>
          <w:rFonts w:ascii="Calibri" w:cs="Calibri" w:eastAsia="Calibri" w:hAnsi="Calibri"/>
          <w:b/>
          <w:bCs/>
          <w:color w:val="1B3A5C"/>
          <w:sz w:val="28"/>
          <w:szCs w:val="28"/>
        </w:rPr>
        <w:t xml:space="preserve">5. İMAR PLANI BİLGİLERİ VE PLAN KARARLARI</w:t>
      </w:r>
      <w:bookmarkEnd w:id="22"/>
    </w:p>
    <w:p>
      <w:pPr>
        <w:pStyle w:val="Heading2"/>
        <w:spacing w:after="160" w:before="280"/>
      </w:pPr>
      <w:bookmarkStart w:name="_Toc23" w:id="23"/>
      <w:r>
        <w:rPr>
          <w:sz w:val="24"/>
          <w:szCs w:val="24"/>
        </w:rPr>
        <w:t xml:space="preserve">  </w:t>
      </w:r>
      <w:r>
        <w:rPr>
          <w:rFonts w:ascii="Calibri" w:cs="Calibri" w:eastAsia="Calibri" w:hAnsi="Calibri"/>
          <w:b/>
          <w:bCs/>
          <w:color w:val="2E75B6"/>
          <w:sz w:val="24"/>
          <w:szCs w:val="24"/>
        </w:rPr>
        <w:t xml:space="preserve">5.1. Uygulama İmar Planı Bilgileri</w:t>
      </w:r>
      <w:bookmarkEnd w:id="23"/>
    </w:p>
    <w:p>
      <w:pPr>
        <w:spacing w:after="120" w:line="276"/>
        <w:ind w:firstLine="720"/>
        <w:jc w:val="both"/>
      </w:pPr>
      <w:r>
        <w:rPr>
          <w:rFonts w:ascii="Calibri" w:cs="Calibri" w:eastAsia="Calibri" w:hAnsi="Calibri"/>
          <w:b w:val="false"/>
          <w:bCs w:val="false"/>
          <w:i w:val="false"/>
          <w:iCs w:val="false"/>
          <w:color w:val="1F2937"/>
          <w:sz w:val="22"/>
          <w:szCs w:val="22"/>
        </w:rPr>
        <w:t xml:space="preserve">Parselasyon planının dayanağı olan uygulama imar planına ilişkin bilgiler, Yönetmeliğin 23. maddesinin birinci fıkrasının (b) bendi gereğince aşağıda sunulmaktadır:</w:t>
      </w:r>
      <w:r>
        <w:rPr>
          <w:rFonts w:ascii="Calibri" w:cs="Calibri" w:eastAsia="Calibri" w:hAnsi="Calibri"/>
          <w:b/>
          <w:bCs/>
          <w:i/>
          <w:iCs/>
          <w:color w:val="8B0000"/>
          <w:sz w:val="20"/>
          <w:szCs w:val="20"/>
        </w:rPr>
        <w:t xml:space="preserve"> (Yön. md. 23/1-b)</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4C7DC" w:sz="1"/>
              <w:left w:val="single" w:color="2E75B6" w:sz="8"/>
              <w:bottom w:val="single" w:color="B4C7DC" w:sz="1"/>
              <w:right w:val="single" w:color="B4C7DC" w:sz="1"/>
            </w:tcBorders>
            <w:shd w:fill="E8EFF7" w:val="clear"/>
            <w:tcMar>
              <w:top w:type="dxa" w:w="100"/>
              <w:left w:type="dxa" w:w="200"/>
              <w:bottom w:type="dxa" w:w="100"/>
              <w:right w:type="dxa" w:w="200"/>
            </w:tcMar>
          </w:tcPr>
          <w:p>
            <w:pPr>
              <w:spacing w:after="60"/>
            </w:pPr>
            <w:r>
              <w:rPr>
                <w:rFonts w:ascii="Calibri" w:cs="Calibri" w:eastAsia="Calibri" w:hAnsi="Calibri"/>
                <w:b/>
                <w:bCs/>
                <w:color w:val="1B3A5C"/>
                <w:sz w:val="20"/>
                <w:szCs w:val="20"/>
              </w:rPr>
              <w:t xml:space="preserve">Planın Onay Tarihi: </w:t>
            </w:r>
            <w:r>
              <w:rPr>
                <w:rFonts w:ascii="Calibri" w:cs="Calibri" w:eastAsia="Calibri" w:hAnsi="Calibri"/>
                <w:color w:val="1F2937"/>
                <w:sz w:val="20"/>
                <w:szCs w:val="20"/>
              </w:rPr>
              <w:t xml:space="preserve">[GG.AA.YYYY]</w:t>
            </w:r>
          </w:p>
          <w:p>
            <w:pPr>
              <w:spacing w:after="60"/>
            </w:pPr>
            <w:r>
              <w:rPr>
                <w:rFonts w:ascii="Calibri" w:cs="Calibri" w:eastAsia="Calibri" w:hAnsi="Calibri"/>
                <w:b/>
                <w:bCs/>
                <w:color w:val="1B3A5C"/>
                <w:sz w:val="20"/>
                <w:szCs w:val="20"/>
              </w:rPr>
              <w:t xml:space="preserve">Planın Kesinleşme Tarihi: </w:t>
            </w:r>
            <w:r>
              <w:rPr>
                <w:rFonts w:ascii="Calibri" w:cs="Calibri" w:eastAsia="Calibri" w:hAnsi="Calibri"/>
                <w:color w:val="1F2937"/>
                <w:sz w:val="20"/>
                <w:szCs w:val="20"/>
              </w:rPr>
              <w:t xml:space="preserve">[GG.AA.YYYY]</w:t>
            </w:r>
          </w:p>
          <w:p>
            <w:pPr>
              <w:spacing w:after="60"/>
            </w:pPr>
            <w:r>
              <w:rPr>
                <w:rFonts w:ascii="Calibri" w:cs="Calibri" w:eastAsia="Calibri" w:hAnsi="Calibri"/>
                <w:b/>
                <w:bCs/>
                <w:color w:val="1B3A5C"/>
                <w:sz w:val="20"/>
                <w:szCs w:val="20"/>
              </w:rPr>
              <w:t xml:space="preserve">Plan Ölçeği: </w:t>
            </w:r>
            <w:r>
              <w:rPr>
                <w:rFonts w:ascii="Calibri" w:cs="Calibri" w:eastAsia="Calibri" w:hAnsi="Calibri"/>
                <w:color w:val="1F2937"/>
                <w:sz w:val="20"/>
                <w:szCs w:val="20"/>
              </w:rPr>
              <w:t xml:space="preserve">1/1000</w:t>
            </w:r>
          </w:p>
          <w:p>
            <w:pPr>
              <w:spacing w:after="60"/>
            </w:pPr>
            <w:r>
              <w:rPr>
                <w:rFonts w:ascii="Calibri" w:cs="Calibri" w:eastAsia="Calibri" w:hAnsi="Calibri"/>
                <w:b/>
                <w:bCs/>
                <w:color w:val="1B3A5C"/>
                <w:sz w:val="20"/>
                <w:szCs w:val="20"/>
              </w:rPr>
              <w:t xml:space="preserve">Onaylayan Kurum: </w:t>
            </w:r>
            <w:r>
              <w:rPr>
                <w:rFonts w:ascii="Calibri" w:cs="Calibri" w:eastAsia="Calibri" w:hAnsi="Calibri"/>
                <w:color w:val="1F2937"/>
                <w:sz w:val="20"/>
                <w:szCs w:val="20"/>
              </w:rPr>
              <w:t xml:space="preserve">[.........]</w:t>
            </w:r>
          </w:p>
          <w:p>
            <w:pPr>
              <w:spacing w:after="60"/>
            </w:pPr>
            <w:r>
              <w:rPr>
                <w:rFonts w:ascii="Calibri" w:cs="Calibri" w:eastAsia="Calibri" w:hAnsi="Calibri"/>
                <w:b/>
                <w:bCs/>
                <w:color w:val="1B3A5C"/>
                <w:sz w:val="20"/>
                <w:szCs w:val="20"/>
              </w:rPr>
              <w:t xml:space="preserve">Meclis Karar No: </w:t>
            </w:r>
            <w:r>
              <w:rPr>
                <w:rFonts w:ascii="Calibri" w:cs="Calibri" w:eastAsia="Calibri" w:hAnsi="Calibri"/>
                <w:color w:val="1F2937"/>
                <w:sz w:val="20"/>
                <w:szCs w:val="20"/>
              </w:rPr>
              <w:t xml:space="preserve">[.........]</w:t>
            </w:r>
          </w:p>
          <w:p>
            <w:pPr>
              <w:spacing w:after="60"/>
            </w:pPr>
            <w:r>
              <w:rPr>
                <w:rFonts w:ascii="Calibri" w:cs="Calibri" w:eastAsia="Calibri" w:hAnsi="Calibri"/>
                <w:b/>
                <w:bCs/>
                <w:color w:val="1B3A5C"/>
                <w:sz w:val="20"/>
                <w:szCs w:val="20"/>
              </w:rPr>
              <w:t xml:space="preserve">Plan Revizyonu: </w:t>
            </w:r>
            <w:r>
              <w:rPr>
                <w:rFonts w:ascii="Calibri" w:cs="Calibri" w:eastAsia="Calibri" w:hAnsi="Calibri"/>
                <w:color w:val="1F2937"/>
                <w:sz w:val="20"/>
                <w:szCs w:val="20"/>
              </w:rPr>
              <w:t xml:space="preserve">[Var/Yok – Tarih]</w:t>
            </w:r>
          </w:p>
          <w:p>
            <w:pPr>
              <w:spacing w:after="60"/>
            </w:pPr>
            <w:r>
              <w:rPr>
                <w:rFonts w:ascii="Calibri" w:cs="Calibri" w:eastAsia="Calibri" w:hAnsi="Calibri"/>
                <w:b/>
                <w:bCs/>
                <w:color w:val="1B3A5C"/>
                <w:sz w:val="20"/>
                <w:szCs w:val="20"/>
              </w:rPr>
              <w:t xml:space="preserve">Yasal Dayanak: </w:t>
            </w:r>
            <w:r>
              <w:rPr>
                <w:rFonts w:ascii="Calibri" w:cs="Calibri" w:eastAsia="Calibri" w:hAnsi="Calibri"/>
                <w:color w:val="1F2937"/>
                <w:sz w:val="20"/>
                <w:szCs w:val="20"/>
              </w:rPr>
              <w:t xml:space="preserve">3194 s.K. md. 8/b; Mekânsal Planlar Yapım Yön.</w:t>
            </w:r>
          </w:p>
        </w:tc>
      </w:tr>
    </w:tbl>
    <w:p>
      <w:pPr>
        <w:spacing w:after="80"/>
      </w:pPr>
    </w:p>
    <w:p>
      <w:pPr>
        <w:pStyle w:val="Heading2"/>
        <w:spacing w:after="160" w:before="280"/>
      </w:pPr>
      <w:bookmarkStart w:name="_Toc24" w:id="24"/>
      <w:r>
        <w:rPr>
          <w:sz w:val="24"/>
          <w:szCs w:val="24"/>
        </w:rPr>
        <w:t xml:space="preserve">  </w:t>
      </w:r>
      <w:r>
        <w:rPr>
          <w:rFonts w:ascii="Calibri" w:cs="Calibri" w:eastAsia="Calibri" w:hAnsi="Calibri"/>
          <w:b/>
          <w:bCs/>
          <w:color w:val="2E75B6"/>
          <w:sz w:val="24"/>
          <w:szCs w:val="24"/>
        </w:rPr>
        <w:t xml:space="preserve">5.2. Arazi Kullanım Kararları</w:t>
      </w:r>
      <w:bookmarkEnd w:id="24"/>
    </w:p>
    <w:p>
      <w:pPr>
        <w:spacing w:after="120" w:line="276"/>
        <w:ind w:firstLine="720"/>
        <w:jc w:val="both"/>
      </w:pPr>
      <w:r>
        <w:rPr>
          <w:rFonts w:ascii="Calibri" w:cs="Calibri" w:eastAsia="Calibri" w:hAnsi="Calibri"/>
          <w:b w:val="false"/>
          <w:bCs w:val="false"/>
          <w:i w:val="false"/>
          <w:iCs w:val="false"/>
          <w:color w:val="1F2937"/>
          <w:sz w:val="22"/>
          <w:szCs w:val="22"/>
        </w:rPr>
        <w:t xml:space="preserve">Uygulama imar planında düzenleme sahası için öngörülen arazi kullanım kararları, Mekânsal Planlar Yapım Yönetmeliği’nin plan gösterim tekniklerine</w:t>
      </w:r>
      <w:r>
        <w:rPr>
          <w:rFonts w:ascii="Calibri" w:cs="Calibri" w:eastAsia="Calibri" w:hAnsi="Calibri"/>
          <w:b/>
          <w:bCs/>
          <w:i/>
          <w:iCs/>
          <w:color w:val="8B0000"/>
          <w:sz w:val="20"/>
          <w:szCs w:val="20"/>
        </w:rPr>
        <w:t xml:space="preserve"> (R.G. 14.06.2014/29030, md. 7-8)</w:t>
      </w:r>
      <w:r>
        <w:rPr>
          <w:rFonts w:ascii="Calibri" w:cs="Calibri" w:eastAsia="Calibri" w:hAnsi="Calibri"/>
          <w:b w:val="false"/>
          <w:bCs w:val="false"/>
          <w:i w:val="false"/>
          <w:iCs w:val="false"/>
          <w:color w:val="1F2937"/>
          <w:sz w:val="22"/>
          <w:szCs w:val="22"/>
        </w:rPr>
        <w:t xml:space="preserve"> uygun olarak aşağıda özetlenmektedir:</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B4C7DC" w:sz="1"/>
              <w:left w:val="single" w:color="B4C7DC" w:sz="1"/>
              <w:bottom w:val="single" w:color="B4C7DC" w:sz="1"/>
              <w:right w:val="single" w:color="B4C7DC" w:sz="1"/>
            </w:tcBorders>
            <w:shd w:fill="1B3A5C" w:val="clear"/>
            <w:tcMar>
              <w:top w:type="dxa" w:w="60"/>
              <w:left w:type="dxa" w:w="100"/>
              <w:bottom w:type="dxa" w:w="60"/>
              <w:right w:type="dxa" w:w="100"/>
            </w:tcMar>
          </w:tcPr>
          <w:p>
            <w:pPr>
              <w:jc w:val="center"/>
            </w:pPr>
            <w:r>
              <w:rPr>
                <w:rFonts w:ascii="Calibri" w:cs="Calibri" w:eastAsia="Calibri" w:hAnsi="Calibri"/>
                <w:b/>
                <w:bCs/>
                <w:color w:val="FFFFFF"/>
                <w:sz w:val="20"/>
                <w:szCs w:val="20"/>
              </w:rPr>
              <w:t xml:space="preserve">Kullanım Türü</w:t>
            </w:r>
          </w:p>
        </w:tc>
        <w:tc>
          <w:tcPr>
            <w:tcW w:type="dxa" w:w="1872"/>
            <w:tcBorders>
              <w:top w:val="single" w:color="B4C7DC" w:sz="1"/>
              <w:left w:val="single" w:color="B4C7DC" w:sz="1"/>
              <w:bottom w:val="single" w:color="B4C7DC" w:sz="1"/>
              <w:right w:val="single" w:color="B4C7DC" w:sz="1"/>
            </w:tcBorders>
            <w:shd w:fill="1B3A5C" w:val="clear"/>
            <w:tcMar>
              <w:top w:type="dxa" w:w="60"/>
              <w:left w:type="dxa" w:w="100"/>
              <w:bottom w:type="dxa" w:w="60"/>
              <w:right w:type="dxa" w:w="100"/>
            </w:tcMar>
          </w:tcPr>
          <w:p>
            <w:pPr>
              <w:jc w:val="center"/>
            </w:pPr>
            <w:r>
              <w:rPr>
                <w:rFonts w:ascii="Calibri" w:cs="Calibri" w:eastAsia="Calibri" w:hAnsi="Calibri"/>
                <w:b/>
                <w:bCs/>
                <w:color w:val="FFFFFF"/>
                <w:sz w:val="20"/>
                <w:szCs w:val="20"/>
              </w:rPr>
              <w:t xml:space="preserve">Plan Sembolü</w:t>
            </w:r>
          </w:p>
        </w:tc>
        <w:tc>
          <w:tcPr>
            <w:tcW w:type="dxa" w:w="1872"/>
            <w:tcBorders>
              <w:top w:val="single" w:color="B4C7DC" w:sz="1"/>
              <w:left w:val="single" w:color="B4C7DC" w:sz="1"/>
              <w:bottom w:val="single" w:color="B4C7DC" w:sz="1"/>
              <w:right w:val="single" w:color="B4C7DC" w:sz="1"/>
            </w:tcBorders>
            <w:shd w:fill="1B3A5C" w:val="clear"/>
            <w:tcMar>
              <w:top w:type="dxa" w:w="60"/>
              <w:left w:type="dxa" w:w="100"/>
              <w:bottom w:type="dxa" w:w="60"/>
              <w:right w:type="dxa" w:w="100"/>
            </w:tcMar>
          </w:tcPr>
          <w:p>
            <w:pPr>
              <w:jc w:val="center"/>
            </w:pPr>
            <w:r>
              <w:rPr>
                <w:rFonts w:ascii="Calibri" w:cs="Calibri" w:eastAsia="Calibri" w:hAnsi="Calibri"/>
                <w:b/>
                <w:bCs/>
                <w:color w:val="FFFFFF"/>
                <w:sz w:val="20"/>
                <w:szCs w:val="20"/>
              </w:rPr>
              <w:t xml:space="preserve">Alan (m²)</w:t>
            </w:r>
          </w:p>
        </w:tc>
        <w:tc>
          <w:tcPr>
            <w:tcW w:type="dxa" w:w="1872"/>
            <w:tcBorders>
              <w:top w:val="single" w:color="B4C7DC" w:sz="1"/>
              <w:left w:val="single" w:color="B4C7DC" w:sz="1"/>
              <w:bottom w:val="single" w:color="B4C7DC" w:sz="1"/>
              <w:right w:val="single" w:color="B4C7DC" w:sz="1"/>
            </w:tcBorders>
            <w:shd w:fill="1B3A5C" w:val="clear"/>
            <w:tcMar>
              <w:top w:type="dxa" w:w="60"/>
              <w:left w:type="dxa" w:w="100"/>
              <w:bottom w:type="dxa" w:w="60"/>
              <w:right w:type="dxa" w:w="100"/>
            </w:tcMar>
          </w:tcPr>
          <w:p>
            <w:pPr>
              <w:jc w:val="center"/>
            </w:pPr>
            <w:r>
              <w:rPr>
                <w:rFonts w:ascii="Calibri" w:cs="Calibri" w:eastAsia="Calibri" w:hAnsi="Calibri"/>
                <w:b/>
                <w:bCs/>
                <w:color w:val="FFFFFF"/>
                <w:sz w:val="20"/>
                <w:szCs w:val="20"/>
              </w:rPr>
              <w:t xml:space="preserve">Oran (%)</w:t>
            </w:r>
          </w:p>
        </w:tc>
        <w:tc>
          <w:tcPr>
            <w:tcW w:type="dxa" w:w="1872"/>
            <w:tcBorders>
              <w:top w:val="single" w:color="B4C7DC" w:sz="1"/>
              <w:left w:val="single" w:color="B4C7DC" w:sz="1"/>
              <w:bottom w:val="single" w:color="B4C7DC" w:sz="1"/>
              <w:right w:val="single" w:color="B4C7DC" w:sz="1"/>
            </w:tcBorders>
            <w:shd w:fill="1B3A5C" w:val="clear"/>
            <w:tcMar>
              <w:top w:type="dxa" w:w="60"/>
              <w:left w:type="dxa" w:w="100"/>
              <w:bottom w:type="dxa" w:w="60"/>
              <w:right w:type="dxa" w:w="100"/>
            </w:tcMar>
          </w:tcPr>
          <w:p>
            <w:pPr>
              <w:jc w:val="center"/>
            </w:pPr>
            <w:r>
              <w:rPr>
                <w:rFonts w:ascii="Calibri" w:cs="Calibri" w:eastAsia="Calibri" w:hAnsi="Calibri"/>
                <w:b/>
                <w:bCs/>
                <w:color w:val="FFFFFF"/>
                <w:sz w:val="20"/>
                <w:szCs w:val="20"/>
              </w:rPr>
              <w:t xml:space="preserve">Yasal Dayanak</w:t>
            </w:r>
          </w:p>
        </w:tc>
      </w:tr>
      <w:tr>
        <w:tc>
          <w:tcPr>
            <w:tcW w:type="dxa" w:w="1872"/>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Konut Alanı</w:t>
            </w:r>
          </w:p>
        </w:tc>
        <w:tc>
          <w:tcPr>
            <w:tcW w:type="dxa" w:w="1872"/>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K</w:t>
            </w:r>
          </w:p>
        </w:tc>
        <w:tc>
          <w:tcPr>
            <w:tcW w:type="dxa" w:w="1872"/>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w:t>
            </w:r>
          </w:p>
        </w:tc>
        <w:tc>
          <w:tcPr>
            <w:tcW w:type="dxa" w:w="1872"/>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w:t>
            </w:r>
          </w:p>
        </w:tc>
        <w:tc>
          <w:tcPr>
            <w:tcW w:type="dxa" w:w="1872"/>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3194 s.K.</w:t>
            </w:r>
          </w:p>
        </w:tc>
      </w:tr>
      <w:tr>
        <w:tc>
          <w:tcPr>
            <w:tcW w:type="dxa" w:w="1872"/>
            <w:tcBorders>
              <w:top w:val="single" w:color="B4C7DC" w:sz="1"/>
              <w:left w:val="single" w:color="B4C7DC" w:sz="1"/>
              <w:bottom w:val="single" w:color="B4C7DC" w:sz="1"/>
              <w:right w:val="single" w:color="B4C7DC" w:sz="1"/>
            </w:tcBorders>
            <w:shd w:fill="F0F5FA"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Ticaret Alanı</w:t>
            </w:r>
          </w:p>
        </w:tc>
        <w:tc>
          <w:tcPr>
            <w:tcW w:type="dxa" w:w="1872"/>
            <w:tcBorders>
              <w:top w:val="single" w:color="B4C7DC" w:sz="1"/>
              <w:left w:val="single" w:color="B4C7DC" w:sz="1"/>
              <w:bottom w:val="single" w:color="B4C7DC" w:sz="1"/>
              <w:right w:val="single" w:color="B4C7DC" w:sz="1"/>
            </w:tcBorders>
            <w:shd w:fill="F0F5FA"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T</w:t>
            </w:r>
          </w:p>
        </w:tc>
        <w:tc>
          <w:tcPr>
            <w:tcW w:type="dxa" w:w="1872"/>
            <w:tcBorders>
              <w:top w:val="single" w:color="B4C7DC" w:sz="1"/>
              <w:left w:val="single" w:color="B4C7DC" w:sz="1"/>
              <w:bottom w:val="single" w:color="B4C7DC" w:sz="1"/>
              <w:right w:val="single" w:color="B4C7DC" w:sz="1"/>
            </w:tcBorders>
            <w:shd w:fill="F0F5FA"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w:t>
            </w:r>
          </w:p>
        </w:tc>
        <w:tc>
          <w:tcPr>
            <w:tcW w:type="dxa" w:w="1872"/>
            <w:tcBorders>
              <w:top w:val="single" w:color="B4C7DC" w:sz="1"/>
              <w:left w:val="single" w:color="B4C7DC" w:sz="1"/>
              <w:bottom w:val="single" w:color="B4C7DC" w:sz="1"/>
              <w:right w:val="single" w:color="B4C7DC" w:sz="1"/>
            </w:tcBorders>
            <w:shd w:fill="F0F5FA"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w:t>
            </w:r>
          </w:p>
        </w:tc>
        <w:tc>
          <w:tcPr>
            <w:tcW w:type="dxa" w:w="1872"/>
            <w:tcBorders>
              <w:top w:val="single" w:color="B4C7DC" w:sz="1"/>
              <w:left w:val="single" w:color="B4C7DC" w:sz="1"/>
              <w:bottom w:val="single" w:color="B4C7DC" w:sz="1"/>
              <w:right w:val="single" w:color="B4C7DC" w:sz="1"/>
            </w:tcBorders>
            <w:shd w:fill="F0F5FA"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3194 s.K.</w:t>
            </w:r>
          </w:p>
        </w:tc>
      </w:tr>
      <w:tr>
        <w:tc>
          <w:tcPr>
            <w:tcW w:type="dxa" w:w="1872"/>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Yeşil Alan (Park)</w:t>
            </w:r>
          </w:p>
        </w:tc>
        <w:tc>
          <w:tcPr>
            <w:tcW w:type="dxa" w:w="1872"/>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YA</w:t>
            </w:r>
          </w:p>
        </w:tc>
        <w:tc>
          <w:tcPr>
            <w:tcW w:type="dxa" w:w="1872"/>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w:t>
            </w:r>
          </w:p>
        </w:tc>
        <w:tc>
          <w:tcPr>
            <w:tcW w:type="dxa" w:w="1872"/>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w:t>
            </w:r>
          </w:p>
        </w:tc>
        <w:tc>
          <w:tcPr>
            <w:tcW w:type="dxa" w:w="1872"/>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3194 s.K. md. 18/2</w:t>
            </w:r>
          </w:p>
        </w:tc>
      </w:tr>
      <w:tr>
        <w:tc>
          <w:tcPr>
            <w:tcW w:type="dxa" w:w="1872"/>
            <w:tcBorders>
              <w:top w:val="single" w:color="B4C7DC" w:sz="1"/>
              <w:left w:val="single" w:color="B4C7DC" w:sz="1"/>
              <w:bottom w:val="single" w:color="B4C7DC" w:sz="1"/>
              <w:right w:val="single" w:color="B4C7DC" w:sz="1"/>
            </w:tcBorders>
            <w:shd w:fill="F0F5FA"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Eğitim Tesisi</w:t>
            </w:r>
          </w:p>
        </w:tc>
        <w:tc>
          <w:tcPr>
            <w:tcW w:type="dxa" w:w="1872"/>
            <w:tcBorders>
              <w:top w:val="single" w:color="B4C7DC" w:sz="1"/>
              <w:left w:val="single" w:color="B4C7DC" w:sz="1"/>
              <w:bottom w:val="single" w:color="B4C7DC" w:sz="1"/>
              <w:right w:val="single" w:color="B4C7DC" w:sz="1"/>
            </w:tcBorders>
            <w:shd w:fill="F0F5FA"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E</w:t>
            </w:r>
          </w:p>
        </w:tc>
        <w:tc>
          <w:tcPr>
            <w:tcW w:type="dxa" w:w="1872"/>
            <w:tcBorders>
              <w:top w:val="single" w:color="B4C7DC" w:sz="1"/>
              <w:left w:val="single" w:color="B4C7DC" w:sz="1"/>
              <w:bottom w:val="single" w:color="B4C7DC" w:sz="1"/>
              <w:right w:val="single" w:color="B4C7DC" w:sz="1"/>
            </w:tcBorders>
            <w:shd w:fill="F0F5FA"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w:t>
            </w:r>
          </w:p>
        </w:tc>
        <w:tc>
          <w:tcPr>
            <w:tcW w:type="dxa" w:w="1872"/>
            <w:tcBorders>
              <w:top w:val="single" w:color="B4C7DC" w:sz="1"/>
              <w:left w:val="single" w:color="B4C7DC" w:sz="1"/>
              <w:bottom w:val="single" w:color="B4C7DC" w:sz="1"/>
              <w:right w:val="single" w:color="B4C7DC" w:sz="1"/>
            </w:tcBorders>
            <w:shd w:fill="F0F5FA"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w:t>
            </w:r>
          </w:p>
        </w:tc>
        <w:tc>
          <w:tcPr>
            <w:tcW w:type="dxa" w:w="1872"/>
            <w:tcBorders>
              <w:top w:val="single" w:color="B4C7DC" w:sz="1"/>
              <w:left w:val="single" w:color="B4C7DC" w:sz="1"/>
              <w:bottom w:val="single" w:color="B4C7DC" w:sz="1"/>
              <w:right w:val="single" w:color="B4C7DC" w:sz="1"/>
            </w:tcBorders>
            <w:shd w:fill="F0F5FA"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3194 s.K. md. 18/2</w:t>
            </w:r>
          </w:p>
        </w:tc>
      </w:tr>
      <w:tr>
        <w:tc>
          <w:tcPr>
            <w:tcW w:type="dxa" w:w="1872"/>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Sağlık Tesisi</w:t>
            </w:r>
          </w:p>
        </w:tc>
        <w:tc>
          <w:tcPr>
            <w:tcW w:type="dxa" w:w="1872"/>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S</w:t>
            </w:r>
          </w:p>
        </w:tc>
        <w:tc>
          <w:tcPr>
            <w:tcW w:type="dxa" w:w="1872"/>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w:t>
            </w:r>
          </w:p>
        </w:tc>
        <w:tc>
          <w:tcPr>
            <w:tcW w:type="dxa" w:w="1872"/>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w:t>
            </w:r>
          </w:p>
        </w:tc>
        <w:tc>
          <w:tcPr>
            <w:tcW w:type="dxa" w:w="1872"/>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3194 s.K. md. 18/3 (KOP)</w:t>
            </w:r>
          </w:p>
        </w:tc>
      </w:tr>
      <w:tr>
        <w:tc>
          <w:tcPr>
            <w:tcW w:type="dxa" w:w="1872"/>
            <w:tcBorders>
              <w:top w:val="single" w:color="B4C7DC" w:sz="1"/>
              <w:left w:val="single" w:color="B4C7DC" w:sz="1"/>
              <w:bottom w:val="single" w:color="B4C7DC" w:sz="1"/>
              <w:right w:val="single" w:color="B4C7DC" w:sz="1"/>
            </w:tcBorders>
            <w:shd w:fill="F0F5FA"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Dini Tesis Alanı</w:t>
            </w:r>
          </w:p>
        </w:tc>
        <w:tc>
          <w:tcPr>
            <w:tcW w:type="dxa" w:w="1872"/>
            <w:tcBorders>
              <w:top w:val="single" w:color="B4C7DC" w:sz="1"/>
              <w:left w:val="single" w:color="B4C7DC" w:sz="1"/>
              <w:bottom w:val="single" w:color="B4C7DC" w:sz="1"/>
              <w:right w:val="single" w:color="B4C7DC" w:sz="1"/>
            </w:tcBorders>
            <w:shd w:fill="F0F5FA"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DT</w:t>
            </w:r>
          </w:p>
        </w:tc>
        <w:tc>
          <w:tcPr>
            <w:tcW w:type="dxa" w:w="1872"/>
            <w:tcBorders>
              <w:top w:val="single" w:color="B4C7DC" w:sz="1"/>
              <w:left w:val="single" w:color="B4C7DC" w:sz="1"/>
              <w:bottom w:val="single" w:color="B4C7DC" w:sz="1"/>
              <w:right w:val="single" w:color="B4C7DC" w:sz="1"/>
            </w:tcBorders>
            <w:shd w:fill="F0F5FA"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w:t>
            </w:r>
          </w:p>
        </w:tc>
        <w:tc>
          <w:tcPr>
            <w:tcW w:type="dxa" w:w="1872"/>
            <w:tcBorders>
              <w:top w:val="single" w:color="B4C7DC" w:sz="1"/>
              <w:left w:val="single" w:color="B4C7DC" w:sz="1"/>
              <w:bottom w:val="single" w:color="B4C7DC" w:sz="1"/>
              <w:right w:val="single" w:color="B4C7DC" w:sz="1"/>
            </w:tcBorders>
            <w:shd w:fill="F0F5FA"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w:t>
            </w:r>
          </w:p>
        </w:tc>
        <w:tc>
          <w:tcPr>
            <w:tcW w:type="dxa" w:w="1872"/>
            <w:tcBorders>
              <w:top w:val="single" w:color="B4C7DC" w:sz="1"/>
              <w:left w:val="single" w:color="B4C7DC" w:sz="1"/>
              <w:bottom w:val="single" w:color="B4C7DC" w:sz="1"/>
              <w:right w:val="single" w:color="B4C7DC" w:sz="1"/>
            </w:tcBorders>
            <w:shd w:fill="F0F5FA"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3194 s.K. md. 18/2</w:t>
            </w:r>
          </w:p>
        </w:tc>
      </w:tr>
      <w:tr>
        <w:tc>
          <w:tcPr>
            <w:tcW w:type="dxa" w:w="1872"/>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Yol</w:t>
            </w:r>
          </w:p>
        </w:tc>
        <w:tc>
          <w:tcPr>
            <w:tcW w:type="dxa" w:w="1872"/>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Y</w:t>
            </w:r>
          </w:p>
        </w:tc>
        <w:tc>
          <w:tcPr>
            <w:tcW w:type="dxa" w:w="1872"/>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w:t>
            </w:r>
          </w:p>
        </w:tc>
        <w:tc>
          <w:tcPr>
            <w:tcW w:type="dxa" w:w="1872"/>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w:t>
            </w:r>
          </w:p>
        </w:tc>
        <w:tc>
          <w:tcPr>
            <w:tcW w:type="dxa" w:w="1872"/>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3194 s.K. md. 18/2</w:t>
            </w:r>
          </w:p>
        </w:tc>
      </w:tr>
      <w:tr>
        <w:tc>
          <w:tcPr>
            <w:tcW w:type="dxa" w:w="1872"/>
            <w:tcBorders>
              <w:top w:val="single" w:color="B4C7DC" w:sz="1"/>
              <w:left w:val="single" w:color="B4C7DC" w:sz="1"/>
              <w:bottom w:val="single" w:color="B4C7DC" w:sz="1"/>
              <w:right w:val="single" w:color="B4C7DC" w:sz="1"/>
            </w:tcBorders>
            <w:shd w:fill="F0F5FA"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Otopark</w:t>
            </w:r>
          </w:p>
        </w:tc>
        <w:tc>
          <w:tcPr>
            <w:tcW w:type="dxa" w:w="1872"/>
            <w:tcBorders>
              <w:top w:val="single" w:color="B4C7DC" w:sz="1"/>
              <w:left w:val="single" w:color="B4C7DC" w:sz="1"/>
              <w:bottom w:val="single" w:color="B4C7DC" w:sz="1"/>
              <w:right w:val="single" w:color="B4C7DC" w:sz="1"/>
            </w:tcBorders>
            <w:shd w:fill="F0F5FA"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OP</w:t>
            </w:r>
          </w:p>
        </w:tc>
        <w:tc>
          <w:tcPr>
            <w:tcW w:type="dxa" w:w="1872"/>
            <w:tcBorders>
              <w:top w:val="single" w:color="B4C7DC" w:sz="1"/>
              <w:left w:val="single" w:color="B4C7DC" w:sz="1"/>
              <w:bottom w:val="single" w:color="B4C7DC" w:sz="1"/>
              <w:right w:val="single" w:color="B4C7DC" w:sz="1"/>
            </w:tcBorders>
            <w:shd w:fill="F0F5FA"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w:t>
            </w:r>
          </w:p>
        </w:tc>
        <w:tc>
          <w:tcPr>
            <w:tcW w:type="dxa" w:w="1872"/>
            <w:tcBorders>
              <w:top w:val="single" w:color="B4C7DC" w:sz="1"/>
              <w:left w:val="single" w:color="B4C7DC" w:sz="1"/>
              <w:bottom w:val="single" w:color="B4C7DC" w:sz="1"/>
              <w:right w:val="single" w:color="B4C7DC" w:sz="1"/>
            </w:tcBorders>
            <w:shd w:fill="F0F5FA"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w:t>
            </w:r>
          </w:p>
        </w:tc>
        <w:tc>
          <w:tcPr>
            <w:tcW w:type="dxa" w:w="1872"/>
            <w:tcBorders>
              <w:top w:val="single" w:color="B4C7DC" w:sz="1"/>
              <w:left w:val="single" w:color="B4C7DC" w:sz="1"/>
              <w:bottom w:val="single" w:color="B4C7DC" w:sz="1"/>
              <w:right w:val="single" w:color="B4C7DC" w:sz="1"/>
            </w:tcBorders>
            <w:shd w:fill="F0F5FA"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3194 s.K. md. 18/2</w:t>
            </w:r>
          </w:p>
        </w:tc>
      </w:tr>
      <w:tr>
        <w:tc>
          <w:tcPr>
            <w:tcW w:type="dxa" w:w="1872"/>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Teknik Altyapı</w:t>
            </w:r>
          </w:p>
        </w:tc>
        <w:tc>
          <w:tcPr>
            <w:tcW w:type="dxa" w:w="1872"/>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TA</w:t>
            </w:r>
          </w:p>
        </w:tc>
        <w:tc>
          <w:tcPr>
            <w:tcW w:type="dxa" w:w="1872"/>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w:t>
            </w:r>
          </w:p>
        </w:tc>
        <w:tc>
          <w:tcPr>
            <w:tcW w:type="dxa" w:w="1872"/>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w:t>
            </w:r>
          </w:p>
        </w:tc>
        <w:tc>
          <w:tcPr>
            <w:tcW w:type="dxa" w:w="1872"/>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3194 s.K. md. 18/3 (KOP)</w:t>
            </w:r>
          </w:p>
        </w:tc>
      </w:tr>
      <w:tr>
        <w:tc>
          <w:tcPr>
            <w:tcW w:type="dxa" w:w="1872"/>
            <w:tcBorders>
              <w:top w:val="single" w:color="B4C7DC" w:sz="1"/>
              <w:left w:val="single" w:color="B4C7DC" w:sz="1"/>
              <w:bottom w:val="single" w:color="B4C7DC" w:sz="1"/>
              <w:right w:val="single" w:color="B4C7DC" w:sz="1"/>
            </w:tcBorders>
            <w:shd w:fill="F0F5FA"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TOPLAM</w:t>
            </w:r>
          </w:p>
        </w:tc>
        <w:tc>
          <w:tcPr>
            <w:tcW w:type="dxa" w:w="1872"/>
            <w:tcBorders>
              <w:top w:val="single" w:color="B4C7DC" w:sz="1"/>
              <w:left w:val="single" w:color="B4C7DC" w:sz="1"/>
              <w:bottom w:val="single" w:color="B4C7DC" w:sz="1"/>
              <w:right w:val="single" w:color="B4C7DC" w:sz="1"/>
            </w:tcBorders>
            <w:shd w:fill="F0F5FA"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w:t>
            </w:r>
          </w:p>
        </w:tc>
        <w:tc>
          <w:tcPr>
            <w:tcW w:type="dxa" w:w="1872"/>
            <w:tcBorders>
              <w:top w:val="single" w:color="B4C7DC" w:sz="1"/>
              <w:left w:val="single" w:color="B4C7DC" w:sz="1"/>
              <w:bottom w:val="single" w:color="B4C7DC" w:sz="1"/>
              <w:right w:val="single" w:color="B4C7DC" w:sz="1"/>
            </w:tcBorders>
            <w:shd w:fill="F0F5FA"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w:t>
            </w:r>
          </w:p>
        </w:tc>
        <w:tc>
          <w:tcPr>
            <w:tcW w:type="dxa" w:w="1872"/>
            <w:tcBorders>
              <w:top w:val="single" w:color="B4C7DC" w:sz="1"/>
              <w:left w:val="single" w:color="B4C7DC" w:sz="1"/>
              <w:bottom w:val="single" w:color="B4C7DC" w:sz="1"/>
              <w:right w:val="single" w:color="B4C7DC" w:sz="1"/>
            </w:tcBorders>
            <w:shd w:fill="F0F5FA"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100</w:t>
            </w:r>
          </w:p>
        </w:tc>
        <w:tc>
          <w:tcPr>
            <w:tcW w:type="dxa" w:w="1872"/>
            <w:tcBorders>
              <w:top w:val="single" w:color="B4C7DC" w:sz="1"/>
              <w:left w:val="single" w:color="B4C7DC" w:sz="1"/>
              <w:bottom w:val="single" w:color="B4C7DC" w:sz="1"/>
              <w:right w:val="single" w:color="B4C7DC" w:sz="1"/>
            </w:tcBorders>
            <w:shd w:fill="F0F5FA"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w:t>
            </w:r>
          </w:p>
        </w:tc>
      </w:tr>
    </w:tbl>
    <w:p>
      <w:pPr>
        <w:spacing w:after="80"/>
      </w:pPr>
    </w:p>
    <w:p>
      <w:pPr>
        <w:pStyle w:val="Heading2"/>
        <w:spacing w:after="160" w:before="280"/>
      </w:pPr>
      <w:bookmarkStart w:name="_Toc25" w:id="25"/>
      <w:r>
        <w:rPr>
          <w:sz w:val="24"/>
          <w:szCs w:val="24"/>
        </w:rPr>
        <w:t xml:space="preserve">  </w:t>
      </w:r>
      <w:r>
        <w:rPr>
          <w:rFonts w:ascii="Calibri" w:cs="Calibri" w:eastAsia="Calibri" w:hAnsi="Calibri"/>
          <w:b/>
          <w:bCs/>
          <w:color w:val="2E75B6"/>
          <w:sz w:val="24"/>
          <w:szCs w:val="24"/>
        </w:rPr>
        <w:t xml:space="preserve">5.3. Yapılaşma Koşulları</w:t>
      </w:r>
      <w:bookmarkEnd w:id="25"/>
    </w:p>
    <w:p>
      <w:pPr>
        <w:spacing w:after="120" w:line="276"/>
        <w:ind w:firstLine="720"/>
        <w:jc w:val="both"/>
      </w:pPr>
      <w:r>
        <w:rPr>
          <w:rFonts w:ascii="Calibri" w:cs="Calibri" w:eastAsia="Calibri" w:hAnsi="Calibri"/>
          <w:b w:val="false"/>
          <w:bCs w:val="false"/>
          <w:i w:val="false"/>
          <w:iCs w:val="false"/>
          <w:color w:val="1F2937"/>
          <w:sz w:val="22"/>
          <w:szCs w:val="22"/>
        </w:rPr>
        <w:t xml:space="preserve">İmar planında öngörülen yapılaşma koşulları, Planlı Alanlar İmar Yönetmeliği hükümleri çerçevesinde</w:t>
      </w:r>
      <w:r>
        <w:rPr>
          <w:rFonts w:ascii="Calibri" w:cs="Calibri" w:eastAsia="Calibri" w:hAnsi="Calibri"/>
          <w:b/>
          <w:bCs/>
          <w:i/>
          <w:iCs/>
          <w:color w:val="8B0000"/>
          <w:sz w:val="20"/>
          <w:szCs w:val="20"/>
        </w:rPr>
        <w:t xml:space="preserve"> (R.G. 03.07.2017/30113)</w:t>
      </w:r>
      <w:r>
        <w:rPr>
          <w:rFonts w:ascii="Calibri" w:cs="Calibri" w:eastAsia="Calibri" w:hAnsi="Calibri"/>
          <w:b w:val="false"/>
          <w:bCs w:val="false"/>
          <w:i w:val="false"/>
          <w:iCs w:val="false"/>
          <w:color w:val="1F2937"/>
          <w:sz w:val="22"/>
          <w:szCs w:val="22"/>
        </w:rPr>
        <w:t xml:space="preserve"> aşağıdaki tabloda sunulmaktadır:</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7"/>
      </w:tblGrid>
      <w:tr>
        <w:trPr>
          <w:tblHeader/>
        </w:trPr>
        <w:tc>
          <w:tcPr>
            <w:tcW w:type="dxa" w:w="1337"/>
            <w:tcBorders>
              <w:top w:val="single" w:color="B4C7DC" w:sz="1"/>
              <w:left w:val="single" w:color="B4C7DC" w:sz="1"/>
              <w:bottom w:val="single" w:color="B4C7DC" w:sz="1"/>
              <w:right w:val="single" w:color="B4C7DC" w:sz="1"/>
            </w:tcBorders>
            <w:shd w:fill="1B3A5C" w:val="clear"/>
            <w:tcMar>
              <w:top w:type="dxa" w:w="60"/>
              <w:left w:type="dxa" w:w="100"/>
              <w:bottom w:type="dxa" w:w="60"/>
              <w:right w:type="dxa" w:w="100"/>
            </w:tcMar>
          </w:tcPr>
          <w:p>
            <w:pPr>
              <w:jc w:val="center"/>
            </w:pPr>
            <w:r>
              <w:rPr>
                <w:rFonts w:ascii="Calibri" w:cs="Calibri" w:eastAsia="Calibri" w:hAnsi="Calibri"/>
                <w:b/>
                <w:bCs/>
                <w:color w:val="FFFFFF"/>
                <w:sz w:val="20"/>
                <w:szCs w:val="20"/>
              </w:rPr>
              <w:t xml:space="preserve">Ada No</w:t>
            </w:r>
          </w:p>
        </w:tc>
        <w:tc>
          <w:tcPr>
            <w:tcW w:type="dxa" w:w="1337"/>
            <w:tcBorders>
              <w:top w:val="single" w:color="B4C7DC" w:sz="1"/>
              <w:left w:val="single" w:color="B4C7DC" w:sz="1"/>
              <w:bottom w:val="single" w:color="B4C7DC" w:sz="1"/>
              <w:right w:val="single" w:color="B4C7DC" w:sz="1"/>
            </w:tcBorders>
            <w:shd w:fill="1B3A5C" w:val="clear"/>
            <w:tcMar>
              <w:top w:type="dxa" w:w="60"/>
              <w:left w:type="dxa" w:w="100"/>
              <w:bottom w:type="dxa" w:w="60"/>
              <w:right w:type="dxa" w:w="100"/>
            </w:tcMar>
          </w:tcPr>
          <w:p>
            <w:pPr>
              <w:jc w:val="center"/>
            </w:pPr>
            <w:r>
              <w:rPr>
                <w:rFonts w:ascii="Calibri" w:cs="Calibri" w:eastAsia="Calibri" w:hAnsi="Calibri"/>
                <w:b/>
                <w:bCs/>
                <w:color w:val="FFFFFF"/>
                <w:sz w:val="20"/>
                <w:szCs w:val="20"/>
              </w:rPr>
              <w:t xml:space="preserve">Fonksiyon</w:t>
            </w:r>
          </w:p>
        </w:tc>
        <w:tc>
          <w:tcPr>
            <w:tcW w:type="dxa" w:w="1337"/>
            <w:tcBorders>
              <w:top w:val="single" w:color="B4C7DC" w:sz="1"/>
              <w:left w:val="single" w:color="B4C7DC" w:sz="1"/>
              <w:bottom w:val="single" w:color="B4C7DC" w:sz="1"/>
              <w:right w:val="single" w:color="B4C7DC" w:sz="1"/>
            </w:tcBorders>
            <w:shd w:fill="1B3A5C" w:val="clear"/>
            <w:tcMar>
              <w:top w:type="dxa" w:w="60"/>
              <w:left w:type="dxa" w:w="100"/>
              <w:bottom w:type="dxa" w:w="60"/>
              <w:right w:type="dxa" w:w="100"/>
            </w:tcMar>
          </w:tcPr>
          <w:p>
            <w:pPr>
              <w:jc w:val="center"/>
            </w:pPr>
            <w:r>
              <w:rPr>
                <w:rFonts w:ascii="Calibri" w:cs="Calibri" w:eastAsia="Calibri" w:hAnsi="Calibri"/>
                <w:b/>
                <w:bCs/>
                <w:color w:val="FFFFFF"/>
                <w:sz w:val="20"/>
                <w:szCs w:val="20"/>
              </w:rPr>
              <w:t xml:space="preserve">TAKS</w:t>
            </w:r>
          </w:p>
        </w:tc>
        <w:tc>
          <w:tcPr>
            <w:tcW w:type="dxa" w:w="1337"/>
            <w:tcBorders>
              <w:top w:val="single" w:color="B4C7DC" w:sz="1"/>
              <w:left w:val="single" w:color="B4C7DC" w:sz="1"/>
              <w:bottom w:val="single" w:color="B4C7DC" w:sz="1"/>
              <w:right w:val="single" w:color="B4C7DC" w:sz="1"/>
            </w:tcBorders>
            <w:shd w:fill="1B3A5C" w:val="clear"/>
            <w:tcMar>
              <w:top w:type="dxa" w:w="60"/>
              <w:left w:type="dxa" w:w="100"/>
              <w:bottom w:type="dxa" w:w="60"/>
              <w:right w:type="dxa" w:w="100"/>
            </w:tcMar>
          </w:tcPr>
          <w:p>
            <w:pPr>
              <w:jc w:val="center"/>
            </w:pPr>
            <w:r>
              <w:rPr>
                <w:rFonts w:ascii="Calibri" w:cs="Calibri" w:eastAsia="Calibri" w:hAnsi="Calibri"/>
                <w:b/>
                <w:bCs/>
                <w:color w:val="FFFFFF"/>
                <w:sz w:val="20"/>
                <w:szCs w:val="20"/>
              </w:rPr>
              <w:t xml:space="preserve">KAKS</w:t>
            </w:r>
          </w:p>
        </w:tc>
        <w:tc>
          <w:tcPr>
            <w:tcW w:type="dxa" w:w="1337"/>
            <w:tcBorders>
              <w:top w:val="single" w:color="B4C7DC" w:sz="1"/>
              <w:left w:val="single" w:color="B4C7DC" w:sz="1"/>
              <w:bottom w:val="single" w:color="B4C7DC" w:sz="1"/>
              <w:right w:val="single" w:color="B4C7DC" w:sz="1"/>
            </w:tcBorders>
            <w:shd w:fill="1B3A5C" w:val="clear"/>
            <w:tcMar>
              <w:top w:type="dxa" w:w="60"/>
              <w:left w:type="dxa" w:w="100"/>
              <w:bottom w:type="dxa" w:w="60"/>
              <w:right w:type="dxa" w:w="100"/>
            </w:tcMar>
          </w:tcPr>
          <w:p>
            <w:pPr>
              <w:jc w:val="center"/>
            </w:pPr>
            <w:r>
              <w:rPr>
                <w:rFonts w:ascii="Calibri" w:cs="Calibri" w:eastAsia="Calibri" w:hAnsi="Calibri"/>
                <w:b/>
                <w:bCs/>
                <w:color w:val="FFFFFF"/>
                <w:sz w:val="20"/>
                <w:szCs w:val="20"/>
              </w:rPr>
              <w:t xml:space="preserve">Hmaks (m)</w:t>
            </w:r>
          </w:p>
        </w:tc>
        <w:tc>
          <w:tcPr>
            <w:tcW w:type="dxa" w:w="1337"/>
            <w:tcBorders>
              <w:top w:val="single" w:color="B4C7DC" w:sz="1"/>
              <w:left w:val="single" w:color="B4C7DC" w:sz="1"/>
              <w:bottom w:val="single" w:color="B4C7DC" w:sz="1"/>
              <w:right w:val="single" w:color="B4C7DC" w:sz="1"/>
            </w:tcBorders>
            <w:shd w:fill="1B3A5C" w:val="clear"/>
            <w:tcMar>
              <w:top w:type="dxa" w:w="60"/>
              <w:left w:type="dxa" w:w="100"/>
              <w:bottom w:type="dxa" w:w="60"/>
              <w:right w:type="dxa" w:w="100"/>
            </w:tcMar>
          </w:tcPr>
          <w:p>
            <w:pPr>
              <w:jc w:val="center"/>
            </w:pPr>
            <w:r>
              <w:rPr>
                <w:rFonts w:ascii="Calibri" w:cs="Calibri" w:eastAsia="Calibri" w:hAnsi="Calibri"/>
                <w:b/>
                <w:bCs/>
                <w:color w:val="FFFFFF"/>
                <w:sz w:val="20"/>
                <w:szCs w:val="20"/>
              </w:rPr>
              <w:t xml:space="preserve">Kat</w:t>
            </w:r>
          </w:p>
        </w:tc>
        <w:tc>
          <w:tcPr>
            <w:tcW w:type="dxa" w:w="1337"/>
            <w:tcBorders>
              <w:top w:val="single" w:color="B4C7DC" w:sz="1"/>
              <w:left w:val="single" w:color="B4C7DC" w:sz="1"/>
              <w:bottom w:val="single" w:color="B4C7DC" w:sz="1"/>
              <w:right w:val="single" w:color="B4C7DC" w:sz="1"/>
            </w:tcBorders>
            <w:shd w:fill="1B3A5C" w:val="clear"/>
            <w:tcMar>
              <w:top w:type="dxa" w:w="60"/>
              <w:left w:type="dxa" w:w="100"/>
              <w:bottom w:type="dxa" w:w="60"/>
              <w:right w:type="dxa" w:w="100"/>
            </w:tcMar>
          </w:tcPr>
          <w:p>
            <w:pPr>
              <w:jc w:val="center"/>
            </w:pPr>
            <w:r>
              <w:rPr>
                <w:rFonts w:ascii="Calibri" w:cs="Calibri" w:eastAsia="Calibri" w:hAnsi="Calibri"/>
                <w:b/>
                <w:bCs/>
                <w:color w:val="FFFFFF"/>
                <w:sz w:val="20"/>
                <w:szCs w:val="20"/>
              </w:rPr>
              <w:t xml:space="preserve">Çekme (m)</w:t>
            </w:r>
          </w:p>
        </w:tc>
      </w:tr>
      <w:tr>
        <w:tc>
          <w:tcPr>
            <w:tcW w:type="dxa" w:w="1337"/>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w:t>
            </w:r>
          </w:p>
        </w:tc>
        <w:tc>
          <w:tcPr>
            <w:tcW w:type="dxa" w:w="1337"/>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Konut</w:t>
            </w:r>
          </w:p>
        </w:tc>
        <w:tc>
          <w:tcPr>
            <w:tcW w:type="dxa" w:w="1337"/>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w:t>
            </w:r>
          </w:p>
        </w:tc>
        <w:tc>
          <w:tcPr>
            <w:tcW w:type="dxa" w:w="1337"/>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w:t>
            </w:r>
          </w:p>
        </w:tc>
        <w:tc>
          <w:tcPr>
            <w:tcW w:type="dxa" w:w="1337"/>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w:t>
            </w:r>
          </w:p>
        </w:tc>
        <w:tc>
          <w:tcPr>
            <w:tcW w:type="dxa" w:w="1337"/>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w:t>
            </w:r>
          </w:p>
        </w:tc>
        <w:tc>
          <w:tcPr>
            <w:tcW w:type="dxa" w:w="1337"/>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w:t>
            </w:r>
          </w:p>
        </w:tc>
      </w:tr>
      <w:tr>
        <w:tc>
          <w:tcPr>
            <w:tcW w:type="dxa" w:w="1337"/>
            <w:tcBorders>
              <w:top w:val="single" w:color="B4C7DC" w:sz="1"/>
              <w:left w:val="single" w:color="B4C7DC" w:sz="1"/>
              <w:bottom w:val="single" w:color="B4C7DC" w:sz="1"/>
              <w:right w:val="single" w:color="B4C7DC" w:sz="1"/>
            </w:tcBorders>
            <w:shd w:fill="F0F5FA"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w:t>
            </w:r>
          </w:p>
        </w:tc>
        <w:tc>
          <w:tcPr>
            <w:tcW w:type="dxa" w:w="1337"/>
            <w:tcBorders>
              <w:top w:val="single" w:color="B4C7DC" w:sz="1"/>
              <w:left w:val="single" w:color="B4C7DC" w:sz="1"/>
              <w:bottom w:val="single" w:color="B4C7DC" w:sz="1"/>
              <w:right w:val="single" w:color="B4C7DC" w:sz="1"/>
            </w:tcBorders>
            <w:shd w:fill="F0F5FA"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Ticaret</w:t>
            </w:r>
          </w:p>
        </w:tc>
        <w:tc>
          <w:tcPr>
            <w:tcW w:type="dxa" w:w="1337"/>
            <w:tcBorders>
              <w:top w:val="single" w:color="B4C7DC" w:sz="1"/>
              <w:left w:val="single" w:color="B4C7DC" w:sz="1"/>
              <w:bottom w:val="single" w:color="B4C7DC" w:sz="1"/>
              <w:right w:val="single" w:color="B4C7DC" w:sz="1"/>
            </w:tcBorders>
            <w:shd w:fill="F0F5FA"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w:t>
            </w:r>
          </w:p>
        </w:tc>
        <w:tc>
          <w:tcPr>
            <w:tcW w:type="dxa" w:w="1337"/>
            <w:tcBorders>
              <w:top w:val="single" w:color="B4C7DC" w:sz="1"/>
              <w:left w:val="single" w:color="B4C7DC" w:sz="1"/>
              <w:bottom w:val="single" w:color="B4C7DC" w:sz="1"/>
              <w:right w:val="single" w:color="B4C7DC" w:sz="1"/>
            </w:tcBorders>
            <w:shd w:fill="F0F5FA"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w:t>
            </w:r>
          </w:p>
        </w:tc>
        <w:tc>
          <w:tcPr>
            <w:tcW w:type="dxa" w:w="1337"/>
            <w:tcBorders>
              <w:top w:val="single" w:color="B4C7DC" w:sz="1"/>
              <w:left w:val="single" w:color="B4C7DC" w:sz="1"/>
              <w:bottom w:val="single" w:color="B4C7DC" w:sz="1"/>
              <w:right w:val="single" w:color="B4C7DC" w:sz="1"/>
            </w:tcBorders>
            <w:shd w:fill="F0F5FA"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w:t>
            </w:r>
          </w:p>
        </w:tc>
        <w:tc>
          <w:tcPr>
            <w:tcW w:type="dxa" w:w="1337"/>
            <w:tcBorders>
              <w:top w:val="single" w:color="B4C7DC" w:sz="1"/>
              <w:left w:val="single" w:color="B4C7DC" w:sz="1"/>
              <w:bottom w:val="single" w:color="B4C7DC" w:sz="1"/>
              <w:right w:val="single" w:color="B4C7DC" w:sz="1"/>
            </w:tcBorders>
            <w:shd w:fill="F0F5FA"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w:t>
            </w:r>
          </w:p>
        </w:tc>
        <w:tc>
          <w:tcPr>
            <w:tcW w:type="dxa" w:w="1337"/>
            <w:tcBorders>
              <w:top w:val="single" w:color="B4C7DC" w:sz="1"/>
              <w:left w:val="single" w:color="B4C7DC" w:sz="1"/>
              <w:bottom w:val="single" w:color="B4C7DC" w:sz="1"/>
              <w:right w:val="single" w:color="B4C7DC" w:sz="1"/>
            </w:tcBorders>
            <w:shd w:fill="F0F5FA"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w:t>
            </w:r>
          </w:p>
        </w:tc>
      </w:tr>
      <w:tr>
        <w:tc>
          <w:tcPr>
            <w:tcW w:type="dxa" w:w="1337"/>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w:t>
            </w:r>
          </w:p>
        </w:tc>
        <w:tc>
          <w:tcPr>
            <w:tcW w:type="dxa" w:w="1337"/>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Karma</w:t>
            </w:r>
          </w:p>
        </w:tc>
        <w:tc>
          <w:tcPr>
            <w:tcW w:type="dxa" w:w="1337"/>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w:t>
            </w:r>
          </w:p>
        </w:tc>
        <w:tc>
          <w:tcPr>
            <w:tcW w:type="dxa" w:w="1337"/>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w:t>
            </w:r>
          </w:p>
        </w:tc>
        <w:tc>
          <w:tcPr>
            <w:tcW w:type="dxa" w:w="1337"/>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w:t>
            </w:r>
          </w:p>
        </w:tc>
        <w:tc>
          <w:tcPr>
            <w:tcW w:type="dxa" w:w="1337"/>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w:t>
            </w:r>
          </w:p>
        </w:tc>
        <w:tc>
          <w:tcPr>
            <w:tcW w:type="dxa" w:w="1337"/>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w:t>
            </w:r>
          </w:p>
        </w:tc>
      </w:tr>
    </w:tbl>
    <w:p>
      <w:pPr>
        <w:spacing w:after="80"/>
      </w:pPr>
    </w:p>
    <w:p>
      <w:pPr>
        <w:pStyle w:val="Heading2"/>
        <w:spacing w:after="160" w:before="280"/>
      </w:pPr>
      <w:bookmarkStart w:name="_Toc26" w:id="26"/>
      <w:r>
        <w:rPr>
          <w:sz w:val="24"/>
          <w:szCs w:val="24"/>
        </w:rPr>
        <w:t xml:space="preserve">  </w:t>
      </w:r>
      <w:r>
        <w:rPr>
          <w:rFonts w:ascii="Calibri" w:cs="Calibri" w:eastAsia="Calibri" w:hAnsi="Calibri"/>
          <w:b/>
          <w:bCs/>
          <w:color w:val="2E75B6"/>
          <w:sz w:val="24"/>
          <w:szCs w:val="24"/>
        </w:rPr>
        <w:t xml:space="preserve">5.4. Plan Notları ve Özel Hükümler</w:t>
      </w:r>
      <w:bookmarkEnd w:id="26"/>
    </w:p>
    <w:p>
      <w:pPr>
        <w:spacing w:after="120" w:line="276"/>
        <w:ind w:firstLine="720"/>
        <w:jc w:val="both"/>
      </w:pPr>
      <w:r>
        <w:rPr>
          <w:rFonts w:ascii="Calibri" w:cs="Calibri" w:eastAsia="Calibri" w:hAnsi="Calibri"/>
          <w:b w:val="false"/>
          <w:bCs w:val="false"/>
          <w:i w:val="false"/>
          <w:iCs w:val="false"/>
          <w:color w:val="1F2937"/>
          <w:sz w:val="22"/>
          <w:szCs w:val="22"/>
        </w:rPr>
        <w:t xml:space="preserve">Uygulama imar planına ait genel ve özel plan notları, 3194 sayılı Kanun’un 8. maddesi ve Mekânsal Planlar Yapım Yönetmeliği’nin 26. maddesi uyarınca</w:t>
      </w:r>
      <w:r>
        <w:rPr>
          <w:rFonts w:ascii="Calibri" w:cs="Calibri" w:eastAsia="Calibri" w:hAnsi="Calibri"/>
          <w:b/>
          <w:bCs/>
          <w:i/>
          <w:iCs/>
          <w:color w:val="8B0000"/>
          <w:sz w:val="20"/>
          <w:szCs w:val="20"/>
        </w:rPr>
        <w:t xml:space="preserve"> (3194 s.K. md. 8; R.G. 14.06.2014/29030, md. 26)</w:t>
      </w:r>
      <w:r>
        <w:rPr>
          <w:rFonts w:ascii="Calibri" w:cs="Calibri" w:eastAsia="Calibri" w:hAnsi="Calibri"/>
          <w:b w:val="false"/>
          <w:bCs w:val="false"/>
          <w:i w:val="false"/>
          <w:iCs w:val="false"/>
          <w:color w:val="1F2937"/>
          <w:sz w:val="22"/>
          <w:szCs w:val="22"/>
        </w:rPr>
        <w:t xml:space="preserve"> bu bölümde detaylı olarak aktarılmaktadır. Parselasyon uygulamasını doğrudan etkileyen hükümler ayrıca değerlendirilmiştir.</w:t>
      </w:r>
    </w:p>
    <w:p>
      <w:pPr>
        <w:spacing w:after="120" w:line="276"/>
        <w:ind w:firstLine="720"/>
        <w:jc w:val="both"/>
      </w:pPr>
      <w:r>
        <w:rPr>
          <w:rFonts w:ascii="Calibri" w:cs="Calibri" w:eastAsia="Calibri" w:hAnsi="Calibri"/>
          <w:i/>
          <w:iCs/>
          <w:color w:val="6B7280"/>
          <w:sz w:val="22"/>
          <w:szCs w:val="22"/>
        </w:rPr>
        <w:t xml:space="preserve">[Plan notlarının tamamı ve özel hükümler bu bölüme eklenecektir.]</w:t>
      </w:r>
    </w:p>
    <w:p>
      <w:pPr>
        <w:pStyle w:val="Heading1"/>
        <w:pBdr>
          <w:bottom w:val="single" w:color="2E75B6" w:sz="6"/>
        </w:pBdr>
        <w:spacing w:after="200" w:before="360"/>
      </w:pPr>
      <w:bookmarkStart w:name="_Toc27" w:id="27"/>
      <w:r>
        <w:rPr>
          <w:rFonts w:ascii="Calibri" w:cs="Calibri" w:eastAsia="Calibri" w:hAnsi="Calibri"/>
          <w:b/>
          <w:bCs/>
          <w:color w:val="1B3A5C"/>
          <w:sz w:val="28"/>
          <w:szCs w:val="28"/>
        </w:rPr>
        <w:t xml:space="preserve">6. DÜZENLEME ORTAKLIK PAYI (DOP) HESABI</w:t>
      </w:r>
      <w:bookmarkEnd w:id="27"/>
    </w:p>
    <w:p>
      <w:pPr>
        <w:pStyle w:val="Heading2"/>
        <w:spacing w:after="160" w:before="280"/>
      </w:pPr>
      <w:bookmarkStart w:name="_Toc28" w:id="28"/>
      <w:r>
        <w:rPr>
          <w:sz w:val="24"/>
          <w:szCs w:val="24"/>
        </w:rPr>
        <w:t xml:space="preserve">  </w:t>
      </w:r>
      <w:r>
        <w:rPr>
          <w:rFonts w:ascii="Calibri" w:cs="Calibri" w:eastAsia="Calibri" w:hAnsi="Calibri"/>
          <w:b/>
          <w:bCs/>
          <w:color w:val="2E75B6"/>
          <w:sz w:val="24"/>
          <w:szCs w:val="24"/>
        </w:rPr>
        <w:t xml:space="preserve">6.1. DOP Hesaplama Yöntemi ve Esasları</w:t>
      </w:r>
      <w:bookmarkEnd w:id="28"/>
    </w:p>
    <w:p>
      <w:pPr>
        <w:spacing w:after="120" w:line="276"/>
        <w:ind w:firstLine="720"/>
        <w:jc w:val="both"/>
      </w:pPr>
      <w:r>
        <w:rPr>
          <w:rFonts w:ascii="Calibri" w:cs="Calibri" w:eastAsia="Calibri" w:hAnsi="Calibri"/>
          <w:b w:val="false"/>
          <w:bCs w:val="false"/>
          <w:i w:val="false"/>
          <w:iCs w:val="false"/>
          <w:color w:val="1F2937"/>
          <w:sz w:val="22"/>
          <w:szCs w:val="22"/>
        </w:rPr>
        <w:t xml:space="preserve">Düzenleme ortaklık payı, 3194 sayılı Kanun’un 18. maddesinin ikinci fıkrası</w:t>
      </w:r>
      <w:r>
        <w:rPr>
          <w:rFonts w:ascii="Calibri" w:cs="Calibri" w:eastAsia="Calibri" w:hAnsi="Calibri"/>
          <w:b/>
          <w:bCs/>
          <w:i/>
          <w:iCs/>
          <w:color w:val="8B0000"/>
          <w:sz w:val="20"/>
          <w:szCs w:val="20"/>
        </w:rPr>
        <w:t xml:space="preserve"> (3194 s.K. md. 18/2)</w:t>
      </w:r>
      <w:r>
        <w:rPr>
          <w:rFonts w:ascii="Calibri" w:cs="Calibri" w:eastAsia="Calibri" w:hAnsi="Calibri"/>
          <w:b w:val="false"/>
          <w:bCs w:val="false"/>
          <w:i w:val="false"/>
          <w:iCs w:val="false"/>
          <w:color w:val="1F2937"/>
          <w:sz w:val="22"/>
          <w:szCs w:val="22"/>
        </w:rPr>
        <w:t xml:space="preserve"> ve Arazi ve Arsa Düzenlemeleri Hakkında Yönetmeliğin 11–16. maddeleri</w:t>
      </w:r>
      <w:r>
        <w:rPr>
          <w:rFonts w:ascii="Calibri" w:cs="Calibri" w:eastAsia="Calibri" w:hAnsi="Calibri"/>
          <w:b/>
          <w:bCs/>
          <w:i/>
          <w:iCs/>
          <w:color w:val="8B0000"/>
          <w:sz w:val="20"/>
          <w:szCs w:val="20"/>
        </w:rPr>
        <w:t xml:space="preserve"> (Yön. md. 11-16)</w:t>
      </w:r>
      <w:r>
        <w:rPr>
          <w:rFonts w:ascii="Calibri" w:cs="Calibri" w:eastAsia="Calibri" w:hAnsi="Calibri"/>
          <w:b w:val="false"/>
          <w:bCs w:val="false"/>
          <w:i w:val="false"/>
          <w:iCs w:val="false"/>
          <w:color w:val="1F2937"/>
          <w:sz w:val="22"/>
          <w:szCs w:val="22"/>
        </w:rPr>
        <w:t xml:space="preserve"> çerçevesinde hesaplanmıştır. DOP; yol, meydan, park, yeşil alan, otopark, çocuk bahçesi, cami, karakol ve Milli Eğitim Bakanlığına bağlı ilk ve ortaöğretim kurumları için ayrılan alanları karşılamak üzere hesaplanmıştır.</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0C97F" w:sz="1"/>
              <w:left w:val="single" w:color="C8961E" w:sz="8"/>
              <w:bottom w:val="single" w:color="E0C97F" w:sz="1"/>
              <w:right w:val="single" w:color="E0C97F" w:sz="1"/>
            </w:tcBorders>
            <w:shd w:fill="FFF8E7" w:val="clear"/>
            <w:tcMar>
              <w:top w:type="dxa" w:w="100"/>
              <w:left w:type="dxa" w:w="200"/>
              <w:bottom w:type="dxa" w:w="100"/>
              <w:right w:type="dxa" w:w="200"/>
            </w:tcMar>
          </w:tcPr>
          <w:p>
            <w:pPr>
              <w:spacing w:after="60"/>
            </w:pPr>
            <w:r>
              <w:rPr>
                <w:rFonts w:ascii="Calibri" w:cs="Calibri" w:eastAsia="Calibri" w:hAnsi="Calibri"/>
                <w:i/>
                <w:iCs/>
                <w:color w:val="5C4A00"/>
                <w:sz w:val="20"/>
                <w:szCs w:val="20"/>
              </w:rPr>
              <w:t xml:space="preserve">3194 Sayılı İmar Kanunu, Madde 18/2:</w:t>
            </w:r>
          </w:p>
          <w:p>
            <w:pPr>
              <w:spacing w:after="60"/>
            </w:pPr>
            <w:r>
              <w:rPr>
                <w:rFonts w:ascii="Calibri" w:cs="Calibri" w:eastAsia="Calibri" w:hAnsi="Calibri"/>
                <w:i/>
                <w:iCs/>
                <w:color w:val="5C4A00"/>
                <w:sz w:val="20"/>
                <w:szCs w:val="20"/>
              </w:rPr>
              <w:t xml:space="preserve">«Düzenleme ortaklık payı oranı, düzenlemeye tabi tutulan arazi ve</w:t>
            </w:r>
          </w:p>
          <w:p>
            <w:pPr>
              <w:spacing w:after="60"/>
            </w:pPr>
            <w:r>
              <w:rPr>
                <w:rFonts w:ascii="Calibri" w:cs="Calibri" w:eastAsia="Calibri" w:hAnsi="Calibri"/>
                <w:i/>
                <w:iCs/>
                <w:color w:val="5C4A00"/>
                <w:sz w:val="20"/>
                <w:szCs w:val="20"/>
              </w:rPr>
              <w:t xml:space="preserve">arsaların düzenleme öncesi toplam alanının yüzde kırk beşini geçemez.»</w:t>
            </w:r>
          </w:p>
        </w:tc>
      </w:tr>
    </w:tbl>
    <w:p>
      <w:pPr>
        <w:spacing w:after="80"/>
      </w:pPr>
    </w:p>
    <w:p>
      <w:pPr>
        <w:pStyle w:val="Heading2"/>
        <w:spacing w:after="160" w:before="280"/>
      </w:pPr>
      <w:bookmarkStart w:name="_Toc29" w:id="29"/>
      <w:r>
        <w:rPr>
          <w:sz w:val="24"/>
          <w:szCs w:val="24"/>
        </w:rPr>
        <w:t xml:space="preserve">  </w:t>
      </w:r>
      <w:r>
        <w:rPr>
          <w:rFonts w:ascii="Calibri" w:cs="Calibri" w:eastAsia="Calibri" w:hAnsi="Calibri"/>
          <w:b/>
          <w:bCs/>
          <w:color w:val="2E75B6"/>
          <w:sz w:val="24"/>
          <w:szCs w:val="24"/>
        </w:rPr>
        <w:t xml:space="preserve">6.2. DOP Hesap Tablosu</w:t>
      </w:r>
      <w:bookmarkEnd w:id="29"/>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B4C7DC" w:sz="1"/>
              <w:left w:val="single" w:color="B4C7DC" w:sz="1"/>
              <w:bottom w:val="single" w:color="B4C7DC" w:sz="1"/>
              <w:right w:val="single" w:color="B4C7DC" w:sz="1"/>
            </w:tcBorders>
            <w:shd w:fill="1B3A5C" w:val="clear"/>
            <w:tcMar>
              <w:top w:type="dxa" w:w="60"/>
              <w:left w:type="dxa" w:w="100"/>
              <w:bottom w:type="dxa" w:w="60"/>
              <w:right w:type="dxa" w:w="100"/>
            </w:tcMar>
          </w:tcPr>
          <w:p>
            <w:pPr>
              <w:jc w:val="center"/>
            </w:pPr>
            <w:r>
              <w:rPr>
                <w:rFonts w:ascii="Calibri" w:cs="Calibri" w:eastAsia="Calibri" w:hAnsi="Calibri"/>
                <w:b/>
                <w:bCs/>
                <w:color w:val="FFFFFF"/>
                <w:sz w:val="20"/>
                <w:szCs w:val="20"/>
              </w:rPr>
              <w:t xml:space="preserve">Kalem</w:t>
            </w:r>
          </w:p>
        </w:tc>
        <w:tc>
          <w:tcPr>
            <w:tcW w:type="dxa" w:w="3120"/>
            <w:tcBorders>
              <w:top w:val="single" w:color="B4C7DC" w:sz="1"/>
              <w:left w:val="single" w:color="B4C7DC" w:sz="1"/>
              <w:bottom w:val="single" w:color="B4C7DC" w:sz="1"/>
              <w:right w:val="single" w:color="B4C7DC" w:sz="1"/>
            </w:tcBorders>
            <w:shd w:fill="1B3A5C" w:val="clear"/>
            <w:tcMar>
              <w:top w:type="dxa" w:w="60"/>
              <w:left w:type="dxa" w:w="100"/>
              <w:bottom w:type="dxa" w:w="60"/>
              <w:right w:type="dxa" w:w="100"/>
            </w:tcMar>
          </w:tcPr>
          <w:p>
            <w:pPr>
              <w:jc w:val="center"/>
            </w:pPr>
            <w:r>
              <w:rPr>
                <w:rFonts w:ascii="Calibri" w:cs="Calibri" w:eastAsia="Calibri" w:hAnsi="Calibri"/>
                <w:b/>
                <w:bCs/>
                <w:color w:val="FFFFFF"/>
                <w:sz w:val="20"/>
                <w:szCs w:val="20"/>
              </w:rPr>
              <w:t xml:space="preserve">Değer</w:t>
            </w:r>
          </w:p>
        </w:tc>
        <w:tc>
          <w:tcPr>
            <w:tcW w:type="dxa" w:w="3120"/>
            <w:tcBorders>
              <w:top w:val="single" w:color="B4C7DC" w:sz="1"/>
              <w:left w:val="single" w:color="B4C7DC" w:sz="1"/>
              <w:bottom w:val="single" w:color="B4C7DC" w:sz="1"/>
              <w:right w:val="single" w:color="B4C7DC" w:sz="1"/>
            </w:tcBorders>
            <w:shd w:fill="1B3A5C" w:val="clear"/>
            <w:tcMar>
              <w:top w:type="dxa" w:w="60"/>
              <w:left w:type="dxa" w:w="100"/>
              <w:bottom w:type="dxa" w:w="60"/>
              <w:right w:type="dxa" w:w="100"/>
            </w:tcMar>
          </w:tcPr>
          <w:p>
            <w:pPr>
              <w:jc w:val="center"/>
            </w:pPr>
            <w:r>
              <w:rPr>
                <w:rFonts w:ascii="Calibri" w:cs="Calibri" w:eastAsia="Calibri" w:hAnsi="Calibri"/>
                <w:b/>
                <w:bCs/>
                <w:color w:val="FFFFFF"/>
                <w:sz w:val="20"/>
                <w:szCs w:val="20"/>
              </w:rPr>
              <w:t xml:space="preserve">Yasal Dayanak</w:t>
            </w:r>
          </w:p>
        </w:tc>
      </w:tr>
      <w:tr>
        <w:tc>
          <w:tcPr>
            <w:tcW w:type="dxa" w:w="3120"/>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Düzenlemeye Giren Toplam Alan</w:t>
            </w:r>
          </w:p>
        </w:tc>
        <w:tc>
          <w:tcPr>
            <w:tcW w:type="dxa" w:w="3120"/>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 m²</w:t>
            </w:r>
          </w:p>
        </w:tc>
        <w:tc>
          <w:tcPr>
            <w:tcW w:type="dxa" w:w="3120"/>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Yön. md. 23/1-a</w:t>
            </w:r>
          </w:p>
        </w:tc>
      </w:tr>
      <w:tr>
        <w:tc>
          <w:tcPr>
            <w:tcW w:type="dxa" w:w="3120"/>
            <w:tcBorders>
              <w:top w:val="single" w:color="B4C7DC" w:sz="1"/>
              <w:left w:val="single" w:color="B4C7DC" w:sz="1"/>
              <w:bottom w:val="single" w:color="B4C7DC" w:sz="1"/>
              <w:right w:val="single" w:color="B4C7DC" w:sz="1"/>
            </w:tcBorders>
            <w:shd w:fill="F0F5FA"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Kamu Alanları İhtiyacı (Yol)</w:t>
            </w:r>
          </w:p>
        </w:tc>
        <w:tc>
          <w:tcPr>
            <w:tcW w:type="dxa" w:w="3120"/>
            <w:tcBorders>
              <w:top w:val="single" w:color="B4C7DC" w:sz="1"/>
              <w:left w:val="single" w:color="B4C7DC" w:sz="1"/>
              <w:bottom w:val="single" w:color="B4C7DC" w:sz="1"/>
              <w:right w:val="single" w:color="B4C7DC" w:sz="1"/>
            </w:tcBorders>
            <w:shd w:fill="F0F5FA"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 m²</w:t>
            </w:r>
          </w:p>
        </w:tc>
        <w:tc>
          <w:tcPr>
            <w:tcW w:type="dxa" w:w="3120"/>
            <w:tcBorders>
              <w:top w:val="single" w:color="B4C7DC" w:sz="1"/>
              <w:left w:val="single" w:color="B4C7DC" w:sz="1"/>
              <w:bottom w:val="single" w:color="B4C7DC" w:sz="1"/>
              <w:right w:val="single" w:color="B4C7DC" w:sz="1"/>
            </w:tcBorders>
            <w:shd w:fill="F0F5FA"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3194 s.K. md. 18/2</w:t>
            </w:r>
          </w:p>
        </w:tc>
      </w:tr>
      <w:tr>
        <w:tc>
          <w:tcPr>
            <w:tcW w:type="dxa" w:w="3120"/>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Kamu Alanları İhtiyacı (Park/Yeşil)</w:t>
            </w:r>
          </w:p>
        </w:tc>
        <w:tc>
          <w:tcPr>
            <w:tcW w:type="dxa" w:w="3120"/>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 m²</w:t>
            </w:r>
          </w:p>
        </w:tc>
        <w:tc>
          <w:tcPr>
            <w:tcW w:type="dxa" w:w="3120"/>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3194 s.K. md. 18/2</w:t>
            </w:r>
          </w:p>
        </w:tc>
      </w:tr>
      <w:tr>
        <w:tc>
          <w:tcPr>
            <w:tcW w:type="dxa" w:w="3120"/>
            <w:tcBorders>
              <w:top w:val="single" w:color="B4C7DC" w:sz="1"/>
              <w:left w:val="single" w:color="B4C7DC" w:sz="1"/>
              <w:bottom w:val="single" w:color="B4C7DC" w:sz="1"/>
              <w:right w:val="single" w:color="B4C7DC" w:sz="1"/>
            </w:tcBorders>
            <w:shd w:fill="F0F5FA"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Kamu Alanları İhtiyacı (Eğitim)</w:t>
            </w:r>
          </w:p>
        </w:tc>
        <w:tc>
          <w:tcPr>
            <w:tcW w:type="dxa" w:w="3120"/>
            <w:tcBorders>
              <w:top w:val="single" w:color="B4C7DC" w:sz="1"/>
              <w:left w:val="single" w:color="B4C7DC" w:sz="1"/>
              <w:bottom w:val="single" w:color="B4C7DC" w:sz="1"/>
              <w:right w:val="single" w:color="B4C7DC" w:sz="1"/>
            </w:tcBorders>
            <w:shd w:fill="F0F5FA"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 m²</w:t>
            </w:r>
          </w:p>
        </w:tc>
        <w:tc>
          <w:tcPr>
            <w:tcW w:type="dxa" w:w="3120"/>
            <w:tcBorders>
              <w:top w:val="single" w:color="B4C7DC" w:sz="1"/>
              <w:left w:val="single" w:color="B4C7DC" w:sz="1"/>
              <w:bottom w:val="single" w:color="B4C7DC" w:sz="1"/>
              <w:right w:val="single" w:color="B4C7DC" w:sz="1"/>
            </w:tcBorders>
            <w:shd w:fill="F0F5FA"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3194 s.K. md. 18/2</w:t>
            </w:r>
          </w:p>
        </w:tc>
      </w:tr>
      <w:tr>
        <w:tc>
          <w:tcPr>
            <w:tcW w:type="dxa" w:w="3120"/>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Kamu Alanları İhtiyacı (Dini Tesis)</w:t>
            </w:r>
          </w:p>
        </w:tc>
        <w:tc>
          <w:tcPr>
            <w:tcW w:type="dxa" w:w="3120"/>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 m²</w:t>
            </w:r>
          </w:p>
        </w:tc>
        <w:tc>
          <w:tcPr>
            <w:tcW w:type="dxa" w:w="3120"/>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3194 s.K. md. 18/2</w:t>
            </w:r>
          </w:p>
        </w:tc>
      </w:tr>
      <w:tr>
        <w:tc>
          <w:tcPr>
            <w:tcW w:type="dxa" w:w="3120"/>
            <w:tcBorders>
              <w:top w:val="single" w:color="B4C7DC" w:sz="1"/>
              <w:left w:val="single" w:color="B4C7DC" w:sz="1"/>
              <w:bottom w:val="single" w:color="B4C7DC" w:sz="1"/>
              <w:right w:val="single" w:color="B4C7DC" w:sz="1"/>
            </w:tcBorders>
            <w:shd w:fill="F0F5FA"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Kamu Alanları İhtiyacı (Diğer)</w:t>
            </w:r>
          </w:p>
        </w:tc>
        <w:tc>
          <w:tcPr>
            <w:tcW w:type="dxa" w:w="3120"/>
            <w:tcBorders>
              <w:top w:val="single" w:color="B4C7DC" w:sz="1"/>
              <w:left w:val="single" w:color="B4C7DC" w:sz="1"/>
              <w:bottom w:val="single" w:color="B4C7DC" w:sz="1"/>
              <w:right w:val="single" w:color="B4C7DC" w:sz="1"/>
            </w:tcBorders>
            <w:shd w:fill="F0F5FA"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 m²</w:t>
            </w:r>
          </w:p>
        </w:tc>
        <w:tc>
          <w:tcPr>
            <w:tcW w:type="dxa" w:w="3120"/>
            <w:tcBorders>
              <w:top w:val="single" w:color="B4C7DC" w:sz="1"/>
              <w:left w:val="single" w:color="B4C7DC" w:sz="1"/>
              <w:bottom w:val="single" w:color="B4C7DC" w:sz="1"/>
              <w:right w:val="single" w:color="B4C7DC" w:sz="1"/>
            </w:tcBorders>
            <w:shd w:fill="F0F5FA"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3194 s.K. md. 18/2</w:t>
            </w:r>
          </w:p>
        </w:tc>
      </w:tr>
      <w:tr>
        <w:tc>
          <w:tcPr>
            <w:tcW w:type="dxa" w:w="3120"/>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KOP Alanları (Sağlık, Teknik Altyapı vb.)</w:t>
            </w:r>
          </w:p>
        </w:tc>
        <w:tc>
          <w:tcPr>
            <w:tcW w:type="dxa" w:w="3120"/>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 m²</w:t>
            </w:r>
          </w:p>
        </w:tc>
        <w:tc>
          <w:tcPr>
            <w:tcW w:type="dxa" w:w="3120"/>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3194 s.K. md. 18/3</w:t>
            </w:r>
          </w:p>
        </w:tc>
      </w:tr>
      <w:tr>
        <w:tc>
          <w:tcPr>
            <w:tcW w:type="dxa" w:w="3120"/>
            <w:tcBorders>
              <w:top w:val="single" w:color="B4C7DC" w:sz="1"/>
              <w:left w:val="single" w:color="B4C7DC" w:sz="1"/>
              <w:bottom w:val="single" w:color="B4C7DC" w:sz="1"/>
              <w:right w:val="single" w:color="B4C7DC" w:sz="1"/>
            </w:tcBorders>
            <w:shd w:fill="F0F5FA"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Toplam DOP Alanı</w:t>
            </w:r>
          </w:p>
        </w:tc>
        <w:tc>
          <w:tcPr>
            <w:tcW w:type="dxa" w:w="3120"/>
            <w:tcBorders>
              <w:top w:val="single" w:color="B4C7DC" w:sz="1"/>
              <w:left w:val="single" w:color="B4C7DC" w:sz="1"/>
              <w:bottom w:val="single" w:color="B4C7DC" w:sz="1"/>
              <w:right w:val="single" w:color="B4C7DC" w:sz="1"/>
            </w:tcBorders>
            <w:shd w:fill="F0F5FA"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 m²</w:t>
            </w:r>
          </w:p>
        </w:tc>
        <w:tc>
          <w:tcPr>
            <w:tcW w:type="dxa" w:w="3120"/>
            <w:tcBorders>
              <w:top w:val="single" w:color="B4C7DC" w:sz="1"/>
              <w:left w:val="single" w:color="B4C7DC" w:sz="1"/>
              <w:bottom w:val="single" w:color="B4C7DC" w:sz="1"/>
              <w:right w:val="single" w:color="B4C7DC" w:sz="1"/>
            </w:tcBorders>
            <w:shd w:fill="F0F5FA"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Yön. md. 11-16</w:t>
            </w:r>
          </w:p>
        </w:tc>
      </w:tr>
      <w:tr>
        <w:tc>
          <w:tcPr>
            <w:tcW w:type="dxa" w:w="3120"/>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DOP Oranı</w:t>
            </w:r>
          </w:p>
        </w:tc>
        <w:tc>
          <w:tcPr>
            <w:tcW w:type="dxa" w:w="3120"/>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 [...]</w:t>
            </w:r>
          </w:p>
        </w:tc>
        <w:tc>
          <w:tcPr>
            <w:tcW w:type="dxa" w:w="3120"/>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3194 s.K. md. 18/2 (üst sınır %45)</w:t>
            </w:r>
          </w:p>
        </w:tc>
      </w:tr>
    </w:tbl>
    <w:p>
      <w:pPr>
        <w:spacing w:after="80"/>
      </w:pPr>
    </w:p>
    <w:p>
      <w:pPr>
        <w:pStyle w:val="Heading2"/>
        <w:spacing w:after="160" w:before="280"/>
      </w:pPr>
      <w:bookmarkStart w:name="_Toc30" w:id="30"/>
      <w:r>
        <w:rPr>
          <w:sz w:val="24"/>
          <w:szCs w:val="24"/>
        </w:rPr>
        <w:t xml:space="preserve">  </w:t>
      </w:r>
      <w:r>
        <w:rPr>
          <w:rFonts w:ascii="Calibri" w:cs="Calibri" w:eastAsia="Calibri" w:hAnsi="Calibri"/>
          <w:b/>
          <w:bCs/>
          <w:color w:val="2E75B6"/>
          <w:sz w:val="24"/>
          <w:szCs w:val="24"/>
        </w:rPr>
        <w:t xml:space="preserve">6.3. DOP Oranı Değerlendirmesi</w:t>
      </w:r>
      <w:bookmarkEnd w:id="30"/>
    </w:p>
    <w:p>
      <w:pPr>
        <w:spacing w:after="120" w:line="276"/>
        <w:ind w:firstLine="720"/>
        <w:jc w:val="both"/>
      </w:pPr>
      <w:r>
        <w:rPr>
          <w:rFonts w:ascii="Calibri" w:cs="Calibri" w:eastAsia="Calibri" w:hAnsi="Calibri"/>
          <w:b w:val="false"/>
          <w:bCs w:val="false"/>
          <w:i w:val="false"/>
          <w:iCs w:val="false"/>
          <w:color w:val="1F2937"/>
          <w:sz w:val="22"/>
          <w:szCs w:val="22"/>
        </w:rPr>
        <w:t xml:space="preserve">Hesaplanan DOP oranı %[....] olup, 3194 sayılı Kanun’un öngördüğü %45 üst sınırının altında kalmaktadır.</w:t>
      </w:r>
      <w:r>
        <w:rPr>
          <w:rFonts w:ascii="Calibri" w:cs="Calibri" w:eastAsia="Calibri" w:hAnsi="Calibri"/>
          <w:b/>
          <w:bCs/>
          <w:i/>
          <w:iCs/>
          <w:color w:val="8B0000"/>
          <w:sz w:val="20"/>
          <w:szCs w:val="20"/>
        </w:rPr>
        <w:t xml:space="preserve"> (3194 s.K. md. 18/2)</w:t>
      </w:r>
      <w:r>
        <w:rPr>
          <w:rFonts w:ascii="Calibri" w:cs="Calibri" w:eastAsia="Calibri" w:hAnsi="Calibri"/>
          <w:b w:val="false"/>
          <w:bCs w:val="false"/>
          <w:i w:val="false"/>
          <w:iCs w:val="false"/>
          <w:color w:val="1F2937"/>
          <w:sz w:val="22"/>
          <w:szCs w:val="22"/>
        </w:rPr>
        <w:t xml:space="preserve"> 11.09.2025 tarihli Yönetmelik değişikliği ile pekiştirilen hüküm uyarınca, yapılan kesinti miktarı ile önceki uygulamalardan kaynaklanan kesinti ve terklerin toplamı da %45’i geçmemektedir.</w:t>
      </w:r>
      <w:r>
        <w:rPr>
          <w:rFonts w:ascii="Calibri" w:cs="Calibri" w:eastAsia="Calibri" w:hAnsi="Calibri"/>
          <w:b/>
          <w:bCs/>
          <w:i/>
          <w:iCs/>
          <w:color w:val="8B0000"/>
          <w:sz w:val="20"/>
          <w:szCs w:val="20"/>
        </w:rPr>
        <w:t xml:space="preserve"> (Yön. değ. R.G. 11.09.2025/33014)</w:t>
      </w:r>
      <w:r>
        <w:rPr>
          <w:rFonts w:ascii="Calibri" w:cs="Calibri" w:eastAsia="Calibri" w:hAnsi="Calibri"/>
          <w:b w:val="false"/>
          <w:bCs w:val="false"/>
          <w:i w:val="false"/>
          <w:iCs w:val="false"/>
          <w:color w:val="1F2937"/>
          <w:sz w:val="22"/>
          <w:szCs w:val="22"/>
        </w:rPr>
        <w:t xml:space="preserve"> DOP ile karşılanamayan kamu hizmeti alanları için 2942 sayılı Kamulaştırma Kanunu hükümlerine göre kamulaştırma yoluna gidilmesi gerekmektedir.</w:t>
      </w:r>
      <w:r>
        <w:rPr>
          <w:rFonts w:ascii="Calibri" w:cs="Calibri" w:eastAsia="Calibri" w:hAnsi="Calibri"/>
          <w:b/>
          <w:bCs/>
          <w:i/>
          <w:iCs/>
          <w:color w:val="8B0000"/>
          <w:sz w:val="20"/>
          <w:szCs w:val="20"/>
        </w:rPr>
        <w:t xml:space="preserve"> (2942 s.K.)</w:t>
      </w:r>
    </w:p>
    <w:p>
      <w:pPr>
        <w:pStyle w:val="Heading2"/>
        <w:spacing w:after="160" w:before="280"/>
      </w:pPr>
      <w:bookmarkStart w:name="_Toc31" w:id="31"/>
      <w:r>
        <w:rPr>
          <w:sz w:val="24"/>
          <w:szCs w:val="24"/>
        </w:rPr>
        <w:t xml:space="preserve">  </w:t>
      </w:r>
      <w:r>
        <w:rPr>
          <w:rFonts w:ascii="Calibri" w:cs="Calibri" w:eastAsia="Calibri" w:hAnsi="Calibri"/>
          <w:b/>
          <w:bCs/>
          <w:color w:val="2E75B6"/>
          <w:sz w:val="24"/>
          <w:szCs w:val="24"/>
        </w:rPr>
        <w:t xml:space="preserve">6.4. Önceki Uygulamalardan Düşülecek Terkler</w:t>
      </w:r>
      <w:bookmarkEnd w:id="31"/>
    </w:p>
    <w:p>
      <w:pPr>
        <w:spacing w:after="120" w:line="276"/>
        <w:ind w:firstLine="720"/>
        <w:jc w:val="both"/>
      </w:pPr>
      <w:r>
        <w:rPr>
          <w:rFonts w:ascii="Calibri" w:cs="Calibri" w:eastAsia="Calibri" w:hAnsi="Calibri"/>
          <w:b w:val="false"/>
          <w:bCs w:val="false"/>
          <w:i w:val="false"/>
          <w:iCs w:val="false"/>
          <w:color w:val="1F2937"/>
          <w:sz w:val="22"/>
          <w:szCs w:val="22"/>
        </w:rPr>
        <w:t xml:space="preserve">Daha önce 3194 sayılı Kanun’un 15/16 veya 18. maddeleri uyarınca uygulama görmüş parsellerin mevcut terk oranları, Yönetmeliğin 14. maddesi gereğince müktesep hak olarak dikkate alınmış ve DOP hesabında ilgili oranlar düşülmüştür.</w:t>
      </w:r>
      <w:r>
        <w:rPr>
          <w:rFonts w:ascii="Calibri" w:cs="Calibri" w:eastAsia="Calibri" w:hAnsi="Calibri"/>
          <w:b/>
          <w:bCs/>
          <w:i/>
          <w:iCs/>
          <w:color w:val="8B0000"/>
          <w:sz w:val="20"/>
          <w:szCs w:val="20"/>
        </w:rPr>
        <w:t xml:space="preserve"> (Yön. md. 14; 3194 s.K. md. 18/2)</w:t>
      </w:r>
    </w:p>
    <w:p>
      <w:pPr>
        <w:pStyle w:val="Heading1"/>
        <w:pBdr>
          <w:bottom w:val="single" w:color="2E75B6" w:sz="6"/>
        </w:pBdr>
        <w:spacing w:after="200" w:before="360"/>
      </w:pPr>
      <w:bookmarkStart w:name="_Toc32" w:id="32"/>
      <w:r>
        <w:rPr>
          <w:rFonts w:ascii="Calibri" w:cs="Calibri" w:eastAsia="Calibri" w:hAnsi="Calibri"/>
          <w:b/>
          <w:bCs/>
          <w:color w:val="1B3A5C"/>
          <w:sz w:val="28"/>
          <w:szCs w:val="28"/>
        </w:rPr>
        <w:t xml:space="preserve">7. ALAN HESAPLARI VE DENGELEME</w:t>
      </w:r>
      <w:bookmarkEnd w:id="32"/>
    </w:p>
    <w:p>
      <w:pPr>
        <w:pStyle w:val="Heading2"/>
        <w:spacing w:after="160" w:before="280"/>
      </w:pPr>
      <w:bookmarkStart w:name="_Toc33" w:id="33"/>
      <w:r>
        <w:rPr>
          <w:sz w:val="24"/>
          <w:szCs w:val="24"/>
        </w:rPr>
        <w:t xml:space="preserve">  </w:t>
      </w:r>
      <w:r>
        <w:rPr>
          <w:rFonts w:ascii="Calibri" w:cs="Calibri" w:eastAsia="Calibri" w:hAnsi="Calibri"/>
          <w:b/>
          <w:bCs/>
          <w:color w:val="2E75B6"/>
          <w:sz w:val="24"/>
          <w:szCs w:val="24"/>
        </w:rPr>
        <w:t xml:space="preserve">7.1. Kadastro-İmar Alan Karşılaştırması</w:t>
      </w:r>
      <w:bookmarkEnd w:id="33"/>
    </w:p>
    <w:p>
      <w:pPr>
        <w:spacing w:after="120" w:line="276"/>
        <w:ind w:firstLine="720"/>
        <w:jc w:val="both"/>
      </w:pPr>
      <w:r>
        <w:rPr>
          <w:rFonts w:ascii="Calibri" w:cs="Calibri" w:eastAsia="Calibri" w:hAnsi="Calibri"/>
          <w:b w:val="false"/>
          <w:bCs w:val="false"/>
          <w:i w:val="false"/>
          <w:iCs w:val="false"/>
          <w:color w:val="1F2937"/>
          <w:sz w:val="22"/>
          <w:szCs w:val="22"/>
        </w:rPr>
        <w:t xml:space="preserve">Yönetmeliğin 22. maddesinde belirtilen alan hesapları ve dengeleme tablosu</w:t>
      </w:r>
      <w:r>
        <w:rPr>
          <w:rFonts w:ascii="Calibri" w:cs="Calibri" w:eastAsia="Calibri" w:hAnsi="Calibri"/>
          <w:b/>
          <w:bCs/>
          <w:i/>
          <w:iCs/>
          <w:color w:val="8B0000"/>
          <w:sz w:val="20"/>
          <w:szCs w:val="20"/>
        </w:rPr>
        <w:t xml:space="preserve"> (Yön. md. 22/1-b)</w:t>
      </w:r>
      <w:r>
        <w:rPr>
          <w:rFonts w:ascii="Calibri" w:cs="Calibri" w:eastAsia="Calibri" w:hAnsi="Calibri"/>
          <w:b w:val="false"/>
          <w:bCs w:val="false"/>
          <w:i w:val="false"/>
          <w:iCs w:val="false"/>
          <w:color w:val="1F2937"/>
          <w:sz w:val="22"/>
          <w:szCs w:val="22"/>
        </w:rPr>
        <w:t xml:space="preserve"> aşağıda sunulmaktadır:</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B4C7DC" w:sz="1"/>
              <w:left w:val="single" w:color="B4C7DC" w:sz="1"/>
              <w:bottom w:val="single" w:color="B4C7DC" w:sz="1"/>
              <w:right w:val="single" w:color="B4C7DC" w:sz="1"/>
            </w:tcBorders>
            <w:shd w:fill="1B3A5C" w:val="clear"/>
            <w:tcMar>
              <w:top w:type="dxa" w:w="60"/>
              <w:left w:type="dxa" w:w="100"/>
              <w:bottom w:type="dxa" w:w="60"/>
              <w:right w:type="dxa" w:w="100"/>
            </w:tcMar>
          </w:tcPr>
          <w:p>
            <w:pPr>
              <w:jc w:val="center"/>
            </w:pPr>
            <w:r>
              <w:rPr>
                <w:rFonts w:ascii="Calibri" w:cs="Calibri" w:eastAsia="Calibri" w:hAnsi="Calibri"/>
                <w:b/>
                <w:bCs/>
                <w:color w:val="FFFFFF"/>
                <w:sz w:val="20"/>
                <w:szCs w:val="20"/>
              </w:rPr>
              <w:t xml:space="preserve">Açıklama</w:t>
            </w:r>
          </w:p>
        </w:tc>
        <w:tc>
          <w:tcPr>
            <w:tcW w:type="dxa" w:w="3120"/>
            <w:tcBorders>
              <w:top w:val="single" w:color="B4C7DC" w:sz="1"/>
              <w:left w:val="single" w:color="B4C7DC" w:sz="1"/>
              <w:bottom w:val="single" w:color="B4C7DC" w:sz="1"/>
              <w:right w:val="single" w:color="B4C7DC" w:sz="1"/>
            </w:tcBorders>
            <w:shd w:fill="1B3A5C" w:val="clear"/>
            <w:tcMar>
              <w:top w:type="dxa" w:w="60"/>
              <w:left w:type="dxa" w:w="100"/>
              <w:bottom w:type="dxa" w:w="60"/>
              <w:right w:type="dxa" w:w="100"/>
            </w:tcMar>
          </w:tcPr>
          <w:p>
            <w:pPr>
              <w:jc w:val="center"/>
            </w:pPr>
            <w:r>
              <w:rPr>
                <w:rFonts w:ascii="Calibri" w:cs="Calibri" w:eastAsia="Calibri" w:hAnsi="Calibri"/>
                <w:b/>
                <w:bCs/>
                <w:color w:val="FFFFFF"/>
                <w:sz w:val="20"/>
                <w:szCs w:val="20"/>
              </w:rPr>
              <w:t xml:space="preserve">Alan (m²)</w:t>
            </w:r>
          </w:p>
        </w:tc>
        <w:tc>
          <w:tcPr>
            <w:tcW w:type="dxa" w:w="3120"/>
            <w:tcBorders>
              <w:top w:val="single" w:color="B4C7DC" w:sz="1"/>
              <w:left w:val="single" w:color="B4C7DC" w:sz="1"/>
              <w:bottom w:val="single" w:color="B4C7DC" w:sz="1"/>
              <w:right w:val="single" w:color="B4C7DC" w:sz="1"/>
            </w:tcBorders>
            <w:shd w:fill="1B3A5C" w:val="clear"/>
            <w:tcMar>
              <w:top w:type="dxa" w:w="60"/>
              <w:left w:type="dxa" w:w="100"/>
              <w:bottom w:type="dxa" w:w="60"/>
              <w:right w:type="dxa" w:w="100"/>
            </w:tcMar>
          </w:tcPr>
          <w:p>
            <w:pPr>
              <w:jc w:val="center"/>
            </w:pPr>
            <w:r>
              <w:rPr>
                <w:rFonts w:ascii="Calibri" w:cs="Calibri" w:eastAsia="Calibri" w:hAnsi="Calibri"/>
                <w:b/>
                <w:bCs/>
                <w:color w:val="FFFFFF"/>
                <w:sz w:val="20"/>
                <w:szCs w:val="20"/>
              </w:rPr>
              <w:t xml:space="preserve">Yasal Dayanak</w:t>
            </w:r>
          </w:p>
        </w:tc>
      </w:tr>
      <w:tr>
        <w:tc>
          <w:tcPr>
            <w:tcW w:type="dxa" w:w="3120"/>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Düzenlemeye Giren Toplam Kadastro Alanı</w:t>
            </w:r>
          </w:p>
        </w:tc>
        <w:tc>
          <w:tcPr>
            <w:tcW w:type="dxa" w:w="3120"/>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w:t>
            </w:r>
          </w:p>
        </w:tc>
        <w:tc>
          <w:tcPr>
            <w:tcW w:type="dxa" w:w="3120"/>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Yön. md. 23/1-a</w:t>
            </w:r>
          </w:p>
        </w:tc>
      </w:tr>
      <w:tr>
        <w:tc>
          <w:tcPr>
            <w:tcW w:type="dxa" w:w="3120"/>
            <w:tcBorders>
              <w:top w:val="single" w:color="B4C7DC" w:sz="1"/>
              <w:left w:val="single" w:color="B4C7DC" w:sz="1"/>
              <w:bottom w:val="single" w:color="B4C7DC" w:sz="1"/>
              <w:right w:val="single" w:color="B4C7DC" w:sz="1"/>
            </w:tcBorders>
            <w:shd w:fill="F0F5FA"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 DOP Olarak Ayrılan Alan</w:t>
            </w:r>
          </w:p>
        </w:tc>
        <w:tc>
          <w:tcPr>
            <w:tcW w:type="dxa" w:w="3120"/>
            <w:tcBorders>
              <w:top w:val="single" w:color="B4C7DC" w:sz="1"/>
              <w:left w:val="single" w:color="B4C7DC" w:sz="1"/>
              <w:bottom w:val="single" w:color="B4C7DC" w:sz="1"/>
              <w:right w:val="single" w:color="B4C7DC" w:sz="1"/>
            </w:tcBorders>
            <w:shd w:fill="F0F5FA"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w:t>
            </w:r>
          </w:p>
        </w:tc>
        <w:tc>
          <w:tcPr>
            <w:tcW w:type="dxa" w:w="3120"/>
            <w:tcBorders>
              <w:top w:val="single" w:color="B4C7DC" w:sz="1"/>
              <w:left w:val="single" w:color="B4C7DC" w:sz="1"/>
              <w:bottom w:val="single" w:color="B4C7DC" w:sz="1"/>
              <w:right w:val="single" w:color="B4C7DC" w:sz="1"/>
            </w:tcBorders>
            <w:shd w:fill="F0F5FA"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3194 s.K. md. 18/2</w:t>
            </w:r>
          </w:p>
        </w:tc>
      </w:tr>
      <w:tr>
        <w:tc>
          <w:tcPr>
            <w:tcW w:type="dxa" w:w="3120"/>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 KOP Olarak Ayrılan Alan</w:t>
            </w:r>
          </w:p>
        </w:tc>
        <w:tc>
          <w:tcPr>
            <w:tcW w:type="dxa" w:w="3120"/>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w:t>
            </w:r>
          </w:p>
        </w:tc>
        <w:tc>
          <w:tcPr>
            <w:tcW w:type="dxa" w:w="3120"/>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3194 s.K. md. 18/3</w:t>
            </w:r>
          </w:p>
        </w:tc>
      </w:tr>
      <w:tr>
        <w:tc>
          <w:tcPr>
            <w:tcW w:type="dxa" w:w="3120"/>
            <w:tcBorders>
              <w:top w:val="single" w:color="B4C7DC" w:sz="1"/>
              <w:left w:val="single" w:color="B4C7DC" w:sz="1"/>
              <w:bottom w:val="single" w:color="B4C7DC" w:sz="1"/>
              <w:right w:val="single" w:color="B4C7DC" w:sz="1"/>
            </w:tcBorders>
            <w:shd w:fill="F0F5FA"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 Kamulaştırılacak Alan</w:t>
            </w:r>
          </w:p>
        </w:tc>
        <w:tc>
          <w:tcPr>
            <w:tcW w:type="dxa" w:w="3120"/>
            <w:tcBorders>
              <w:top w:val="single" w:color="B4C7DC" w:sz="1"/>
              <w:left w:val="single" w:color="B4C7DC" w:sz="1"/>
              <w:bottom w:val="single" w:color="B4C7DC" w:sz="1"/>
              <w:right w:val="single" w:color="B4C7DC" w:sz="1"/>
            </w:tcBorders>
            <w:shd w:fill="F0F5FA"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w:t>
            </w:r>
          </w:p>
        </w:tc>
        <w:tc>
          <w:tcPr>
            <w:tcW w:type="dxa" w:w="3120"/>
            <w:tcBorders>
              <w:top w:val="single" w:color="B4C7DC" w:sz="1"/>
              <w:left w:val="single" w:color="B4C7DC" w:sz="1"/>
              <w:bottom w:val="single" w:color="B4C7DC" w:sz="1"/>
              <w:right w:val="single" w:color="B4C7DC" w:sz="1"/>
            </w:tcBorders>
            <w:shd w:fill="F0F5FA"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2942 s.K.</w:t>
            </w:r>
          </w:p>
        </w:tc>
      </w:tr>
      <w:tr>
        <w:tc>
          <w:tcPr>
            <w:tcW w:type="dxa" w:w="3120"/>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 Bağış / Terk Alanları</w:t>
            </w:r>
          </w:p>
        </w:tc>
        <w:tc>
          <w:tcPr>
            <w:tcW w:type="dxa" w:w="3120"/>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w:t>
            </w:r>
          </w:p>
        </w:tc>
        <w:tc>
          <w:tcPr>
            <w:tcW w:type="dxa" w:w="3120"/>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Yön. md. 10</w:t>
            </w:r>
          </w:p>
        </w:tc>
      </w:tr>
      <w:tr>
        <w:tc>
          <w:tcPr>
            <w:tcW w:type="dxa" w:w="3120"/>
            <w:tcBorders>
              <w:top w:val="single" w:color="B4C7DC" w:sz="1"/>
              <w:left w:val="single" w:color="B4C7DC" w:sz="1"/>
              <w:bottom w:val="single" w:color="B4C7DC" w:sz="1"/>
              <w:right w:val="single" w:color="B4C7DC" w:sz="1"/>
            </w:tcBorders>
            <w:shd w:fill="F0F5FA"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 Dağıtılacak Toplam Alan</w:t>
            </w:r>
          </w:p>
        </w:tc>
        <w:tc>
          <w:tcPr>
            <w:tcW w:type="dxa" w:w="3120"/>
            <w:tcBorders>
              <w:top w:val="single" w:color="B4C7DC" w:sz="1"/>
              <w:left w:val="single" w:color="B4C7DC" w:sz="1"/>
              <w:bottom w:val="single" w:color="B4C7DC" w:sz="1"/>
              <w:right w:val="single" w:color="B4C7DC" w:sz="1"/>
            </w:tcBorders>
            <w:shd w:fill="F0F5FA"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w:t>
            </w:r>
          </w:p>
        </w:tc>
        <w:tc>
          <w:tcPr>
            <w:tcW w:type="dxa" w:w="3120"/>
            <w:tcBorders>
              <w:top w:val="single" w:color="B4C7DC" w:sz="1"/>
              <w:left w:val="single" w:color="B4C7DC" w:sz="1"/>
              <w:bottom w:val="single" w:color="B4C7DC" w:sz="1"/>
              <w:right w:val="single" w:color="B4C7DC" w:sz="1"/>
            </w:tcBorders>
            <w:shd w:fill="F0F5FA"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Yön. md. 17</w:t>
            </w:r>
          </w:p>
        </w:tc>
      </w:tr>
      <w:tr>
        <w:tc>
          <w:tcPr>
            <w:tcW w:type="dxa" w:w="3120"/>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Oluşan İmar Parselleri Toplam Alanı</w:t>
            </w:r>
          </w:p>
        </w:tc>
        <w:tc>
          <w:tcPr>
            <w:tcW w:type="dxa" w:w="3120"/>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w:t>
            </w:r>
          </w:p>
        </w:tc>
        <w:tc>
          <w:tcPr>
            <w:tcW w:type="dxa" w:w="3120"/>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w:t>
            </w:r>
          </w:p>
        </w:tc>
      </w:tr>
      <w:tr>
        <w:tc>
          <w:tcPr>
            <w:tcW w:type="dxa" w:w="3120"/>
            <w:tcBorders>
              <w:top w:val="single" w:color="B4C7DC" w:sz="1"/>
              <w:left w:val="single" w:color="B4C7DC" w:sz="1"/>
              <w:bottom w:val="single" w:color="B4C7DC" w:sz="1"/>
              <w:right w:val="single" w:color="B4C7DC" w:sz="1"/>
            </w:tcBorders>
            <w:shd w:fill="F0F5FA"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Dengeleme Farkı (m²)</w:t>
            </w:r>
          </w:p>
        </w:tc>
        <w:tc>
          <w:tcPr>
            <w:tcW w:type="dxa" w:w="3120"/>
            <w:tcBorders>
              <w:top w:val="single" w:color="B4C7DC" w:sz="1"/>
              <w:left w:val="single" w:color="B4C7DC" w:sz="1"/>
              <w:bottom w:val="single" w:color="B4C7DC" w:sz="1"/>
              <w:right w:val="single" w:color="B4C7DC" w:sz="1"/>
            </w:tcBorders>
            <w:shd w:fill="F0F5FA"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w:t>
            </w:r>
          </w:p>
        </w:tc>
        <w:tc>
          <w:tcPr>
            <w:tcW w:type="dxa" w:w="3120"/>
            <w:tcBorders>
              <w:top w:val="single" w:color="B4C7DC" w:sz="1"/>
              <w:left w:val="single" w:color="B4C7DC" w:sz="1"/>
              <w:bottom w:val="single" w:color="B4C7DC" w:sz="1"/>
              <w:right w:val="single" w:color="B4C7DC" w:sz="1"/>
            </w:tcBorders>
            <w:shd w:fill="F0F5FA"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w:t>
            </w:r>
          </w:p>
        </w:tc>
      </w:tr>
    </w:tbl>
    <w:p>
      <w:pPr>
        <w:spacing w:after="80"/>
      </w:pPr>
    </w:p>
    <w:p>
      <w:pPr>
        <w:pStyle w:val="Heading2"/>
        <w:spacing w:after="160" w:before="280"/>
      </w:pPr>
      <w:bookmarkStart w:name="_Toc34" w:id="34"/>
      <w:r>
        <w:rPr>
          <w:sz w:val="24"/>
          <w:szCs w:val="24"/>
        </w:rPr>
        <w:t xml:space="preserve">  </w:t>
      </w:r>
      <w:r>
        <w:rPr>
          <w:rFonts w:ascii="Calibri" w:cs="Calibri" w:eastAsia="Calibri" w:hAnsi="Calibri"/>
          <w:b/>
          <w:bCs/>
          <w:color w:val="2E75B6"/>
          <w:sz w:val="24"/>
          <w:szCs w:val="24"/>
        </w:rPr>
        <w:t xml:space="preserve">7.2. Alan Hesaplama Yöntemi</w:t>
      </w:r>
      <w:bookmarkEnd w:id="34"/>
    </w:p>
    <w:p>
      <w:pPr>
        <w:spacing w:after="120" w:line="276"/>
        <w:ind w:firstLine="720"/>
        <w:jc w:val="both"/>
      </w:pPr>
      <w:r>
        <w:rPr>
          <w:rFonts w:ascii="Calibri" w:cs="Calibri" w:eastAsia="Calibri" w:hAnsi="Calibri"/>
          <w:b w:val="false"/>
          <w:bCs w:val="false"/>
          <w:i w:val="false"/>
          <w:iCs w:val="false"/>
          <w:color w:val="1F2937"/>
          <w:sz w:val="22"/>
          <w:szCs w:val="22"/>
        </w:rPr>
        <w:t xml:space="preserve">Alan hesaplamaları koordinat yöntemi ile yapılmış olup, tüm hesaplar TKGM 2025/4 sayılı Genelge’nin teknik standartlarına</w:t>
      </w:r>
      <w:r>
        <w:rPr>
          <w:rFonts w:ascii="Calibri" w:cs="Calibri" w:eastAsia="Calibri" w:hAnsi="Calibri"/>
          <w:b/>
          <w:bCs/>
          <w:i/>
          <w:iCs/>
          <w:color w:val="8B0000"/>
          <w:sz w:val="20"/>
          <w:szCs w:val="20"/>
        </w:rPr>
        <w:t xml:space="preserve"> (TKGM 2025/4, md. 6-8)</w:t>
      </w:r>
      <w:r>
        <w:rPr>
          <w:rFonts w:ascii="Calibri" w:cs="Calibri" w:eastAsia="Calibri" w:hAnsi="Calibri"/>
          <w:b w:val="false"/>
          <w:bCs w:val="false"/>
          <w:i w:val="false"/>
          <w:iCs w:val="false"/>
          <w:color w:val="1F2937"/>
          <w:sz w:val="22"/>
          <w:szCs w:val="22"/>
        </w:rPr>
        <w:t xml:space="preserve"> ve Büyük Ölçekli Harita ve Harita Bilgileri Üretim Yönetmeliği’ne</w:t>
      </w:r>
      <w:r>
        <w:rPr>
          <w:rFonts w:ascii="Calibri" w:cs="Calibri" w:eastAsia="Calibri" w:hAnsi="Calibri"/>
          <w:b/>
          <w:bCs/>
          <w:i/>
          <w:iCs/>
          <w:color w:val="8B0000"/>
          <w:sz w:val="20"/>
          <w:szCs w:val="20"/>
        </w:rPr>
        <w:t xml:space="preserve"> (R.G. 15.07.2005/25876)</w:t>
      </w:r>
      <w:r>
        <w:rPr>
          <w:rFonts w:ascii="Calibri" w:cs="Calibri" w:eastAsia="Calibri" w:hAnsi="Calibri"/>
          <w:b w:val="false"/>
          <w:bCs w:val="false"/>
          <w:i w:val="false"/>
          <w:iCs w:val="false"/>
          <w:color w:val="1F2937"/>
          <w:sz w:val="22"/>
          <w:szCs w:val="22"/>
        </w:rPr>
        <w:t xml:space="preserve"> uygun olarak ITRF96 koordinat sisteminde gerçekleştirilmiştir. Sayısal verilerin doğruluk düzeyi ve tolerans değerleri genelgede belirtilen sınırlar dahilindedir.</w:t>
      </w:r>
    </w:p>
    <w:p>
      <w:pPr>
        <w:pStyle w:val="Heading1"/>
        <w:pBdr>
          <w:bottom w:val="single" w:color="2E75B6" w:sz="6"/>
        </w:pBdr>
        <w:spacing w:after="200" w:before="360"/>
      </w:pPr>
      <w:bookmarkStart w:name="_Toc35" w:id="35"/>
      <w:r>
        <w:rPr>
          <w:rFonts w:ascii="Calibri" w:cs="Calibri" w:eastAsia="Calibri" w:hAnsi="Calibri"/>
          <w:b/>
          <w:bCs/>
          <w:color w:val="1B3A5C"/>
          <w:sz w:val="28"/>
          <w:szCs w:val="28"/>
        </w:rPr>
        <w:t xml:space="preserve">8. DAĞITIM VE TAHSİS İŞLEMLERİ</w:t>
      </w:r>
      <w:bookmarkEnd w:id="35"/>
    </w:p>
    <w:p>
      <w:pPr>
        <w:pStyle w:val="Heading2"/>
        <w:spacing w:after="160" w:before="280"/>
      </w:pPr>
      <w:bookmarkStart w:name="_Toc36" w:id="36"/>
      <w:r>
        <w:rPr>
          <w:sz w:val="24"/>
          <w:szCs w:val="24"/>
        </w:rPr>
        <w:t xml:space="preserve">  </w:t>
      </w:r>
      <w:r>
        <w:rPr>
          <w:rFonts w:ascii="Calibri" w:cs="Calibri" w:eastAsia="Calibri" w:hAnsi="Calibri"/>
          <w:b/>
          <w:bCs/>
          <w:color w:val="2E75B6"/>
          <w:sz w:val="24"/>
          <w:szCs w:val="24"/>
        </w:rPr>
        <w:t xml:space="preserve">8.1. Dağıtım İlkeleri</w:t>
      </w:r>
      <w:bookmarkEnd w:id="36"/>
    </w:p>
    <w:p>
      <w:pPr>
        <w:spacing w:after="120" w:line="276"/>
        <w:ind w:firstLine="720"/>
        <w:jc w:val="both"/>
      </w:pPr>
      <w:r>
        <w:rPr>
          <w:rFonts w:ascii="Calibri" w:cs="Calibri" w:eastAsia="Calibri" w:hAnsi="Calibri"/>
          <w:b w:val="false"/>
          <w:bCs w:val="false"/>
          <w:i w:val="false"/>
          <w:iCs w:val="false"/>
          <w:color w:val="1F2937"/>
          <w:sz w:val="22"/>
          <w:szCs w:val="22"/>
        </w:rPr>
        <w:t xml:space="preserve">Parselasyon planında imar parsellerinin dağıtımı, Yönetmeliğin 17–21. maddeleri</w:t>
      </w:r>
      <w:r>
        <w:rPr>
          <w:rFonts w:ascii="Calibri" w:cs="Calibri" w:eastAsia="Calibri" w:hAnsi="Calibri"/>
          <w:b/>
          <w:bCs/>
          <w:i/>
          <w:iCs/>
          <w:color w:val="8B0000"/>
          <w:sz w:val="20"/>
          <w:szCs w:val="20"/>
        </w:rPr>
        <w:t xml:space="preserve"> (Yön. md. 17-21)</w:t>
      </w:r>
      <w:r>
        <w:rPr>
          <w:rFonts w:ascii="Calibri" w:cs="Calibri" w:eastAsia="Calibri" w:hAnsi="Calibri"/>
          <w:b w:val="false"/>
          <w:bCs w:val="false"/>
          <w:i w:val="false"/>
          <w:iCs w:val="false"/>
          <w:color w:val="1F2937"/>
          <w:sz w:val="22"/>
          <w:szCs w:val="22"/>
        </w:rPr>
        <w:t xml:space="preserve"> uyarınca aşağıdaki ilkeler gözetilerek yapılmıştır:</w:t>
      </w:r>
    </w:p>
    <w:p>
      <w:pPr>
        <w:spacing w:after="120" w:line="276"/>
        <w:jc w:val="both"/>
      </w:pPr>
      <w:r>
        <w:rPr>
          <w:rFonts w:ascii="Calibri" w:cs="Calibri" w:eastAsia="Calibri" w:hAnsi="Calibri"/>
          <w:b w:val="false"/>
          <w:bCs w:val="false"/>
          <w:i w:val="false"/>
          <w:iCs w:val="false"/>
          <w:color w:val="1F2937"/>
          <w:sz w:val="22"/>
          <w:szCs w:val="22"/>
        </w:rPr>
        <w:t xml:space="preserve">•  Parsel sahiplerinin mümkün mertebe eski yerlerinden tahsisi (yerindelik ilkesi)</w:t>
      </w:r>
      <w:r>
        <w:rPr>
          <w:rFonts w:ascii="Calibri" w:cs="Calibri" w:eastAsia="Calibri" w:hAnsi="Calibri"/>
          <w:b/>
          <w:bCs/>
          <w:i/>
          <w:iCs/>
          <w:color w:val="8B0000"/>
          <w:sz w:val="20"/>
          <w:szCs w:val="20"/>
        </w:rPr>
        <w:t xml:space="preserve"> (Yön. md. 19)</w:t>
      </w:r>
    </w:p>
    <w:p>
      <w:pPr>
        <w:spacing w:after="120" w:line="276"/>
        <w:jc w:val="both"/>
      </w:pPr>
      <w:r>
        <w:rPr>
          <w:rFonts w:ascii="Calibri" w:cs="Calibri" w:eastAsia="Calibri" w:hAnsi="Calibri"/>
          <w:b w:val="false"/>
          <w:bCs w:val="false"/>
          <w:i w:val="false"/>
          <w:iCs w:val="false"/>
          <w:color w:val="1F2937"/>
          <w:sz w:val="22"/>
          <w:szCs w:val="22"/>
        </w:rPr>
        <w:t xml:space="preserve">•  Mülkiyet haklarının korunması ve eşit muamele</w:t>
      </w:r>
      <w:r>
        <w:rPr>
          <w:rFonts w:ascii="Calibri" w:cs="Calibri" w:eastAsia="Calibri" w:hAnsi="Calibri"/>
          <w:b/>
          <w:bCs/>
          <w:i/>
          <w:iCs/>
          <w:color w:val="8B0000"/>
          <w:sz w:val="20"/>
          <w:szCs w:val="20"/>
        </w:rPr>
        <w:t xml:space="preserve"> (AY md. 35; 4721 s.K. md. 683)</w:t>
      </w:r>
    </w:p>
    <w:p>
      <w:pPr>
        <w:spacing w:after="120" w:line="276"/>
        <w:jc w:val="both"/>
      </w:pPr>
      <w:r>
        <w:rPr>
          <w:rFonts w:ascii="Calibri" w:cs="Calibri" w:eastAsia="Calibri" w:hAnsi="Calibri"/>
          <w:b w:val="false"/>
          <w:bCs w:val="false"/>
          <w:i w:val="false"/>
          <w:iCs w:val="false"/>
          <w:color w:val="1F2937"/>
          <w:sz w:val="22"/>
          <w:szCs w:val="22"/>
        </w:rPr>
        <w:t xml:space="preserve">•  Parsellerin imar planına uygun, yapılaşmaya elverişli biçimde oluşturulması</w:t>
      </w:r>
      <w:r>
        <w:rPr>
          <w:rFonts w:ascii="Calibri" w:cs="Calibri" w:eastAsia="Calibri" w:hAnsi="Calibri"/>
          <w:b/>
          <w:bCs/>
          <w:i/>
          <w:iCs/>
          <w:color w:val="8B0000"/>
          <w:sz w:val="20"/>
          <w:szCs w:val="20"/>
        </w:rPr>
        <w:t xml:space="preserve"> (3194 s.K. md. 18/1)</w:t>
      </w:r>
    </w:p>
    <w:p>
      <w:pPr>
        <w:spacing w:after="120" w:line="276"/>
        <w:jc w:val="both"/>
      </w:pPr>
      <w:r>
        <w:rPr>
          <w:rFonts w:ascii="Calibri" w:cs="Calibri" w:eastAsia="Calibri" w:hAnsi="Calibri"/>
          <w:b w:val="false"/>
          <w:bCs w:val="false"/>
          <w:i w:val="false"/>
          <w:iCs w:val="false"/>
          <w:color w:val="1F2937"/>
          <w:sz w:val="22"/>
          <w:szCs w:val="22"/>
        </w:rPr>
        <w:t xml:space="preserve">•  Asgari parsel büyüklüklerinin sağlanması</w:t>
      </w:r>
      <w:r>
        <w:rPr>
          <w:rFonts w:ascii="Calibri" w:cs="Calibri" w:eastAsia="Calibri" w:hAnsi="Calibri"/>
          <w:b/>
          <w:bCs/>
          <w:i/>
          <w:iCs/>
          <w:color w:val="8B0000"/>
          <w:sz w:val="20"/>
          <w:szCs w:val="20"/>
        </w:rPr>
        <w:t xml:space="preserve"> (Planlı Alanlar İmar Yön., R.G. 03.07.2017/30113)</w:t>
      </w:r>
    </w:p>
    <w:p>
      <w:pPr>
        <w:spacing w:after="120" w:line="276"/>
        <w:jc w:val="both"/>
      </w:pPr>
      <w:r>
        <w:rPr>
          <w:rFonts w:ascii="Calibri" w:cs="Calibri" w:eastAsia="Calibri" w:hAnsi="Calibri"/>
          <w:b w:val="false"/>
          <w:bCs w:val="false"/>
          <w:i w:val="false"/>
          <w:iCs w:val="false"/>
          <w:color w:val="1F2937"/>
          <w:sz w:val="22"/>
          <w:szCs w:val="22"/>
        </w:rPr>
        <w:t xml:space="preserve">•  Hisseli tahsisin asgari düzeyde tutulması</w:t>
      </w:r>
      <w:r>
        <w:rPr>
          <w:rFonts w:ascii="Calibri" w:cs="Calibri" w:eastAsia="Calibri" w:hAnsi="Calibri"/>
          <w:b/>
          <w:bCs/>
          <w:i/>
          <w:iCs/>
          <w:color w:val="8B0000"/>
          <w:sz w:val="20"/>
          <w:szCs w:val="20"/>
        </w:rPr>
        <w:t xml:space="preserve"> (Yön. md. 20)</w:t>
      </w:r>
    </w:p>
    <w:p>
      <w:pPr>
        <w:pStyle w:val="Heading2"/>
        <w:spacing w:after="160" w:before="280"/>
      </w:pPr>
      <w:bookmarkStart w:name="_Toc37" w:id="37"/>
      <w:r>
        <w:rPr>
          <w:sz w:val="24"/>
          <w:szCs w:val="24"/>
        </w:rPr>
        <w:t xml:space="preserve">  </w:t>
      </w:r>
      <w:r>
        <w:rPr>
          <w:rFonts w:ascii="Calibri" w:cs="Calibri" w:eastAsia="Calibri" w:hAnsi="Calibri"/>
          <w:b/>
          <w:bCs/>
          <w:color w:val="2E75B6"/>
          <w:sz w:val="24"/>
          <w:szCs w:val="24"/>
        </w:rPr>
        <w:t xml:space="preserve">8.2. Dağıtım Cetveli</w:t>
      </w:r>
      <w:bookmarkEnd w:id="37"/>
    </w:p>
    <w:p>
      <w:pPr>
        <w:spacing w:after="120" w:line="276"/>
        <w:ind w:firstLine="720"/>
        <w:jc w:val="both"/>
      </w:pPr>
      <w:r>
        <w:rPr>
          <w:rFonts w:ascii="Calibri" w:cs="Calibri" w:eastAsia="Calibri" w:hAnsi="Calibri"/>
          <w:b w:val="false"/>
          <w:bCs w:val="false"/>
          <w:i w:val="false"/>
          <w:iCs w:val="false"/>
          <w:color w:val="1F2937"/>
          <w:sz w:val="22"/>
          <w:szCs w:val="22"/>
        </w:rPr>
        <w:t xml:space="preserve">Aşağıdaki tabloda, kadastro parsellerinden imar parsellerine yapılan tahsis işlemleri özetlenmektedir. 11.09.2025 tarihli Yönetmelik değişikliği ile getirilen askı dağıtım cetveli formatı, PARSİD üzerinden e-Devlet entegrasyonuyla yayımlanacaktır.</w:t>
      </w:r>
      <w:r>
        <w:rPr>
          <w:rFonts w:ascii="Calibri" w:cs="Calibri" w:eastAsia="Calibri" w:hAnsi="Calibri"/>
          <w:b/>
          <w:bCs/>
          <w:i/>
          <w:iCs/>
          <w:color w:val="8B0000"/>
          <w:sz w:val="20"/>
          <w:szCs w:val="20"/>
        </w:rPr>
        <w:t xml:space="preserve"> (Yön. değ. R.G. 11.09.2025/33014)</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B4C7DC" w:sz="1"/>
              <w:left w:val="single" w:color="B4C7DC" w:sz="1"/>
              <w:bottom w:val="single" w:color="B4C7DC" w:sz="1"/>
              <w:right w:val="single" w:color="B4C7DC" w:sz="1"/>
            </w:tcBorders>
            <w:shd w:fill="1B3A5C" w:val="clear"/>
            <w:tcMar>
              <w:top w:type="dxa" w:w="60"/>
              <w:left w:type="dxa" w:w="100"/>
              <w:bottom w:type="dxa" w:w="60"/>
              <w:right w:type="dxa" w:w="100"/>
            </w:tcMar>
          </w:tcPr>
          <w:p>
            <w:pPr>
              <w:jc w:val="center"/>
            </w:pPr>
            <w:r>
              <w:rPr>
                <w:rFonts w:ascii="Calibri" w:cs="Calibri" w:eastAsia="Calibri" w:hAnsi="Calibri"/>
                <w:b/>
                <w:bCs/>
                <w:color w:val="FFFFFF"/>
                <w:sz w:val="20"/>
                <w:szCs w:val="20"/>
              </w:rPr>
              <w:t xml:space="preserve">Eski Ada/Parsel</w:t>
            </w:r>
          </w:p>
        </w:tc>
        <w:tc>
          <w:tcPr>
            <w:tcW w:type="dxa" w:w="1872"/>
            <w:tcBorders>
              <w:top w:val="single" w:color="B4C7DC" w:sz="1"/>
              <w:left w:val="single" w:color="B4C7DC" w:sz="1"/>
              <w:bottom w:val="single" w:color="B4C7DC" w:sz="1"/>
              <w:right w:val="single" w:color="B4C7DC" w:sz="1"/>
            </w:tcBorders>
            <w:shd w:fill="1B3A5C" w:val="clear"/>
            <w:tcMar>
              <w:top w:type="dxa" w:w="60"/>
              <w:left w:type="dxa" w:w="100"/>
              <w:bottom w:type="dxa" w:w="60"/>
              <w:right w:type="dxa" w:w="100"/>
            </w:tcMar>
          </w:tcPr>
          <w:p>
            <w:pPr>
              <w:jc w:val="center"/>
            </w:pPr>
            <w:r>
              <w:rPr>
                <w:rFonts w:ascii="Calibri" w:cs="Calibri" w:eastAsia="Calibri" w:hAnsi="Calibri"/>
                <w:b/>
                <w:bCs/>
                <w:color w:val="FFFFFF"/>
                <w:sz w:val="20"/>
                <w:szCs w:val="20"/>
              </w:rPr>
              <w:t xml:space="preserve">Eski Alan (m²)</w:t>
            </w:r>
          </w:p>
        </w:tc>
        <w:tc>
          <w:tcPr>
            <w:tcW w:type="dxa" w:w="1872"/>
            <w:tcBorders>
              <w:top w:val="single" w:color="B4C7DC" w:sz="1"/>
              <w:left w:val="single" w:color="B4C7DC" w:sz="1"/>
              <w:bottom w:val="single" w:color="B4C7DC" w:sz="1"/>
              <w:right w:val="single" w:color="B4C7DC" w:sz="1"/>
            </w:tcBorders>
            <w:shd w:fill="1B3A5C" w:val="clear"/>
            <w:tcMar>
              <w:top w:type="dxa" w:w="60"/>
              <w:left w:type="dxa" w:w="100"/>
              <w:bottom w:type="dxa" w:w="60"/>
              <w:right w:type="dxa" w:w="100"/>
            </w:tcMar>
          </w:tcPr>
          <w:p>
            <w:pPr>
              <w:jc w:val="center"/>
            </w:pPr>
            <w:r>
              <w:rPr>
                <w:rFonts w:ascii="Calibri" w:cs="Calibri" w:eastAsia="Calibri" w:hAnsi="Calibri"/>
                <w:b/>
                <w:bCs/>
                <w:color w:val="FFFFFF"/>
                <w:sz w:val="20"/>
                <w:szCs w:val="20"/>
              </w:rPr>
              <w:t xml:space="preserve">DOP (m²)</w:t>
            </w:r>
          </w:p>
        </w:tc>
        <w:tc>
          <w:tcPr>
            <w:tcW w:type="dxa" w:w="1872"/>
            <w:tcBorders>
              <w:top w:val="single" w:color="B4C7DC" w:sz="1"/>
              <w:left w:val="single" w:color="B4C7DC" w:sz="1"/>
              <w:bottom w:val="single" w:color="B4C7DC" w:sz="1"/>
              <w:right w:val="single" w:color="B4C7DC" w:sz="1"/>
            </w:tcBorders>
            <w:shd w:fill="1B3A5C" w:val="clear"/>
            <w:tcMar>
              <w:top w:type="dxa" w:w="60"/>
              <w:left w:type="dxa" w:w="100"/>
              <w:bottom w:type="dxa" w:w="60"/>
              <w:right w:type="dxa" w:w="100"/>
            </w:tcMar>
          </w:tcPr>
          <w:p>
            <w:pPr>
              <w:jc w:val="center"/>
            </w:pPr>
            <w:r>
              <w:rPr>
                <w:rFonts w:ascii="Calibri" w:cs="Calibri" w:eastAsia="Calibri" w:hAnsi="Calibri"/>
                <w:b/>
                <w:bCs/>
                <w:color w:val="FFFFFF"/>
                <w:sz w:val="20"/>
                <w:szCs w:val="20"/>
              </w:rPr>
              <w:t xml:space="preserve">Yeni Ada/Parsel</w:t>
            </w:r>
          </w:p>
        </w:tc>
        <w:tc>
          <w:tcPr>
            <w:tcW w:type="dxa" w:w="1872"/>
            <w:tcBorders>
              <w:top w:val="single" w:color="B4C7DC" w:sz="1"/>
              <w:left w:val="single" w:color="B4C7DC" w:sz="1"/>
              <w:bottom w:val="single" w:color="B4C7DC" w:sz="1"/>
              <w:right w:val="single" w:color="B4C7DC" w:sz="1"/>
            </w:tcBorders>
            <w:shd w:fill="1B3A5C" w:val="clear"/>
            <w:tcMar>
              <w:top w:type="dxa" w:w="60"/>
              <w:left w:type="dxa" w:w="100"/>
              <w:bottom w:type="dxa" w:w="60"/>
              <w:right w:type="dxa" w:w="100"/>
            </w:tcMar>
          </w:tcPr>
          <w:p>
            <w:pPr>
              <w:jc w:val="center"/>
            </w:pPr>
            <w:r>
              <w:rPr>
                <w:rFonts w:ascii="Calibri" w:cs="Calibri" w:eastAsia="Calibri" w:hAnsi="Calibri"/>
                <w:b/>
                <w:bCs/>
                <w:color w:val="FFFFFF"/>
                <w:sz w:val="20"/>
                <w:szCs w:val="20"/>
              </w:rPr>
              <w:t xml:space="preserve">Yeni Alan (m²)</w:t>
            </w:r>
          </w:p>
        </w:tc>
      </w:tr>
      <w:tr>
        <w:tc>
          <w:tcPr>
            <w:tcW w:type="dxa" w:w="1872"/>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w:t>
            </w:r>
          </w:p>
        </w:tc>
        <w:tc>
          <w:tcPr>
            <w:tcW w:type="dxa" w:w="1872"/>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w:t>
            </w:r>
          </w:p>
        </w:tc>
        <w:tc>
          <w:tcPr>
            <w:tcW w:type="dxa" w:w="1872"/>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w:t>
            </w:r>
          </w:p>
        </w:tc>
        <w:tc>
          <w:tcPr>
            <w:tcW w:type="dxa" w:w="1872"/>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w:t>
            </w:r>
          </w:p>
        </w:tc>
        <w:tc>
          <w:tcPr>
            <w:tcW w:type="dxa" w:w="1872"/>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w:t>
            </w:r>
          </w:p>
        </w:tc>
      </w:tr>
      <w:tr>
        <w:tc>
          <w:tcPr>
            <w:tcW w:type="dxa" w:w="1872"/>
            <w:tcBorders>
              <w:top w:val="single" w:color="B4C7DC" w:sz="1"/>
              <w:left w:val="single" w:color="B4C7DC" w:sz="1"/>
              <w:bottom w:val="single" w:color="B4C7DC" w:sz="1"/>
              <w:right w:val="single" w:color="B4C7DC" w:sz="1"/>
            </w:tcBorders>
            <w:shd w:fill="F0F5FA"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w:t>
            </w:r>
          </w:p>
        </w:tc>
        <w:tc>
          <w:tcPr>
            <w:tcW w:type="dxa" w:w="1872"/>
            <w:tcBorders>
              <w:top w:val="single" w:color="B4C7DC" w:sz="1"/>
              <w:left w:val="single" w:color="B4C7DC" w:sz="1"/>
              <w:bottom w:val="single" w:color="B4C7DC" w:sz="1"/>
              <w:right w:val="single" w:color="B4C7DC" w:sz="1"/>
            </w:tcBorders>
            <w:shd w:fill="F0F5FA"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w:t>
            </w:r>
          </w:p>
        </w:tc>
        <w:tc>
          <w:tcPr>
            <w:tcW w:type="dxa" w:w="1872"/>
            <w:tcBorders>
              <w:top w:val="single" w:color="B4C7DC" w:sz="1"/>
              <w:left w:val="single" w:color="B4C7DC" w:sz="1"/>
              <w:bottom w:val="single" w:color="B4C7DC" w:sz="1"/>
              <w:right w:val="single" w:color="B4C7DC" w:sz="1"/>
            </w:tcBorders>
            <w:shd w:fill="F0F5FA"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w:t>
            </w:r>
          </w:p>
        </w:tc>
        <w:tc>
          <w:tcPr>
            <w:tcW w:type="dxa" w:w="1872"/>
            <w:tcBorders>
              <w:top w:val="single" w:color="B4C7DC" w:sz="1"/>
              <w:left w:val="single" w:color="B4C7DC" w:sz="1"/>
              <w:bottom w:val="single" w:color="B4C7DC" w:sz="1"/>
              <w:right w:val="single" w:color="B4C7DC" w:sz="1"/>
            </w:tcBorders>
            <w:shd w:fill="F0F5FA"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w:t>
            </w:r>
          </w:p>
        </w:tc>
        <w:tc>
          <w:tcPr>
            <w:tcW w:type="dxa" w:w="1872"/>
            <w:tcBorders>
              <w:top w:val="single" w:color="B4C7DC" w:sz="1"/>
              <w:left w:val="single" w:color="B4C7DC" w:sz="1"/>
              <w:bottom w:val="single" w:color="B4C7DC" w:sz="1"/>
              <w:right w:val="single" w:color="B4C7DC" w:sz="1"/>
            </w:tcBorders>
            <w:shd w:fill="F0F5FA"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w:t>
            </w:r>
          </w:p>
        </w:tc>
      </w:tr>
      <w:tr>
        <w:tc>
          <w:tcPr>
            <w:tcW w:type="dxa" w:w="1872"/>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w:t>
            </w:r>
          </w:p>
        </w:tc>
        <w:tc>
          <w:tcPr>
            <w:tcW w:type="dxa" w:w="1872"/>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w:t>
            </w:r>
          </w:p>
        </w:tc>
        <w:tc>
          <w:tcPr>
            <w:tcW w:type="dxa" w:w="1872"/>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w:t>
            </w:r>
          </w:p>
        </w:tc>
        <w:tc>
          <w:tcPr>
            <w:tcW w:type="dxa" w:w="1872"/>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w:t>
            </w:r>
          </w:p>
        </w:tc>
        <w:tc>
          <w:tcPr>
            <w:tcW w:type="dxa" w:w="1872"/>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w:t>
            </w:r>
          </w:p>
        </w:tc>
      </w:tr>
      <w:tr>
        <w:tc>
          <w:tcPr>
            <w:tcW w:type="dxa" w:w="1872"/>
            <w:tcBorders>
              <w:top w:val="single" w:color="B4C7DC" w:sz="1"/>
              <w:left w:val="single" w:color="B4C7DC" w:sz="1"/>
              <w:bottom w:val="single" w:color="B4C7DC" w:sz="1"/>
              <w:right w:val="single" w:color="B4C7DC" w:sz="1"/>
            </w:tcBorders>
            <w:shd w:fill="F0F5FA"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w:t>
            </w:r>
          </w:p>
        </w:tc>
        <w:tc>
          <w:tcPr>
            <w:tcW w:type="dxa" w:w="1872"/>
            <w:tcBorders>
              <w:top w:val="single" w:color="B4C7DC" w:sz="1"/>
              <w:left w:val="single" w:color="B4C7DC" w:sz="1"/>
              <w:bottom w:val="single" w:color="B4C7DC" w:sz="1"/>
              <w:right w:val="single" w:color="B4C7DC" w:sz="1"/>
            </w:tcBorders>
            <w:shd w:fill="F0F5FA"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w:t>
            </w:r>
          </w:p>
        </w:tc>
        <w:tc>
          <w:tcPr>
            <w:tcW w:type="dxa" w:w="1872"/>
            <w:tcBorders>
              <w:top w:val="single" w:color="B4C7DC" w:sz="1"/>
              <w:left w:val="single" w:color="B4C7DC" w:sz="1"/>
              <w:bottom w:val="single" w:color="B4C7DC" w:sz="1"/>
              <w:right w:val="single" w:color="B4C7DC" w:sz="1"/>
            </w:tcBorders>
            <w:shd w:fill="F0F5FA"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w:t>
            </w:r>
          </w:p>
        </w:tc>
        <w:tc>
          <w:tcPr>
            <w:tcW w:type="dxa" w:w="1872"/>
            <w:tcBorders>
              <w:top w:val="single" w:color="B4C7DC" w:sz="1"/>
              <w:left w:val="single" w:color="B4C7DC" w:sz="1"/>
              <w:bottom w:val="single" w:color="B4C7DC" w:sz="1"/>
              <w:right w:val="single" w:color="B4C7DC" w:sz="1"/>
            </w:tcBorders>
            <w:shd w:fill="F0F5FA"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w:t>
            </w:r>
          </w:p>
        </w:tc>
        <w:tc>
          <w:tcPr>
            <w:tcW w:type="dxa" w:w="1872"/>
            <w:tcBorders>
              <w:top w:val="single" w:color="B4C7DC" w:sz="1"/>
              <w:left w:val="single" w:color="B4C7DC" w:sz="1"/>
              <w:bottom w:val="single" w:color="B4C7DC" w:sz="1"/>
              <w:right w:val="single" w:color="B4C7DC" w:sz="1"/>
            </w:tcBorders>
            <w:shd w:fill="F0F5FA"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w:t>
            </w:r>
          </w:p>
        </w:tc>
      </w:tr>
    </w:tbl>
    <w:p>
      <w:pPr>
        <w:spacing w:after="80"/>
      </w:pPr>
    </w:p>
    <w:p>
      <w:pPr>
        <w:pStyle w:val="Heading2"/>
        <w:spacing w:after="160" w:before="280"/>
      </w:pPr>
      <w:bookmarkStart w:name="_Toc38" w:id="38"/>
      <w:r>
        <w:rPr>
          <w:sz w:val="24"/>
          <w:szCs w:val="24"/>
        </w:rPr>
        <w:t xml:space="preserve">  </w:t>
      </w:r>
      <w:r>
        <w:rPr>
          <w:rFonts w:ascii="Calibri" w:cs="Calibri" w:eastAsia="Calibri" w:hAnsi="Calibri"/>
          <w:b/>
          <w:bCs/>
          <w:color w:val="2E75B6"/>
          <w:sz w:val="24"/>
          <w:szCs w:val="24"/>
        </w:rPr>
        <w:t xml:space="preserve">8.3. İmar Hakkı Aktarımı Değerlendirmesi</w:t>
      </w:r>
      <w:bookmarkEnd w:id="38"/>
    </w:p>
    <w:p>
      <w:pPr>
        <w:spacing w:after="120" w:line="276"/>
        <w:ind w:firstLine="720"/>
        <w:jc w:val="both"/>
      </w:pPr>
      <w:r>
        <w:rPr>
          <w:rFonts w:ascii="Calibri" w:cs="Calibri" w:eastAsia="Calibri" w:hAnsi="Calibri"/>
          <w:b w:val="false"/>
          <w:bCs w:val="false"/>
          <w:i w:val="false"/>
          <w:iCs w:val="false"/>
          <w:color w:val="1F2937"/>
          <w:sz w:val="22"/>
          <w:szCs w:val="22"/>
        </w:rPr>
        <w:t xml:space="preserve">11.09.2025 tarihli Yönetmelik değişikliği ile getirilen imar hakkı aktarımı müessesesi</w:t>
      </w:r>
      <w:r>
        <w:rPr>
          <w:rFonts w:ascii="Calibri" w:cs="Calibri" w:eastAsia="Calibri" w:hAnsi="Calibri"/>
          <w:b/>
          <w:bCs/>
          <w:i/>
          <w:iCs/>
          <w:color w:val="8B0000"/>
          <w:sz w:val="20"/>
          <w:szCs w:val="20"/>
        </w:rPr>
        <w:t xml:space="preserve"> (Yön. değ. R.G. 11.09.2025/33014)</w:t>
      </w:r>
      <w:r>
        <w:rPr>
          <w:rFonts w:ascii="Calibri" w:cs="Calibri" w:eastAsia="Calibri" w:hAnsi="Calibri"/>
          <w:b w:val="false"/>
          <w:bCs w:val="false"/>
          <w:i w:val="false"/>
          <w:iCs w:val="false"/>
          <w:color w:val="1F2937"/>
          <w:sz w:val="22"/>
          <w:szCs w:val="22"/>
        </w:rPr>
        <w:t xml:space="preserve"> kapsamında, kamu hizmet alanına isabet ederek yapılaşma hakkını kaybeden verici parsellerin imar haklarının alıcı parsellere aktarılıp aktarılamayacağı değerlendirilmiştir.</w:t>
      </w:r>
    </w:p>
    <w:p>
      <w:pPr>
        <w:spacing w:after="120" w:line="276"/>
        <w:ind w:firstLine="720"/>
        <w:jc w:val="both"/>
      </w:pPr>
      <w:r>
        <w:rPr>
          <w:rFonts w:ascii="Calibri" w:cs="Calibri" w:eastAsia="Calibri" w:hAnsi="Calibri"/>
          <w:i/>
          <w:iCs/>
          <w:color w:val="6B7280"/>
          <w:sz w:val="22"/>
          <w:szCs w:val="22"/>
        </w:rPr>
        <w:t xml:space="preserve">[Verici-alıcı parsel analizi, imar hakkı aktarım cetveli ve değer dengelemesi eklenecektir.]</w:t>
      </w:r>
    </w:p>
    <w:p>
      <w:pPr>
        <w:pStyle w:val="Heading2"/>
        <w:spacing w:after="160" w:before="280"/>
      </w:pPr>
      <w:bookmarkStart w:name="_Toc39" w:id="39"/>
      <w:r>
        <w:rPr>
          <w:sz w:val="24"/>
          <w:szCs w:val="24"/>
        </w:rPr>
        <w:t xml:space="preserve">  </w:t>
      </w:r>
      <w:r>
        <w:rPr>
          <w:rFonts w:ascii="Calibri" w:cs="Calibri" w:eastAsia="Calibri" w:hAnsi="Calibri"/>
          <w:b/>
          <w:bCs/>
          <w:color w:val="2E75B6"/>
          <w:sz w:val="24"/>
          <w:szCs w:val="24"/>
        </w:rPr>
        <w:t xml:space="preserve">8.4. Tahsis Hakkaniyeti Değerlendirmesi</w:t>
      </w:r>
      <w:bookmarkEnd w:id="39"/>
    </w:p>
    <w:p>
      <w:pPr>
        <w:spacing w:after="120" w:line="276"/>
        <w:ind w:firstLine="720"/>
        <w:jc w:val="both"/>
      </w:pPr>
      <w:r>
        <w:rPr>
          <w:rFonts w:ascii="Calibri" w:cs="Calibri" w:eastAsia="Calibri" w:hAnsi="Calibri"/>
          <w:b w:val="false"/>
          <w:bCs w:val="false"/>
          <w:i w:val="false"/>
          <w:iCs w:val="false"/>
          <w:color w:val="1F2937"/>
          <w:sz w:val="22"/>
          <w:szCs w:val="22"/>
        </w:rPr>
        <w:t xml:space="preserve">Yapılan tahsislerin hakkaniyet ilkesine uygunluğu, Anayasa’nın 35. maddesinde güvence altına alınan mülkiyet hakkı</w:t>
      </w:r>
      <w:r>
        <w:rPr>
          <w:rFonts w:ascii="Calibri" w:cs="Calibri" w:eastAsia="Calibri" w:hAnsi="Calibri"/>
          <w:b/>
          <w:bCs/>
          <w:i/>
          <w:iCs/>
          <w:color w:val="8B0000"/>
          <w:sz w:val="20"/>
          <w:szCs w:val="20"/>
        </w:rPr>
        <w:t xml:space="preserve"> (AY md. 35)</w:t>
      </w:r>
      <w:r>
        <w:rPr>
          <w:rFonts w:ascii="Calibri" w:cs="Calibri" w:eastAsia="Calibri" w:hAnsi="Calibri"/>
          <w:b w:val="false"/>
          <w:bCs w:val="false"/>
          <w:i w:val="false"/>
          <w:iCs w:val="false"/>
          <w:color w:val="1F2937"/>
          <w:sz w:val="22"/>
          <w:szCs w:val="22"/>
        </w:rPr>
        <w:t xml:space="preserve"> ve Avrupa İnsan Hakları Sözleşmesi Ek Protokol 1, Madde 1</w:t>
      </w:r>
      <w:r>
        <w:rPr>
          <w:rFonts w:ascii="Calibri" w:cs="Calibri" w:eastAsia="Calibri" w:hAnsi="Calibri"/>
          <w:b/>
          <w:bCs/>
          <w:i/>
          <w:iCs/>
          <w:color w:val="8B0000"/>
          <w:sz w:val="20"/>
          <w:szCs w:val="20"/>
        </w:rPr>
        <w:t xml:space="preserve"> (AİHS EP-1, md. 1)</w:t>
      </w:r>
      <w:r>
        <w:rPr>
          <w:rFonts w:ascii="Calibri" w:cs="Calibri" w:eastAsia="Calibri" w:hAnsi="Calibri"/>
          <w:b w:val="false"/>
          <w:bCs w:val="false"/>
          <w:i w:val="false"/>
          <w:iCs w:val="false"/>
          <w:color w:val="1F2937"/>
          <w:sz w:val="22"/>
          <w:szCs w:val="22"/>
        </w:rPr>
        <w:t xml:space="preserve"> çerçevesinde, yerindelik oranı ve mülkiyet değeri bazında değerlendirilmiştir.</w:t>
      </w:r>
    </w:p>
    <w:p>
      <w:pPr>
        <w:spacing w:after="120" w:line="276"/>
        <w:ind w:firstLine="720"/>
        <w:jc w:val="both"/>
      </w:pPr>
      <w:r>
        <w:rPr>
          <w:rFonts w:ascii="Calibri" w:cs="Calibri" w:eastAsia="Calibri" w:hAnsi="Calibri"/>
          <w:i/>
          <w:iCs/>
          <w:color w:val="6B7280"/>
          <w:sz w:val="22"/>
          <w:szCs w:val="22"/>
        </w:rPr>
        <w:t xml:space="preserve">[Artık parsel analizi, hisseli tahsis detayları ve değer dengelemesi eklenecektir.]</w:t>
      </w:r>
    </w:p>
    <w:p>
      <w:pPr>
        <w:pStyle w:val="Heading1"/>
        <w:pBdr>
          <w:bottom w:val="single" w:color="2E75B6" w:sz="6"/>
        </w:pBdr>
        <w:spacing w:after="200" w:before="360"/>
      </w:pPr>
      <w:bookmarkStart w:name="_Toc40" w:id="40"/>
      <w:r>
        <w:rPr>
          <w:rFonts w:ascii="Calibri" w:cs="Calibri" w:eastAsia="Calibri" w:hAnsi="Calibri"/>
          <w:b/>
          <w:bCs/>
          <w:color w:val="1B3A5C"/>
          <w:sz w:val="28"/>
          <w:szCs w:val="28"/>
        </w:rPr>
        <w:t xml:space="preserve">9. TEKNİK AÇIKLAMALAR</w:t>
      </w:r>
      <w:bookmarkEnd w:id="40"/>
    </w:p>
    <w:p>
      <w:pPr>
        <w:pStyle w:val="Heading2"/>
        <w:spacing w:after="160" w:before="280"/>
      </w:pPr>
      <w:bookmarkStart w:name="_Toc41" w:id="41"/>
      <w:r>
        <w:rPr>
          <w:sz w:val="24"/>
          <w:szCs w:val="24"/>
        </w:rPr>
        <w:t xml:space="preserve">  </w:t>
      </w:r>
      <w:r>
        <w:rPr>
          <w:rFonts w:ascii="Calibri" w:cs="Calibri" w:eastAsia="Calibri" w:hAnsi="Calibri"/>
          <w:b/>
          <w:bCs/>
          <w:color w:val="2E75B6"/>
          <w:sz w:val="24"/>
          <w:szCs w:val="24"/>
        </w:rPr>
        <w:t xml:space="preserve">9.1. Koordinat Sistemi ve Datum</w:t>
      </w:r>
      <w:bookmarkEnd w:id="41"/>
    </w:p>
    <w:p>
      <w:pPr>
        <w:spacing w:after="120" w:line="276"/>
        <w:ind w:firstLine="720"/>
        <w:jc w:val="both"/>
      </w:pPr>
      <w:r>
        <w:rPr>
          <w:rFonts w:ascii="Calibri" w:cs="Calibri" w:eastAsia="Calibri" w:hAnsi="Calibri"/>
          <w:b w:val="false"/>
          <w:bCs w:val="false"/>
          <w:i w:val="false"/>
          <w:iCs w:val="false"/>
          <w:color w:val="1F2937"/>
          <w:sz w:val="22"/>
          <w:szCs w:val="22"/>
        </w:rPr>
        <w:t xml:space="preserve">Tüm ölçüm ve hesaplamalar, TKGM 2025/4 sayılı Genelge’nin 6. ve 7. maddeleri uyarınca</w:t>
      </w:r>
      <w:r>
        <w:rPr>
          <w:rFonts w:ascii="Calibri" w:cs="Calibri" w:eastAsia="Calibri" w:hAnsi="Calibri"/>
          <w:b/>
          <w:bCs/>
          <w:i/>
          <w:iCs/>
          <w:color w:val="8B0000"/>
          <w:sz w:val="20"/>
          <w:szCs w:val="20"/>
        </w:rPr>
        <w:t xml:space="preserve"> (TKGM 2025/4, md. 6-7)</w:t>
      </w:r>
      <w:r>
        <w:rPr>
          <w:rFonts w:ascii="Calibri" w:cs="Calibri" w:eastAsia="Calibri" w:hAnsi="Calibri"/>
          <w:b w:val="false"/>
          <w:bCs w:val="false"/>
          <w:i w:val="false"/>
          <w:iCs w:val="false"/>
          <w:color w:val="1F2937"/>
          <w:sz w:val="22"/>
          <w:szCs w:val="22"/>
        </w:rPr>
        <w:t xml:space="preserve"> ITRF96 (2005.0 Epoğu) datumında, TUREF koordinat sisteminde gerçekleştirilmiştir. Projeksiyon yöntemi olarak UTM (Universal Transverse Mercator) kullanılmış olup, çalışma alanı [....] dilim içerisindedir.</w:t>
      </w:r>
    </w:p>
    <w:p>
      <w:pPr>
        <w:pStyle w:val="Heading2"/>
        <w:spacing w:after="160" w:before="280"/>
      </w:pPr>
      <w:bookmarkStart w:name="_Toc42" w:id="42"/>
      <w:r>
        <w:rPr>
          <w:sz w:val="24"/>
          <w:szCs w:val="24"/>
        </w:rPr>
        <w:t xml:space="preserve">  </w:t>
      </w:r>
      <w:r>
        <w:rPr>
          <w:rFonts w:ascii="Calibri" w:cs="Calibri" w:eastAsia="Calibri" w:hAnsi="Calibri"/>
          <w:b/>
          <w:bCs/>
          <w:color w:val="2E75B6"/>
          <w:sz w:val="24"/>
          <w:szCs w:val="24"/>
        </w:rPr>
        <w:t xml:space="preserve">9.2. Ölçme Yöntemi ve Cihazlar</w:t>
      </w:r>
      <w:bookmarkEnd w:id="42"/>
    </w:p>
    <w:p>
      <w:pPr>
        <w:spacing w:after="120" w:line="276"/>
        <w:ind w:firstLine="720"/>
        <w:jc w:val="both"/>
      </w:pPr>
      <w:r>
        <w:rPr>
          <w:rFonts w:ascii="Calibri" w:cs="Calibri" w:eastAsia="Calibri" w:hAnsi="Calibri"/>
          <w:b w:val="false"/>
          <w:bCs w:val="false"/>
          <w:i w:val="false"/>
          <w:iCs w:val="false"/>
          <w:color w:val="1F2937"/>
          <w:sz w:val="22"/>
          <w:szCs w:val="22"/>
        </w:rPr>
        <w:t xml:space="preserve">Arazi ölçümleri, Büyük Ölçekli Harita ve Harita Bilgileri Üretim Yönetmeliği</w:t>
      </w:r>
      <w:r>
        <w:rPr>
          <w:rFonts w:ascii="Calibri" w:cs="Calibri" w:eastAsia="Calibri" w:hAnsi="Calibri"/>
          <w:b/>
          <w:bCs/>
          <w:i/>
          <w:iCs/>
          <w:color w:val="8B0000"/>
          <w:sz w:val="20"/>
          <w:szCs w:val="20"/>
        </w:rPr>
        <w:t xml:space="preserve"> (R.G. 15.07.2005/25876)</w:t>
      </w:r>
      <w:r>
        <w:rPr>
          <w:rFonts w:ascii="Calibri" w:cs="Calibri" w:eastAsia="Calibri" w:hAnsi="Calibri"/>
          <w:b w:val="false"/>
          <w:bCs w:val="false"/>
          <w:i w:val="false"/>
          <w:iCs w:val="false"/>
          <w:color w:val="1F2937"/>
          <w:sz w:val="22"/>
          <w:szCs w:val="22"/>
        </w:rPr>
        <w:t xml:space="preserve"> ve TKGM 2025/4 sayılı Genelge’nin ilgili teknik hükümlerine</w:t>
      </w:r>
      <w:r>
        <w:rPr>
          <w:rFonts w:ascii="Calibri" w:cs="Calibri" w:eastAsia="Calibri" w:hAnsi="Calibri"/>
          <w:b/>
          <w:bCs/>
          <w:i/>
          <w:iCs/>
          <w:color w:val="8B0000"/>
          <w:sz w:val="20"/>
          <w:szCs w:val="20"/>
        </w:rPr>
        <w:t xml:space="preserve"> (TKGM 2025/4, Bölüm 2)</w:t>
      </w:r>
      <w:r>
        <w:rPr>
          <w:rFonts w:ascii="Calibri" w:cs="Calibri" w:eastAsia="Calibri" w:hAnsi="Calibri"/>
          <w:b w:val="false"/>
          <w:bCs w:val="false"/>
          <w:i w:val="false"/>
          <w:iCs w:val="false"/>
          <w:color w:val="1F2937"/>
          <w:sz w:val="22"/>
          <w:szCs w:val="22"/>
        </w:rPr>
        <w:t xml:space="preserve"> uygun olarak [GNSS/Total Station/vb.] kullanılarak gerçekleştirilmiştir.</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B4C7DC" w:sz="1"/>
              <w:left w:val="single" w:color="B4C7DC" w:sz="1"/>
              <w:bottom w:val="single" w:color="B4C7DC" w:sz="1"/>
              <w:right w:val="single" w:color="B4C7DC" w:sz="1"/>
            </w:tcBorders>
            <w:shd w:fill="1B3A5C" w:val="clear"/>
            <w:tcMar>
              <w:top w:type="dxa" w:w="60"/>
              <w:left w:type="dxa" w:w="100"/>
              <w:bottom w:type="dxa" w:w="60"/>
              <w:right w:type="dxa" w:w="100"/>
            </w:tcMar>
          </w:tcPr>
          <w:p>
            <w:pPr>
              <w:jc w:val="center"/>
            </w:pPr>
            <w:r>
              <w:rPr>
                <w:rFonts w:ascii="Calibri" w:cs="Calibri" w:eastAsia="Calibri" w:hAnsi="Calibri"/>
                <w:b/>
                <w:bCs/>
                <w:color w:val="FFFFFF"/>
                <w:sz w:val="20"/>
                <w:szCs w:val="20"/>
              </w:rPr>
              <w:t xml:space="preserve">Parametre</w:t>
            </w:r>
          </w:p>
        </w:tc>
        <w:tc>
          <w:tcPr>
            <w:tcW w:type="dxa" w:w="3120"/>
            <w:tcBorders>
              <w:top w:val="single" w:color="B4C7DC" w:sz="1"/>
              <w:left w:val="single" w:color="B4C7DC" w:sz="1"/>
              <w:bottom w:val="single" w:color="B4C7DC" w:sz="1"/>
              <w:right w:val="single" w:color="B4C7DC" w:sz="1"/>
            </w:tcBorders>
            <w:shd w:fill="1B3A5C" w:val="clear"/>
            <w:tcMar>
              <w:top w:type="dxa" w:w="60"/>
              <w:left w:type="dxa" w:w="100"/>
              <w:bottom w:type="dxa" w:w="60"/>
              <w:right w:type="dxa" w:w="100"/>
            </w:tcMar>
          </w:tcPr>
          <w:p>
            <w:pPr>
              <w:jc w:val="center"/>
            </w:pPr>
            <w:r>
              <w:rPr>
                <w:rFonts w:ascii="Calibri" w:cs="Calibri" w:eastAsia="Calibri" w:hAnsi="Calibri"/>
                <w:b/>
                <w:bCs/>
                <w:color w:val="FFFFFF"/>
                <w:sz w:val="20"/>
                <w:szCs w:val="20"/>
              </w:rPr>
              <w:t xml:space="preserve">Değer</w:t>
            </w:r>
          </w:p>
        </w:tc>
        <w:tc>
          <w:tcPr>
            <w:tcW w:type="dxa" w:w="3120"/>
            <w:tcBorders>
              <w:top w:val="single" w:color="B4C7DC" w:sz="1"/>
              <w:left w:val="single" w:color="B4C7DC" w:sz="1"/>
              <w:bottom w:val="single" w:color="B4C7DC" w:sz="1"/>
              <w:right w:val="single" w:color="B4C7DC" w:sz="1"/>
            </w:tcBorders>
            <w:shd w:fill="1B3A5C" w:val="clear"/>
            <w:tcMar>
              <w:top w:type="dxa" w:w="60"/>
              <w:left w:type="dxa" w:w="100"/>
              <w:bottom w:type="dxa" w:w="60"/>
              <w:right w:type="dxa" w:w="100"/>
            </w:tcMar>
          </w:tcPr>
          <w:p>
            <w:pPr>
              <w:jc w:val="center"/>
            </w:pPr>
            <w:r>
              <w:rPr>
                <w:rFonts w:ascii="Calibri" w:cs="Calibri" w:eastAsia="Calibri" w:hAnsi="Calibri"/>
                <w:b/>
                <w:bCs/>
                <w:color w:val="FFFFFF"/>
                <w:sz w:val="20"/>
                <w:szCs w:val="20"/>
              </w:rPr>
              <w:t xml:space="preserve">Dayanak</w:t>
            </w:r>
          </w:p>
        </w:tc>
      </w:tr>
      <w:tr>
        <w:tc>
          <w:tcPr>
            <w:tcW w:type="dxa" w:w="3120"/>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Koordinat Sistemi</w:t>
            </w:r>
          </w:p>
        </w:tc>
        <w:tc>
          <w:tcPr>
            <w:tcW w:type="dxa" w:w="3120"/>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ITRF96 / TUREF</w:t>
            </w:r>
          </w:p>
        </w:tc>
        <w:tc>
          <w:tcPr>
            <w:tcW w:type="dxa" w:w="3120"/>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TKGM 2025/4, md. 6</w:t>
            </w:r>
          </w:p>
        </w:tc>
      </w:tr>
      <w:tr>
        <w:tc>
          <w:tcPr>
            <w:tcW w:type="dxa" w:w="3120"/>
            <w:tcBorders>
              <w:top w:val="single" w:color="B4C7DC" w:sz="1"/>
              <w:left w:val="single" w:color="B4C7DC" w:sz="1"/>
              <w:bottom w:val="single" w:color="B4C7DC" w:sz="1"/>
              <w:right w:val="single" w:color="B4C7DC" w:sz="1"/>
            </w:tcBorders>
            <w:shd w:fill="F0F5FA"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Projeksiyon</w:t>
            </w:r>
          </w:p>
        </w:tc>
        <w:tc>
          <w:tcPr>
            <w:tcW w:type="dxa" w:w="3120"/>
            <w:tcBorders>
              <w:top w:val="single" w:color="B4C7DC" w:sz="1"/>
              <w:left w:val="single" w:color="B4C7DC" w:sz="1"/>
              <w:bottom w:val="single" w:color="B4C7DC" w:sz="1"/>
              <w:right w:val="single" w:color="B4C7DC" w:sz="1"/>
            </w:tcBorders>
            <w:shd w:fill="F0F5FA"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UTM [....] Dilim</w:t>
            </w:r>
          </w:p>
        </w:tc>
        <w:tc>
          <w:tcPr>
            <w:tcW w:type="dxa" w:w="3120"/>
            <w:tcBorders>
              <w:top w:val="single" w:color="B4C7DC" w:sz="1"/>
              <w:left w:val="single" w:color="B4C7DC" w:sz="1"/>
              <w:bottom w:val="single" w:color="B4C7DC" w:sz="1"/>
              <w:right w:val="single" w:color="B4C7DC" w:sz="1"/>
            </w:tcBorders>
            <w:shd w:fill="F0F5FA"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TKGM 2025/4, md. 7</w:t>
            </w:r>
          </w:p>
        </w:tc>
      </w:tr>
      <w:tr>
        <w:tc>
          <w:tcPr>
            <w:tcW w:type="dxa" w:w="3120"/>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Ölçüm Yöntemi</w:t>
            </w:r>
          </w:p>
        </w:tc>
        <w:tc>
          <w:tcPr>
            <w:tcW w:type="dxa" w:w="3120"/>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[GNSS / Takeometrik]</w:t>
            </w:r>
          </w:p>
        </w:tc>
        <w:tc>
          <w:tcPr>
            <w:tcW w:type="dxa" w:w="3120"/>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BÖHHBÜY md. 35-40</w:t>
            </w:r>
          </w:p>
        </w:tc>
      </w:tr>
      <w:tr>
        <w:tc>
          <w:tcPr>
            <w:tcW w:type="dxa" w:w="3120"/>
            <w:tcBorders>
              <w:top w:val="single" w:color="B4C7DC" w:sz="1"/>
              <w:left w:val="single" w:color="B4C7DC" w:sz="1"/>
              <w:bottom w:val="single" w:color="B4C7DC" w:sz="1"/>
              <w:right w:val="single" w:color="B4C7DC" w:sz="1"/>
            </w:tcBorders>
            <w:shd w:fill="F0F5FA"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Yazılım</w:t>
            </w:r>
          </w:p>
        </w:tc>
        <w:tc>
          <w:tcPr>
            <w:tcW w:type="dxa" w:w="3120"/>
            <w:tcBorders>
              <w:top w:val="single" w:color="B4C7DC" w:sz="1"/>
              <w:left w:val="single" w:color="B4C7DC" w:sz="1"/>
              <w:bottom w:val="single" w:color="B4C7DC" w:sz="1"/>
              <w:right w:val="single" w:color="B4C7DC" w:sz="1"/>
            </w:tcBorders>
            <w:shd w:fill="F0F5FA"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[NetCAD / AutoCAD / vb.]</w:t>
            </w:r>
          </w:p>
        </w:tc>
        <w:tc>
          <w:tcPr>
            <w:tcW w:type="dxa" w:w="3120"/>
            <w:tcBorders>
              <w:top w:val="single" w:color="B4C7DC" w:sz="1"/>
              <w:left w:val="single" w:color="B4C7DC" w:sz="1"/>
              <w:bottom w:val="single" w:color="B4C7DC" w:sz="1"/>
              <w:right w:val="single" w:color="B4C7DC" w:sz="1"/>
            </w:tcBorders>
            <w:shd w:fill="F0F5FA"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w:t>
            </w:r>
          </w:p>
        </w:tc>
      </w:tr>
      <w:tr>
        <w:tc>
          <w:tcPr>
            <w:tcW w:type="dxa" w:w="3120"/>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Hassasiyet</w:t>
            </w:r>
          </w:p>
        </w:tc>
        <w:tc>
          <w:tcPr>
            <w:tcW w:type="dxa" w:w="3120"/>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 cm</w:t>
            </w:r>
          </w:p>
        </w:tc>
        <w:tc>
          <w:tcPr>
            <w:tcW w:type="dxa" w:w="3120"/>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TKGM 2025/4, md. 8</w:t>
            </w:r>
          </w:p>
        </w:tc>
      </w:tr>
    </w:tbl>
    <w:p>
      <w:pPr>
        <w:spacing w:after="80"/>
      </w:pPr>
    </w:p>
    <w:p>
      <w:pPr>
        <w:pStyle w:val="Heading2"/>
        <w:spacing w:after="160" w:before="280"/>
      </w:pPr>
      <w:bookmarkStart w:name="_Toc43" w:id="43"/>
      <w:r>
        <w:rPr>
          <w:sz w:val="24"/>
          <w:szCs w:val="24"/>
        </w:rPr>
        <w:t xml:space="preserve">  </w:t>
      </w:r>
      <w:r>
        <w:rPr>
          <w:rFonts w:ascii="Calibri" w:cs="Calibri" w:eastAsia="Calibri" w:hAnsi="Calibri"/>
          <w:b/>
          <w:bCs/>
          <w:color w:val="2E75B6"/>
          <w:sz w:val="24"/>
          <w:szCs w:val="24"/>
        </w:rPr>
        <w:t xml:space="preserve">9.3. Pafta ve Harita Bilgileri</w:t>
      </w:r>
      <w:bookmarkEnd w:id="43"/>
    </w:p>
    <w:p>
      <w:pPr>
        <w:spacing w:after="120" w:line="276"/>
        <w:ind w:firstLine="720"/>
        <w:jc w:val="both"/>
      </w:pPr>
      <w:r>
        <w:rPr>
          <w:rFonts w:ascii="Calibri" w:cs="Calibri" w:eastAsia="Calibri" w:hAnsi="Calibri"/>
          <w:b w:val="false"/>
          <w:bCs w:val="false"/>
          <w:i w:val="false"/>
          <w:iCs w:val="false"/>
          <w:color w:val="1F2937"/>
          <w:sz w:val="22"/>
          <w:szCs w:val="22"/>
        </w:rPr>
        <w:t xml:space="preserve">Parselasyon planı paftaları [1/1000] ölçekli olarak hazırlanmış olup, TKGM 2025/4 sayılı Genelge’nin pafta düzenleme standartlarına</w:t>
      </w:r>
      <w:r>
        <w:rPr>
          <w:rFonts w:ascii="Calibri" w:cs="Calibri" w:eastAsia="Calibri" w:hAnsi="Calibri"/>
          <w:b/>
          <w:bCs/>
          <w:i/>
          <w:iCs/>
          <w:color w:val="8B0000"/>
          <w:sz w:val="20"/>
          <w:szCs w:val="20"/>
        </w:rPr>
        <w:t xml:space="preserve"> (TKGM 2025/4, Bölüm 4)</w:t>
      </w:r>
      <w:r>
        <w:rPr>
          <w:rFonts w:ascii="Calibri" w:cs="Calibri" w:eastAsia="Calibri" w:hAnsi="Calibri"/>
          <w:b w:val="false"/>
          <w:bCs w:val="false"/>
          <w:i w:val="false"/>
          <w:iCs w:val="false"/>
          <w:color w:val="1F2937"/>
          <w:sz w:val="22"/>
          <w:szCs w:val="22"/>
        </w:rPr>
        <w:t xml:space="preserve"> ve Yönetmeliğin 22. maddesinin (c) ve (d) bentlerinde belirtilen gerekliliklere</w:t>
      </w:r>
      <w:r>
        <w:rPr>
          <w:rFonts w:ascii="Calibri" w:cs="Calibri" w:eastAsia="Calibri" w:hAnsi="Calibri"/>
          <w:b/>
          <w:bCs/>
          <w:i/>
          <w:iCs/>
          <w:color w:val="8B0000"/>
          <w:sz w:val="20"/>
          <w:szCs w:val="20"/>
        </w:rPr>
        <w:t xml:space="preserve"> (Yön. md. 22/1-c,d)</w:t>
      </w:r>
      <w:r>
        <w:rPr>
          <w:rFonts w:ascii="Calibri" w:cs="Calibri" w:eastAsia="Calibri" w:hAnsi="Calibri"/>
          <w:b w:val="false"/>
          <w:bCs w:val="false"/>
          <w:i w:val="false"/>
          <w:iCs w:val="false"/>
          <w:color w:val="1F2937"/>
          <w:sz w:val="22"/>
          <w:szCs w:val="22"/>
        </w:rPr>
        <w:t xml:space="preserve"> uygun olarak düzenlenmiştir.</w:t>
      </w:r>
    </w:p>
    <w:p>
      <w:pPr>
        <w:spacing w:after="120" w:line="276"/>
        <w:ind w:firstLine="720"/>
        <w:jc w:val="both"/>
      </w:pPr>
      <w:r>
        <w:rPr>
          <w:rFonts w:ascii="Calibri" w:cs="Calibri" w:eastAsia="Calibri" w:hAnsi="Calibri"/>
          <w:i/>
          <w:iCs/>
          <w:color w:val="6B7280"/>
          <w:sz w:val="22"/>
          <w:szCs w:val="22"/>
        </w:rPr>
        <w:t xml:space="preserve">[Pafta indeksi, ölçek bilgileri ve sayısal veri formatları eklenecektir.]</w:t>
      </w:r>
    </w:p>
    <w:p>
      <w:pPr>
        <w:pStyle w:val="Heading1"/>
        <w:pBdr>
          <w:bottom w:val="single" w:color="2E75B6" w:sz="6"/>
        </w:pBdr>
        <w:spacing w:after="200" w:before="360"/>
      </w:pPr>
      <w:bookmarkStart w:name="_Toc44" w:id="44"/>
      <w:r>
        <w:rPr>
          <w:rFonts w:ascii="Calibri" w:cs="Calibri" w:eastAsia="Calibri" w:hAnsi="Calibri"/>
          <w:b/>
          <w:bCs/>
          <w:color w:val="1B3A5C"/>
          <w:sz w:val="28"/>
          <w:szCs w:val="28"/>
        </w:rPr>
        <w:t xml:space="preserve">10. İLGİLİ KURUM VE KURULUŞ GÖRÜŞLERİ</w:t>
      </w:r>
      <w:bookmarkEnd w:id="44"/>
    </w:p>
    <w:p>
      <w:pPr>
        <w:spacing w:after="120" w:line="276"/>
        <w:ind w:firstLine="720"/>
        <w:jc w:val="both"/>
      </w:pPr>
      <w:r>
        <w:rPr>
          <w:rFonts w:ascii="Calibri" w:cs="Calibri" w:eastAsia="Calibri" w:hAnsi="Calibri"/>
          <w:b w:val="false"/>
          <w:bCs w:val="false"/>
          <w:i w:val="false"/>
          <w:iCs w:val="false"/>
          <w:color w:val="1F2937"/>
          <w:sz w:val="22"/>
          <w:szCs w:val="22"/>
        </w:rPr>
        <w:t xml:space="preserve">Parselasyon planının hazırlanması sürecinde, Yönetmeliğin 22. maddesinin birinci fıkrasının (e) bendi</w:t>
      </w:r>
      <w:r>
        <w:rPr>
          <w:rFonts w:ascii="Calibri" w:cs="Calibri" w:eastAsia="Calibri" w:hAnsi="Calibri"/>
          <w:b/>
          <w:bCs/>
          <w:i/>
          <w:iCs/>
          <w:color w:val="8B0000"/>
          <w:sz w:val="20"/>
          <w:szCs w:val="20"/>
        </w:rPr>
        <w:t xml:space="preserve"> (Yön. md. 22/1-e)</w:t>
      </w:r>
      <w:r>
        <w:rPr>
          <w:rFonts w:ascii="Calibri" w:cs="Calibri" w:eastAsia="Calibri" w:hAnsi="Calibri"/>
          <w:b w:val="false"/>
          <w:bCs w:val="false"/>
          <w:i w:val="false"/>
          <w:iCs w:val="false"/>
          <w:color w:val="1F2937"/>
          <w:sz w:val="22"/>
          <w:szCs w:val="22"/>
        </w:rPr>
        <w:t xml:space="preserve"> gereğince gerekli görülen hallerde ilgili kurum ve kuruluşlardan alınan görüşler aşağıda özetlenmektedir:</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B4C7DC" w:sz="1"/>
              <w:left w:val="single" w:color="B4C7DC" w:sz="1"/>
              <w:bottom w:val="single" w:color="B4C7DC" w:sz="1"/>
              <w:right w:val="single" w:color="B4C7DC" w:sz="1"/>
            </w:tcBorders>
            <w:shd w:fill="1B3A5C" w:val="clear"/>
            <w:tcMar>
              <w:top w:type="dxa" w:w="60"/>
              <w:left w:type="dxa" w:w="100"/>
              <w:bottom w:type="dxa" w:w="60"/>
              <w:right w:type="dxa" w:w="100"/>
            </w:tcMar>
          </w:tcPr>
          <w:p>
            <w:pPr>
              <w:jc w:val="center"/>
            </w:pPr>
            <w:r>
              <w:rPr>
                <w:rFonts w:ascii="Calibri" w:cs="Calibri" w:eastAsia="Calibri" w:hAnsi="Calibri"/>
                <w:b/>
                <w:bCs/>
                <w:color w:val="FFFFFF"/>
                <w:sz w:val="20"/>
                <w:szCs w:val="20"/>
              </w:rPr>
              <w:t xml:space="preserve">Kurum/Kuruluş</w:t>
            </w:r>
          </w:p>
        </w:tc>
        <w:tc>
          <w:tcPr>
            <w:tcW w:type="dxa" w:w="1872"/>
            <w:tcBorders>
              <w:top w:val="single" w:color="B4C7DC" w:sz="1"/>
              <w:left w:val="single" w:color="B4C7DC" w:sz="1"/>
              <w:bottom w:val="single" w:color="B4C7DC" w:sz="1"/>
              <w:right w:val="single" w:color="B4C7DC" w:sz="1"/>
            </w:tcBorders>
            <w:shd w:fill="1B3A5C" w:val="clear"/>
            <w:tcMar>
              <w:top w:type="dxa" w:w="60"/>
              <w:left w:type="dxa" w:w="100"/>
              <w:bottom w:type="dxa" w:w="60"/>
              <w:right w:type="dxa" w:w="100"/>
            </w:tcMar>
          </w:tcPr>
          <w:p>
            <w:pPr>
              <w:jc w:val="center"/>
            </w:pPr>
            <w:r>
              <w:rPr>
                <w:rFonts w:ascii="Calibri" w:cs="Calibri" w:eastAsia="Calibri" w:hAnsi="Calibri"/>
                <w:b/>
                <w:bCs/>
                <w:color w:val="FFFFFF"/>
                <w:sz w:val="20"/>
                <w:szCs w:val="20"/>
              </w:rPr>
              <w:t xml:space="preserve">Görüş Tarihi</w:t>
            </w:r>
          </w:p>
        </w:tc>
        <w:tc>
          <w:tcPr>
            <w:tcW w:type="dxa" w:w="1872"/>
            <w:tcBorders>
              <w:top w:val="single" w:color="B4C7DC" w:sz="1"/>
              <w:left w:val="single" w:color="B4C7DC" w:sz="1"/>
              <w:bottom w:val="single" w:color="B4C7DC" w:sz="1"/>
              <w:right w:val="single" w:color="B4C7DC" w:sz="1"/>
            </w:tcBorders>
            <w:shd w:fill="1B3A5C" w:val="clear"/>
            <w:tcMar>
              <w:top w:type="dxa" w:w="60"/>
              <w:left w:type="dxa" w:w="100"/>
              <w:bottom w:type="dxa" w:w="60"/>
              <w:right w:type="dxa" w:w="100"/>
            </w:tcMar>
          </w:tcPr>
          <w:p>
            <w:pPr>
              <w:jc w:val="center"/>
            </w:pPr>
            <w:r>
              <w:rPr>
                <w:rFonts w:ascii="Calibri" w:cs="Calibri" w:eastAsia="Calibri" w:hAnsi="Calibri"/>
                <w:b/>
                <w:bCs/>
                <w:color w:val="FFFFFF"/>
                <w:sz w:val="20"/>
                <w:szCs w:val="20"/>
              </w:rPr>
              <w:t xml:space="preserve">Sayı No</w:t>
            </w:r>
          </w:p>
        </w:tc>
        <w:tc>
          <w:tcPr>
            <w:tcW w:type="dxa" w:w="1872"/>
            <w:tcBorders>
              <w:top w:val="single" w:color="B4C7DC" w:sz="1"/>
              <w:left w:val="single" w:color="B4C7DC" w:sz="1"/>
              <w:bottom w:val="single" w:color="B4C7DC" w:sz="1"/>
              <w:right w:val="single" w:color="B4C7DC" w:sz="1"/>
            </w:tcBorders>
            <w:shd w:fill="1B3A5C" w:val="clear"/>
            <w:tcMar>
              <w:top w:type="dxa" w:w="60"/>
              <w:left w:type="dxa" w:w="100"/>
              <w:bottom w:type="dxa" w:w="60"/>
              <w:right w:type="dxa" w:w="100"/>
            </w:tcMar>
          </w:tcPr>
          <w:p>
            <w:pPr>
              <w:jc w:val="center"/>
            </w:pPr>
            <w:r>
              <w:rPr>
                <w:rFonts w:ascii="Calibri" w:cs="Calibri" w:eastAsia="Calibri" w:hAnsi="Calibri"/>
                <w:b/>
                <w:bCs/>
                <w:color w:val="FFFFFF"/>
                <w:sz w:val="20"/>
                <w:szCs w:val="20"/>
              </w:rPr>
              <w:t xml:space="preserve">Yasal Dayanak</w:t>
            </w:r>
          </w:p>
        </w:tc>
        <w:tc>
          <w:tcPr>
            <w:tcW w:type="dxa" w:w="1872"/>
            <w:tcBorders>
              <w:top w:val="single" w:color="B4C7DC" w:sz="1"/>
              <w:left w:val="single" w:color="B4C7DC" w:sz="1"/>
              <w:bottom w:val="single" w:color="B4C7DC" w:sz="1"/>
              <w:right w:val="single" w:color="B4C7DC" w:sz="1"/>
            </w:tcBorders>
            <w:shd w:fill="1B3A5C" w:val="clear"/>
            <w:tcMar>
              <w:top w:type="dxa" w:w="60"/>
              <w:left w:type="dxa" w:w="100"/>
              <w:bottom w:type="dxa" w:w="60"/>
              <w:right w:type="dxa" w:w="100"/>
            </w:tcMar>
          </w:tcPr>
          <w:p>
            <w:pPr>
              <w:jc w:val="center"/>
            </w:pPr>
            <w:r>
              <w:rPr>
                <w:rFonts w:ascii="Calibri" w:cs="Calibri" w:eastAsia="Calibri" w:hAnsi="Calibri"/>
                <w:b/>
                <w:bCs/>
                <w:color w:val="FFFFFF"/>
                <w:sz w:val="20"/>
                <w:szCs w:val="20"/>
              </w:rPr>
              <w:t xml:space="preserve">Özet</w:t>
            </w:r>
          </w:p>
        </w:tc>
      </w:tr>
      <w:tr>
        <w:tc>
          <w:tcPr>
            <w:tcW w:type="dxa" w:w="1872"/>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Tapu Müdürlüğü</w:t>
            </w:r>
          </w:p>
        </w:tc>
        <w:tc>
          <w:tcPr>
            <w:tcW w:type="dxa" w:w="1872"/>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w:t>
            </w:r>
          </w:p>
        </w:tc>
        <w:tc>
          <w:tcPr>
            <w:tcW w:type="dxa" w:w="1872"/>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w:t>
            </w:r>
          </w:p>
        </w:tc>
        <w:tc>
          <w:tcPr>
            <w:tcW w:type="dxa" w:w="1872"/>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TKGM 2025/4</w:t>
            </w:r>
          </w:p>
        </w:tc>
        <w:tc>
          <w:tcPr>
            <w:tcW w:type="dxa" w:w="1872"/>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w:t>
            </w:r>
          </w:p>
        </w:tc>
      </w:tr>
      <w:tr>
        <w:tc>
          <w:tcPr>
            <w:tcW w:type="dxa" w:w="1872"/>
            <w:tcBorders>
              <w:top w:val="single" w:color="B4C7DC" w:sz="1"/>
              <w:left w:val="single" w:color="B4C7DC" w:sz="1"/>
              <w:bottom w:val="single" w:color="B4C7DC" w:sz="1"/>
              <w:right w:val="single" w:color="B4C7DC" w:sz="1"/>
            </w:tcBorders>
            <w:shd w:fill="F0F5FA"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Kadastro Müdürlüğü</w:t>
            </w:r>
          </w:p>
        </w:tc>
        <w:tc>
          <w:tcPr>
            <w:tcW w:type="dxa" w:w="1872"/>
            <w:tcBorders>
              <w:top w:val="single" w:color="B4C7DC" w:sz="1"/>
              <w:left w:val="single" w:color="B4C7DC" w:sz="1"/>
              <w:bottom w:val="single" w:color="B4C7DC" w:sz="1"/>
              <w:right w:val="single" w:color="B4C7DC" w:sz="1"/>
            </w:tcBorders>
            <w:shd w:fill="F0F5FA"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w:t>
            </w:r>
          </w:p>
        </w:tc>
        <w:tc>
          <w:tcPr>
            <w:tcW w:type="dxa" w:w="1872"/>
            <w:tcBorders>
              <w:top w:val="single" w:color="B4C7DC" w:sz="1"/>
              <w:left w:val="single" w:color="B4C7DC" w:sz="1"/>
              <w:bottom w:val="single" w:color="B4C7DC" w:sz="1"/>
              <w:right w:val="single" w:color="B4C7DC" w:sz="1"/>
            </w:tcBorders>
            <w:shd w:fill="F0F5FA"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w:t>
            </w:r>
          </w:p>
        </w:tc>
        <w:tc>
          <w:tcPr>
            <w:tcW w:type="dxa" w:w="1872"/>
            <w:tcBorders>
              <w:top w:val="single" w:color="B4C7DC" w:sz="1"/>
              <w:left w:val="single" w:color="B4C7DC" w:sz="1"/>
              <w:bottom w:val="single" w:color="B4C7DC" w:sz="1"/>
              <w:right w:val="single" w:color="B4C7DC" w:sz="1"/>
            </w:tcBorders>
            <w:shd w:fill="F0F5FA"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3402 s.K.</w:t>
            </w:r>
          </w:p>
        </w:tc>
        <w:tc>
          <w:tcPr>
            <w:tcW w:type="dxa" w:w="1872"/>
            <w:tcBorders>
              <w:top w:val="single" w:color="B4C7DC" w:sz="1"/>
              <w:left w:val="single" w:color="B4C7DC" w:sz="1"/>
              <w:bottom w:val="single" w:color="B4C7DC" w:sz="1"/>
              <w:right w:val="single" w:color="B4C7DC" w:sz="1"/>
            </w:tcBorders>
            <w:shd w:fill="F0F5FA"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w:t>
            </w:r>
          </w:p>
        </w:tc>
      </w:tr>
      <w:tr>
        <w:tc>
          <w:tcPr>
            <w:tcW w:type="dxa" w:w="1872"/>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Koruma Bölge Kurulu</w:t>
            </w:r>
          </w:p>
        </w:tc>
        <w:tc>
          <w:tcPr>
            <w:tcW w:type="dxa" w:w="1872"/>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w:t>
            </w:r>
          </w:p>
        </w:tc>
        <w:tc>
          <w:tcPr>
            <w:tcW w:type="dxa" w:w="1872"/>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w:t>
            </w:r>
          </w:p>
        </w:tc>
        <w:tc>
          <w:tcPr>
            <w:tcW w:type="dxa" w:w="1872"/>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2863 s.K.</w:t>
            </w:r>
          </w:p>
        </w:tc>
        <w:tc>
          <w:tcPr>
            <w:tcW w:type="dxa" w:w="1872"/>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w:t>
            </w:r>
          </w:p>
        </w:tc>
      </w:tr>
      <w:tr>
        <w:tc>
          <w:tcPr>
            <w:tcW w:type="dxa" w:w="1872"/>
            <w:tcBorders>
              <w:top w:val="single" w:color="B4C7DC" w:sz="1"/>
              <w:left w:val="single" w:color="B4C7DC" w:sz="1"/>
              <w:bottom w:val="single" w:color="B4C7DC" w:sz="1"/>
              <w:right w:val="single" w:color="B4C7DC" w:sz="1"/>
            </w:tcBorders>
            <w:shd w:fill="F0F5FA"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DSİ</w:t>
            </w:r>
          </w:p>
        </w:tc>
        <w:tc>
          <w:tcPr>
            <w:tcW w:type="dxa" w:w="1872"/>
            <w:tcBorders>
              <w:top w:val="single" w:color="B4C7DC" w:sz="1"/>
              <w:left w:val="single" w:color="B4C7DC" w:sz="1"/>
              <w:bottom w:val="single" w:color="B4C7DC" w:sz="1"/>
              <w:right w:val="single" w:color="B4C7DC" w:sz="1"/>
            </w:tcBorders>
            <w:shd w:fill="F0F5FA"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w:t>
            </w:r>
          </w:p>
        </w:tc>
        <w:tc>
          <w:tcPr>
            <w:tcW w:type="dxa" w:w="1872"/>
            <w:tcBorders>
              <w:top w:val="single" w:color="B4C7DC" w:sz="1"/>
              <w:left w:val="single" w:color="B4C7DC" w:sz="1"/>
              <w:bottom w:val="single" w:color="B4C7DC" w:sz="1"/>
              <w:right w:val="single" w:color="B4C7DC" w:sz="1"/>
            </w:tcBorders>
            <w:shd w:fill="F0F5FA"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w:t>
            </w:r>
          </w:p>
        </w:tc>
        <w:tc>
          <w:tcPr>
            <w:tcW w:type="dxa" w:w="1872"/>
            <w:tcBorders>
              <w:top w:val="single" w:color="B4C7DC" w:sz="1"/>
              <w:left w:val="single" w:color="B4C7DC" w:sz="1"/>
              <w:bottom w:val="single" w:color="B4C7DC" w:sz="1"/>
              <w:right w:val="single" w:color="B4C7DC" w:sz="1"/>
            </w:tcBorders>
            <w:shd w:fill="F0F5FA"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6200 s.K.</w:t>
            </w:r>
          </w:p>
        </w:tc>
        <w:tc>
          <w:tcPr>
            <w:tcW w:type="dxa" w:w="1872"/>
            <w:tcBorders>
              <w:top w:val="single" w:color="B4C7DC" w:sz="1"/>
              <w:left w:val="single" w:color="B4C7DC" w:sz="1"/>
              <w:bottom w:val="single" w:color="B4C7DC" w:sz="1"/>
              <w:right w:val="single" w:color="B4C7DC" w:sz="1"/>
            </w:tcBorders>
            <w:shd w:fill="F0F5FA"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w:t>
            </w:r>
          </w:p>
        </w:tc>
      </w:tr>
      <w:tr>
        <w:tc>
          <w:tcPr>
            <w:tcW w:type="dxa" w:w="1872"/>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TEDAŞ/TEİAŞ</w:t>
            </w:r>
          </w:p>
        </w:tc>
        <w:tc>
          <w:tcPr>
            <w:tcW w:type="dxa" w:w="1872"/>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w:t>
            </w:r>
          </w:p>
        </w:tc>
        <w:tc>
          <w:tcPr>
            <w:tcW w:type="dxa" w:w="1872"/>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w:t>
            </w:r>
          </w:p>
        </w:tc>
        <w:tc>
          <w:tcPr>
            <w:tcW w:type="dxa" w:w="1872"/>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6446 s.K.</w:t>
            </w:r>
          </w:p>
        </w:tc>
        <w:tc>
          <w:tcPr>
            <w:tcW w:type="dxa" w:w="1872"/>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w:t>
            </w:r>
          </w:p>
        </w:tc>
      </w:tr>
      <w:tr>
        <w:tc>
          <w:tcPr>
            <w:tcW w:type="dxa" w:w="1872"/>
            <w:tcBorders>
              <w:top w:val="single" w:color="B4C7DC" w:sz="1"/>
              <w:left w:val="single" w:color="B4C7DC" w:sz="1"/>
              <w:bottom w:val="single" w:color="B4C7DC" w:sz="1"/>
              <w:right w:val="single" w:color="B4C7DC" w:sz="1"/>
            </w:tcBorders>
            <w:shd w:fill="F0F5FA"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Doğalgaz Dağıtım</w:t>
            </w:r>
          </w:p>
        </w:tc>
        <w:tc>
          <w:tcPr>
            <w:tcW w:type="dxa" w:w="1872"/>
            <w:tcBorders>
              <w:top w:val="single" w:color="B4C7DC" w:sz="1"/>
              <w:left w:val="single" w:color="B4C7DC" w:sz="1"/>
              <w:bottom w:val="single" w:color="B4C7DC" w:sz="1"/>
              <w:right w:val="single" w:color="B4C7DC" w:sz="1"/>
            </w:tcBorders>
            <w:shd w:fill="F0F5FA"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w:t>
            </w:r>
          </w:p>
        </w:tc>
        <w:tc>
          <w:tcPr>
            <w:tcW w:type="dxa" w:w="1872"/>
            <w:tcBorders>
              <w:top w:val="single" w:color="B4C7DC" w:sz="1"/>
              <w:left w:val="single" w:color="B4C7DC" w:sz="1"/>
              <w:bottom w:val="single" w:color="B4C7DC" w:sz="1"/>
              <w:right w:val="single" w:color="B4C7DC" w:sz="1"/>
            </w:tcBorders>
            <w:shd w:fill="F0F5FA"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w:t>
            </w:r>
          </w:p>
        </w:tc>
        <w:tc>
          <w:tcPr>
            <w:tcW w:type="dxa" w:w="1872"/>
            <w:tcBorders>
              <w:top w:val="single" w:color="B4C7DC" w:sz="1"/>
              <w:left w:val="single" w:color="B4C7DC" w:sz="1"/>
              <w:bottom w:val="single" w:color="B4C7DC" w:sz="1"/>
              <w:right w:val="single" w:color="B4C7DC" w:sz="1"/>
            </w:tcBorders>
            <w:shd w:fill="F0F5FA"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4646 s.K.</w:t>
            </w:r>
          </w:p>
        </w:tc>
        <w:tc>
          <w:tcPr>
            <w:tcW w:type="dxa" w:w="1872"/>
            <w:tcBorders>
              <w:top w:val="single" w:color="B4C7DC" w:sz="1"/>
              <w:left w:val="single" w:color="B4C7DC" w:sz="1"/>
              <w:bottom w:val="single" w:color="B4C7DC" w:sz="1"/>
              <w:right w:val="single" w:color="B4C7DC" w:sz="1"/>
            </w:tcBorders>
            <w:shd w:fill="F0F5FA"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w:t>
            </w:r>
          </w:p>
        </w:tc>
      </w:tr>
      <w:tr>
        <w:tc>
          <w:tcPr>
            <w:tcW w:type="dxa" w:w="1872"/>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Orman İşl. Müd.</w:t>
            </w:r>
          </w:p>
        </w:tc>
        <w:tc>
          <w:tcPr>
            <w:tcW w:type="dxa" w:w="1872"/>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w:t>
            </w:r>
          </w:p>
        </w:tc>
        <w:tc>
          <w:tcPr>
            <w:tcW w:type="dxa" w:w="1872"/>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w:t>
            </w:r>
          </w:p>
        </w:tc>
        <w:tc>
          <w:tcPr>
            <w:tcW w:type="dxa" w:w="1872"/>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6831 s.K.</w:t>
            </w:r>
          </w:p>
        </w:tc>
        <w:tc>
          <w:tcPr>
            <w:tcW w:type="dxa" w:w="1872"/>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w:t>
            </w:r>
          </w:p>
        </w:tc>
      </w:tr>
    </w:tbl>
    <w:p>
      <w:pPr>
        <w:spacing w:after="80"/>
      </w:pPr>
    </w:p>
    <w:p>
      <w:pPr>
        <w:pStyle w:val="Heading1"/>
        <w:pBdr>
          <w:bottom w:val="single" w:color="2E75B6" w:sz="6"/>
        </w:pBdr>
        <w:spacing w:after="200" w:before="360"/>
      </w:pPr>
      <w:bookmarkStart w:name="_Toc45" w:id="45"/>
      <w:r>
        <w:rPr>
          <w:rFonts w:ascii="Calibri" w:cs="Calibri" w:eastAsia="Calibri" w:hAnsi="Calibri"/>
          <w:b/>
          <w:bCs/>
          <w:color w:val="1B3A5C"/>
          <w:sz w:val="28"/>
          <w:szCs w:val="28"/>
        </w:rPr>
        <w:t xml:space="preserve">11. SONUÇ VE DEĞERLENDİRME</w:t>
      </w:r>
      <w:bookmarkEnd w:id="45"/>
    </w:p>
    <w:p>
      <w:pPr>
        <w:spacing w:after="120" w:line="276"/>
        <w:ind w:firstLine="720"/>
        <w:jc w:val="both"/>
      </w:pPr>
      <w:r>
        <w:rPr>
          <w:rFonts w:ascii="Calibri" w:cs="Calibri" w:eastAsia="Calibri" w:hAnsi="Calibri"/>
          <w:b w:val="false"/>
          <w:bCs w:val="false"/>
          <w:i w:val="false"/>
          <w:iCs w:val="false"/>
          <w:color w:val="1F2937"/>
          <w:sz w:val="22"/>
          <w:szCs w:val="22"/>
        </w:rPr>
        <w:t xml:space="preserve">İşbu rapor ile sunulan parselasyon planı, 3194 sayılı İmar Kanunu’nun 18. maddesi</w:t>
      </w:r>
      <w:r>
        <w:rPr>
          <w:rFonts w:ascii="Calibri" w:cs="Calibri" w:eastAsia="Calibri" w:hAnsi="Calibri"/>
          <w:b/>
          <w:bCs/>
          <w:i/>
          <w:iCs/>
          <w:color w:val="8B0000"/>
          <w:sz w:val="20"/>
          <w:szCs w:val="20"/>
        </w:rPr>
        <w:t xml:space="preserve"> (3194 s.K. md. 18)</w:t>
      </w:r>
      <w:r>
        <w:rPr>
          <w:rFonts w:ascii="Calibri" w:cs="Calibri" w:eastAsia="Calibri" w:hAnsi="Calibri"/>
          <w:b w:val="false"/>
          <w:bCs w:val="false"/>
          <w:i w:val="false"/>
          <w:iCs w:val="false"/>
          <w:color w:val="1F2937"/>
          <w:sz w:val="22"/>
          <w:szCs w:val="22"/>
        </w:rPr>
        <w:t xml:space="preserve">, Arazi ve Arsa Düzenlemeleri Hakkında Yönetmelik</w:t>
      </w:r>
      <w:r>
        <w:rPr>
          <w:rFonts w:ascii="Calibri" w:cs="Calibri" w:eastAsia="Calibri" w:hAnsi="Calibri"/>
          <w:b/>
          <w:bCs/>
          <w:i/>
          <w:iCs/>
          <w:color w:val="8B0000"/>
          <w:sz w:val="20"/>
          <w:szCs w:val="20"/>
        </w:rPr>
        <w:t xml:space="preserve"> (R.G. 22.02.2020/31047; değ. R.G. 11.09.2025/33014)</w:t>
      </w:r>
      <w:r>
        <w:rPr>
          <w:rFonts w:ascii="Calibri" w:cs="Calibri" w:eastAsia="Calibri" w:hAnsi="Calibri"/>
          <w:b w:val="false"/>
          <w:bCs w:val="false"/>
          <w:i w:val="false"/>
          <w:iCs w:val="false"/>
          <w:color w:val="1F2937"/>
          <w:sz w:val="22"/>
          <w:szCs w:val="22"/>
        </w:rPr>
        <w:t xml:space="preserve"> ve TKGM 2025/4 sayılı Tescile Konu Harita ve Planların Yapımı ve Kontrolü Genelgesi</w:t>
      </w:r>
      <w:r>
        <w:rPr>
          <w:rFonts w:ascii="Calibri" w:cs="Calibri" w:eastAsia="Calibri" w:hAnsi="Calibri"/>
          <w:b/>
          <w:bCs/>
          <w:i/>
          <w:iCs/>
          <w:color w:val="8B0000"/>
          <w:sz w:val="20"/>
          <w:szCs w:val="20"/>
        </w:rPr>
        <w:t xml:space="preserve"> (TKGM, 12.05.2025)</w:t>
      </w:r>
      <w:r>
        <w:rPr>
          <w:rFonts w:ascii="Calibri" w:cs="Calibri" w:eastAsia="Calibri" w:hAnsi="Calibri"/>
          <w:b w:val="false"/>
          <w:bCs w:val="false"/>
          <w:i w:val="false"/>
          <w:iCs w:val="false"/>
          <w:color w:val="1F2937"/>
          <w:sz w:val="22"/>
          <w:szCs w:val="22"/>
        </w:rPr>
        <w:t xml:space="preserve"> hükümleri çerçevesinde, uygulama imar planı kararlarına uygun olarak hazırlanmıştır.</w:t>
      </w:r>
    </w:p>
    <w:p>
      <w:pPr>
        <w:spacing w:after="120" w:line="276"/>
        <w:ind w:firstLine="720"/>
        <w:jc w:val="both"/>
      </w:pPr>
      <w:r>
        <w:rPr>
          <w:rFonts w:ascii="Calibri" w:cs="Calibri" w:eastAsia="Calibri" w:hAnsi="Calibri"/>
          <w:b w:val="false"/>
          <w:bCs w:val="false"/>
          <w:i w:val="false"/>
          <w:iCs w:val="false"/>
          <w:color w:val="1F2937"/>
          <w:sz w:val="22"/>
          <w:szCs w:val="22"/>
        </w:rPr>
        <w:t xml:space="preserve">Düzenleme sahasındaki toplam [....] adet kadastro parselinden [....] adet imar parseli oluşturulmuş olup, DOP oranı %[....] olarak hesaplanmıştır. Hesaplanan DOP oranı, 3194 sayılı Kanun’un öngördüğü %45 yasal üst sınırının altındadır. Tüm tahsis işlemleri yerindelik, hakkaniyet ve yasal çerçeveye uygunluk ilkeleri doğrultusunda gerçekleştirilmiştir.</w:t>
      </w:r>
    </w:p>
    <w:p>
      <w:pPr>
        <w:spacing w:after="120" w:line="276"/>
        <w:ind w:firstLine="720"/>
        <w:jc w:val="both"/>
      </w:pPr>
      <w:r>
        <w:rPr>
          <w:rFonts w:ascii="Calibri" w:cs="Calibri" w:eastAsia="Calibri" w:hAnsi="Calibri"/>
          <w:b w:val="false"/>
          <w:bCs w:val="false"/>
          <w:i w:val="false"/>
          <w:iCs w:val="false"/>
          <w:color w:val="1F2937"/>
          <w:sz w:val="22"/>
          <w:szCs w:val="22"/>
        </w:rPr>
        <w:t xml:space="preserve">Parselasyon planının onaylanarak tescil edilmek üzere Tapu Müdürlüğü’ne gönderilmesi hususunda gereğini arz ederiz.</w:t>
      </w:r>
    </w:p>
    <w:p>
      <w:pPr>
        <w:spacing w:after="80"/>
      </w:pPr>
    </w:p>
    <w:p>
      <w:pPr>
        <w:spacing w:after="80"/>
      </w:pPr>
    </w:p>
    <w:p>
      <w:pPr>
        <w:pBdr>
          <w:bottom w:val="single" w:color="B4C7DC" w:sz="2"/>
        </w:pBdr>
        <w:spacing w:after="200" w:before="200"/>
      </w:pPr>
      <w:r>
        <w:t xml:space="preserve"/>
      </w:r>
    </w:p>
    <w:p>
      <w:pPr>
        <w:spacing w:after="60"/>
        <w:jc w:val="right"/>
      </w:pPr>
      <w:r>
        <w:rPr>
          <w:rFonts w:ascii="Calibri" w:cs="Calibri" w:eastAsia="Calibri" w:hAnsi="Calibri"/>
          <w:b/>
          <w:bCs/>
          <w:i w:val="false"/>
          <w:iCs w:val="false"/>
          <w:color w:val="1B3A5C"/>
          <w:sz w:val="22"/>
          <w:szCs w:val="22"/>
        </w:rPr>
        <w:t xml:space="preserve">Hazırlayan</w:t>
      </w:r>
    </w:p>
    <w:p>
      <w:pPr>
        <w:spacing w:after="60"/>
        <w:jc w:val="right"/>
      </w:pPr>
      <w:r>
        <w:rPr>
          <w:rFonts w:ascii="Calibri" w:cs="Calibri" w:eastAsia="Calibri" w:hAnsi="Calibri"/>
          <w:b w:val="false"/>
          <w:bCs w:val="false"/>
          <w:i w:val="false"/>
          <w:iCs w:val="false"/>
          <w:color w:val="6B7280"/>
          <w:sz w:val="22"/>
          <w:szCs w:val="22"/>
        </w:rPr>
        <w:t xml:space="preserve">[Adı Soyadı]</w:t>
      </w:r>
    </w:p>
    <w:p>
      <w:pPr>
        <w:spacing w:after="60"/>
        <w:jc w:val="right"/>
      </w:pPr>
      <w:r>
        <w:rPr>
          <w:rFonts w:ascii="Calibri" w:cs="Calibri" w:eastAsia="Calibri" w:hAnsi="Calibri"/>
          <w:b w:val="false"/>
          <w:bCs w:val="false"/>
          <w:i w:val="false"/>
          <w:iCs w:val="false"/>
          <w:color w:val="6B7280"/>
          <w:sz w:val="22"/>
          <w:szCs w:val="22"/>
        </w:rPr>
        <w:t xml:space="preserve">[Unvanı / Oda Sicil No]</w:t>
      </w:r>
    </w:p>
    <w:p>
      <w:pPr>
        <w:spacing w:after="200"/>
        <w:jc w:val="right"/>
      </w:pPr>
      <w:r>
        <w:rPr>
          <w:rFonts w:ascii="Calibri" w:cs="Calibri" w:eastAsia="Calibri" w:hAnsi="Calibri"/>
          <w:b w:val="false"/>
          <w:bCs w:val="false"/>
          <w:i w:val="false"/>
          <w:iCs w:val="false"/>
          <w:color w:val="6B7280"/>
          <w:sz w:val="22"/>
          <w:szCs w:val="22"/>
        </w:rPr>
        <w:t xml:space="preserve">İmza / Kaşe</w:t>
      </w:r>
    </w:p>
    <w:p>
      <w:pPr>
        <w:pBdr>
          <w:bottom w:val="single" w:color="B4C7DC" w:sz="2"/>
        </w:pBdr>
        <w:spacing w:after="200" w:before="200"/>
      </w:pPr>
      <w:r>
        <w:t xml:space="preserve"/>
      </w:r>
    </w:p>
    <w:p>
      <w:pPr>
        <w:spacing w:after="60"/>
        <w:jc w:val="right"/>
      </w:pPr>
      <w:r>
        <w:rPr>
          <w:rFonts w:ascii="Calibri" w:cs="Calibri" w:eastAsia="Calibri" w:hAnsi="Calibri"/>
          <w:b/>
          <w:bCs/>
          <w:i w:val="false"/>
          <w:iCs w:val="false"/>
          <w:color w:val="1B3A5C"/>
          <w:sz w:val="22"/>
          <w:szCs w:val="22"/>
        </w:rPr>
        <w:t xml:space="preserve">Onaylayan</w:t>
      </w:r>
    </w:p>
    <w:p>
      <w:pPr>
        <w:spacing w:after="60"/>
        <w:jc w:val="right"/>
      </w:pPr>
      <w:r>
        <w:rPr>
          <w:rFonts w:ascii="Calibri" w:cs="Calibri" w:eastAsia="Calibri" w:hAnsi="Calibri"/>
          <w:b w:val="false"/>
          <w:bCs w:val="false"/>
          <w:i w:val="false"/>
          <w:iCs w:val="false"/>
          <w:color w:val="6B7280"/>
          <w:sz w:val="22"/>
          <w:szCs w:val="22"/>
        </w:rPr>
        <w:t xml:space="preserve">[Yetkili Adı Soyadı]</w:t>
      </w:r>
    </w:p>
    <w:p>
      <w:pPr>
        <w:spacing w:after="200"/>
        <w:jc w:val="right"/>
      </w:pPr>
      <w:r>
        <w:rPr>
          <w:rFonts w:ascii="Calibri" w:cs="Calibri" w:eastAsia="Calibri" w:hAnsi="Calibri"/>
          <w:b w:val="false"/>
          <w:bCs w:val="false"/>
          <w:i w:val="false"/>
          <w:iCs w:val="false"/>
          <w:color w:val="6B7280"/>
          <w:sz w:val="22"/>
          <w:szCs w:val="22"/>
        </w:rPr>
        <w:t xml:space="preserve">[Kurum / Görev]</w:t>
      </w:r>
    </w:p>
    <w:p>
      <w:pPr>
        <w:pStyle w:val="Heading1"/>
        <w:pBdr>
          <w:bottom w:val="single" w:color="2E75B6" w:sz="6"/>
        </w:pBdr>
        <w:spacing w:after="200" w:before="360"/>
      </w:pPr>
      <w:bookmarkStart w:name="_Toc46" w:id="46"/>
      <w:r>
        <w:rPr>
          <w:rFonts w:ascii="Calibri" w:cs="Calibri" w:eastAsia="Calibri" w:hAnsi="Calibri"/>
          <w:b/>
          <w:bCs/>
          <w:color w:val="1B3A5C"/>
          <w:sz w:val="28"/>
          <w:szCs w:val="28"/>
        </w:rPr>
        <w:t xml:space="preserve">12. EKLER</w:t>
      </w:r>
      <w:bookmarkEnd w:id="46"/>
    </w:p>
    <w:p>
      <w:pPr>
        <w:spacing w:after="120" w:line="276"/>
        <w:jc w:val="both"/>
      </w:pPr>
      <w:r>
        <w:rPr>
          <w:rFonts w:ascii="Calibri" w:cs="Calibri" w:eastAsia="Calibri" w:hAnsi="Calibri"/>
          <w:b w:val="false"/>
          <w:bCs w:val="false"/>
          <w:i w:val="false"/>
          <w:iCs w:val="false"/>
          <w:color w:val="1F2937"/>
          <w:sz w:val="22"/>
          <w:szCs w:val="22"/>
        </w:rPr>
        <w:t xml:space="preserve">Ek-1: Düzenleme Sınırı Koordinat Listesi</w:t>
      </w:r>
    </w:p>
    <w:p>
      <w:pPr>
        <w:spacing w:after="120" w:line="276"/>
        <w:jc w:val="both"/>
      </w:pPr>
      <w:r>
        <w:rPr>
          <w:rFonts w:ascii="Calibri" w:cs="Calibri" w:eastAsia="Calibri" w:hAnsi="Calibri"/>
          <w:b w:val="false"/>
          <w:bCs w:val="false"/>
          <w:i w:val="false"/>
          <w:iCs w:val="false"/>
          <w:color w:val="1F2937"/>
          <w:sz w:val="22"/>
          <w:szCs w:val="22"/>
        </w:rPr>
        <w:t xml:space="preserve">Ek-2: Kadastro Parselleri Tapu Kayıt Özetleri</w:t>
      </w:r>
    </w:p>
    <w:p>
      <w:pPr>
        <w:spacing w:after="120" w:line="276"/>
        <w:jc w:val="both"/>
      </w:pPr>
      <w:r>
        <w:rPr>
          <w:rFonts w:ascii="Calibri" w:cs="Calibri" w:eastAsia="Calibri" w:hAnsi="Calibri"/>
          <w:b w:val="false"/>
          <w:bCs w:val="false"/>
          <w:i w:val="false"/>
          <w:iCs w:val="false"/>
          <w:color w:val="1F2937"/>
          <w:sz w:val="22"/>
          <w:szCs w:val="22"/>
        </w:rPr>
        <w:t xml:space="preserve">Ek-3: Mülkiyet Raporu (TKGM 2025/4 formatında)</w:t>
      </w:r>
    </w:p>
    <w:p>
      <w:pPr>
        <w:spacing w:after="120" w:line="276"/>
        <w:jc w:val="both"/>
      </w:pPr>
      <w:r>
        <w:rPr>
          <w:rFonts w:ascii="Calibri" w:cs="Calibri" w:eastAsia="Calibri" w:hAnsi="Calibri"/>
          <w:b w:val="false"/>
          <w:bCs w:val="false"/>
          <w:i w:val="false"/>
          <w:iCs w:val="false"/>
          <w:color w:val="1F2937"/>
          <w:sz w:val="22"/>
          <w:szCs w:val="22"/>
        </w:rPr>
        <w:t xml:space="preserve">Ek-4: Uygulama İmar Planı Paftası (Onaylı)</w:t>
      </w:r>
    </w:p>
    <w:p>
      <w:pPr>
        <w:spacing w:after="120" w:line="276"/>
        <w:jc w:val="both"/>
      </w:pPr>
      <w:r>
        <w:rPr>
          <w:rFonts w:ascii="Calibri" w:cs="Calibri" w:eastAsia="Calibri" w:hAnsi="Calibri"/>
          <w:b w:val="false"/>
          <w:bCs w:val="false"/>
          <w:i w:val="false"/>
          <w:iCs w:val="false"/>
          <w:color w:val="1F2937"/>
          <w:sz w:val="22"/>
          <w:szCs w:val="22"/>
        </w:rPr>
        <w:t xml:space="preserve">Ek-5: Parselasyon Planı Paftası</w:t>
      </w:r>
    </w:p>
    <w:p>
      <w:pPr>
        <w:spacing w:after="120" w:line="276"/>
        <w:jc w:val="both"/>
      </w:pPr>
      <w:r>
        <w:rPr>
          <w:rFonts w:ascii="Calibri" w:cs="Calibri" w:eastAsia="Calibri" w:hAnsi="Calibri"/>
          <w:b w:val="false"/>
          <w:bCs w:val="false"/>
          <w:i w:val="false"/>
          <w:iCs w:val="false"/>
          <w:color w:val="1F2937"/>
          <w:sz w:val="22"/>
          <w:szCs w:val="22"/>
        </w:rPr>
        <w:t xml:space="preserve">Ek-6: Ada Röleve Krokileri</w:t>
      </w:r>
    </w:p>
    <w:p>
      <w:pPr>
        <w:spacing w:after="120" w:line="276"/>
        <w:jc w:val="both"/>
      </w:pPr>
      <w:r>
        <w:rPr>
          <w:rFonts w:ascii="Calibri" w:cs="Calibri" w:eastAsia="Calibri" w:hAnsi="Calibri"/>
          <w:b w:val="false"/>
          <w:bCs w:val="false"/>
          <w:i w:val="false"/>
          <w:iCs w:val="false"/>
          <w:color w:val="1F2937"/>
          <w:sz w:val="22"/>
          <w:szCs w:val="22"/>
        </w:rPr>
        <w:t xml:space="preserve">Ek-7: Alan Hesap Çizelgeleri ve Dengeleme Tablosu</w:t>
      </w:r>
    </w:p>
    <w:p>
      <w:pPr>
        <w:spacing w:after="120" w:line="276"/>
        <w:jc w:val="both"/>
      </w:pPr>
      <w:r>
        <w:rPr>
          <w:rFonts w:ascii="Calibri" w:cs="Calibri" w:eastAsia="Calibri" w:hAnsi="Calibri"/>
          <w:b w:val="false"/>
          <w:bCs w:val="false"/>
          <w:i w:val="false"/>
          <w:iCs w:val="false"/>
          <w:color w:val="1F2937"/>
          <w:sz w:val="22"/>
          <w:szCs w:val="22"/>
        </w:rPr>
        <w:t xml:space="preserve">Ek-8: DOP Hesap Detayları</w:t>
      </w:r>
    </w:p>
    <w:p>
      <w:pPr>
        <w:spacing w:after="120" w:line="276"/>
        <w:jc w:val="both"/>
      </w:pPr>
      <w:r>
        <w:rPr>
          <w:rFonts w:ascii="Calibri" w:cs="Calibri" w:eastAsia="Calibri" w:hAnsi="Calibri"/>
          <w:b w:val="false"/>
          <w:bCs w:val="false"/>
          <w:i w:val="false"/>
          <w:iCs w:val="false"/>
          <w:color w:val="1F2937"/>
          <w:sz w:val="22"/>
          <w:szCs w:val="22"/>
        </w:rPr>
        <w:t xml:space="preserve">Ek-9: Dağıtım ve Tahsis Cetvelleri</w:t>
      </w:r>
    </w:p>
    <w:p>
      <w:pPr>
        <w:spacing w:after="120" w:line="276"/>
        <w:jc w:val="both"/>
      </w:pPr>
      <w:r>
        <w:rPr>
          <w:rFonts w:ascii="Calibri" w:cs="Calibri" w:eastAsia="Calibri" w:hAnsi="Calibri"/>
          <w:b w:val="false"/>
          <w:bCs w:val="false"/>
          <w:i w:val="false"/>
          <w:iCs w:val="false"/>
          <w:color w:val="1F2937"/>
          <w:sz w:val="22"/>
          <w:szCs w:val="22"/>
        </w:rPr>
        <w:t xml:space="preserve">Ek-10: Askı Dağıtım Cetveli (PARSİD formatı)</w:t>
      </w:r>
    </w:p>
    <w:p>
      <w:pPr>
        <w:spacing w:after="120" w:line="276"/>
        <w:jc w:val="both"/>
      </w:pPr>
      <w:r>
        <w:rPr>
          <w:rFonts w:ascii="Calibri" w:cs="Calibri" w:eastAsia="Calibri" w:hAnsi="Calibri"/>
          <w:b w:val="false"/>
          <w:bCs w:val="false"/>
          <w:i w:val="false"/>
          <w:iCs w:val="false"/>
          <w:color w:val="1F2937"/>
          <w:sz w:val="22"/>
          <w:szCs w:val="22"/>
        </w:rPr>
        <w:t xml:space="preserve">Ek-11: İmar Hakkı Aktarımı Değerlendirme Cetveli</w:t>
      </w:r>
    </w:p>
    <w:p>
      <w:pPr>
        <w:spacing w:after="120" w:line="276"/>
        <w:jc w:val="both"/>
      </w:pPr>
      <w:r>
        <w:rPr>
          <w:rFonts w:ascii="Calibri" w:cs="Calibri" w:eastAsia="Calibri" w:hAnsi="Calibri"/>
          <w:b w:val="false"/>
          <w:bCs w:val="false"/>
          <w:i w:val="false"/>
          <w:iCs w:val="false"/>
          <w:color w:val="1F2937"/>
          <w:sz w:val="22"/>
          <w:szCs w:val="22"/>
        </w:rPr>
        <w:t xml:space="preserve">Ek-12: İlgili Kurum Görüş Yazıları</w:t>
      </w:r>
    </w:p>
    <w:p>
      <w:pPr>
        <w:spacing w:after="120" w:line="276"/>
        <w:jc w:val="both"/>
      </w:pPr>
      <w:r>
        <w:rPr>
          <w:rFonts w:ascii="Calibri" w:cs="Calibri" w:eastAsia="Calibri" w:hAnsi="Calibri"/>
          <w:b w:val="false"/>
          <w:bCs w:val="false"/>
          <w:i w:val="false"/>
          <w:iCs w:val="false"/>
          <w:color w:val="1F2937"/>
          <w:sz w:val="22"/>
          <w:szCs w:val="22"/>
        </w:rPr>
        <w:t xml:space="preserve">Ek-13: Fiili Durum Fotoğrafları</w:t>
      </w:r>
    </w:p>
    <w:p>
      <w:pPr>
        <w:spacing w:after="120" w:line="276"/>
        <w:jc w:val="both"/>
      </w:pPr>
      <w:r>
        <w:rPr>
          <w:rFonts w:ascii="Calibri" w:cs="Calibri" w:eastAsia="Calibri" w:hAnsi="Calibri"/>
          <w:b w:val="false"/>
          <w:bCs w:val="false"/>
          <w:i w:val="false"/>
          <w:iCs w:val="false"/>
          <w:color w:val="1F2937"/>
          <w:sz w:val="22"/>
          <w:szCs w:val="22"/>
        </w:rPr>
        <w:t xml:space="preserve">Ek-14: Ölçüm Cihazı Kalibrasyon Belgeleri</w:t>
      </w:r>
    </w:p>
    <w:p>
      <w:pPr>
        <w:spacing w:after="120" w:line="276"/>
        <w:jc w:val="both"/>
      </w:pPr>
      <w:r>
        <w:rPr>
          <w:rFonts w:ascii="Calibri" w:cs="Calibri" w:eastAsia="Calibri" w:hAnsi="Calibri"/>
          <w:b w:val="false"/>
          <w:bCs w:val="false"/>
          <w:i w:val="false"/>
          <w:iCs w:val="false"/>
          <w:color w:val="1F2937"/>
          <w:sz w:val="22"/>
          <w:szCs w:val="22"/>
        </w:rPr>
        <w:t xml:space="preserve">Ek-15: Sayısal Veriler (CD/USB)</w:t>
      </w:r>
    </w:p>
    <w:p>
      <w:pPr>
        <w:spacing w:after="80"/>
      </w:pPr>
    </w:p>
    <w:p>
      <w:pPr>
        <w:pStyle w:val="Heading1"/>
        <w:pBdr>
          <w:bottom w:val="single" w:color="2E75B6" w:sz="6"/>
        </w:pBdr>
        <w:spacing w:after="200" w:before="360"/>
      </w:pPr>
      <w:bookmarkStart w:name="_Toc47" w:id="47"/>
      <w:r>
        <w:rPr>
          <w:rFonts w:ascii="Calibri" w:cs="Calibri" w:eastAsia="Calibri" w:hAnsi="Calibri"/>
          <w:b/>
          <w:bCs/>
          <w:color w:val="1B3A5C"/>
          <w:sz w:val="28"/>
          <w:szCs w:val="28"/>
        </w:rPr>
        <w:t xml:space="preserve">13. KAYNAKÇA</w:t>
      </w:r>
      <w:bookmarkEnd w:id="47"/>
    </w:p>
    <w:p>
      <w:pPr>
        <w:pStyle w:val="Heading2"/>
        <w:spacing w:after="160" w:before="280"/>
      </w:pPr>
      <w:bookmarkStart w:name="_Toc48" w:id="48"/>
      <w:r>
        <w:rPr>
          <w:sz w:val="24"/>
          <w:szCs w:val="24"/>
        </w:rPr>
        <w:t xml:space="preserve">  </w:t>
      </w:r>
      <w:r>
        <w:rPr>
          <w:rFonts w:ascii="Calibri" w:cs="Calibri" w:eastAsia="Calibri" w:hAnsi="Calibri"/>
          <w:b/>
          <w:bCs/>
          <w:color w:val="2E75B6"/>
          <w:sz w:val="24"/>
          <w:szCs w:val="24"/>
        </w:rPr>
        <w:t xml:space="preserve">13.1. Kanunlar</w:t>
      </w:r>
      <w:bookmarkEnd w:id="48"/>
    </w:p>
    <w:p>
      <w:pPr>
        <w:spacing w:after="120" w:line="276"/>
        <w:jc w:val="both"/>
      </w:pPr>
      <w:r>
        <w:rPr>
          <w:rFonts w:ascii="Calibri" w:cs="Calibri" w:eastAsia="Calibri" w:hAnsi="Calibri"/>
          <w:b w:val="false"/>
          <w:bCs w:val="false"/>
          <w:i w:val="false"/>
          <w:iCs w:val="false"/>
          <w:color w:val="1F2937"/>
          <w:sz w:val="22"/>
          <w:szCs w:val="22"/>
        </w:rPr>
        <w:t xml:space="preserve">•  3194 Sayılı İmar Kanunu, R.G. 09.05.1985/18749</w:t>
      </w:r>
    </w:p>
    <w:p>
      <w:pPr>
        <w:spacing w:after="120" w:line="276"/>
        <w:jc w:val="both"/>
      </w:pPr>
      <w:r>
        <w:rPr>
          <w:rFonts w:ascii="Calibri" w:cs="Calibri" w:eastAsia="Calibri" w:hAnsi="Calibri"/>
          <w:b w:val="false"/>
          <w:bCs w:val="false"/>
          <w:i w:val="false"/>
          <w:iCs w:val="false"/>
          <w:color w:val="1F2937"/>
          <w:sz w:val="22"/>
          <w:szCs w:val="22"/>
        </w:rPr>
        <w:t xml:space="preserve">•  2942 Sayılı Kamulaştırma Kanunu, R.G. 08.11.1983/18215</w:t>
      </w:r>
    </w:p>
    <w:p>
      <w:pPr>
        <w:spacing w:after="120" w:line="276"/>
        <w:jc w:val="both"/>
      </w:pPr>
      <w:r>
        <w:rPr>
          <w:rFonts w:ascii="Calibri" w:cs="Calibri" w:eastAsia="Calibri" w:hAnsi="Calibri"/>
          <w:b w:val="false"/>
          <w:bCs w:val="false"/>
          <w:i w:val="false"/>
          <w:iCs w:val="false"/>
          <w:color w:val="1F2937"/>
          <w:sz w:val="22"/>
          <w:szCs w:val="22"/>
        </w:rPr>
        <w:t xml:space="preserve">•  5393 Sayılı Belediye Kanunu, R.G. 13.07.2005/25874</w:t>
      </w:r>
    </w:p>
    <w:p>
      <w:pPr>
        <w:spacing w:after="120" w:line="276"/>
        <w:jc w:val="both"/>
      </w:pPr>
      <w:r>
        <w:rPr>
          <w:rFonts w:ascii="Calibri" w:cs="Calibri" w:eastAsia="Calibri" w:hAnsi="Calibri"/>
          <w:b w:val="false"/>
          <w:bCs w:val="false"/>
          <w:i w:val="false"/>
          <w:iCs w:val="false"/>
          <w:color w:val="1F2937"/>
          <w:sz w:val="22"/>
          <w:szCs w:val="22"/>
        </w:rPr>
        <w:t xml:space="preserve">•  4721 Sayılı Türk Medeni Kanunu, R.G. 08.12.2001/24607</w:t>
      </w:r>
    </w:p>
    <w:p>
      <w:pPr>
        <w:spacing w:after="120" w:line="276"/>
        <w:jc w:val="both"/>
      </w:pPr>
      <w:r>
        <w:rPr>
          <w:rFonts w:ascii="Calibri" w:cs="Calibri" w:eastAsia="Calibri" w:hAnsi="Calibri"/>
          <w:b w:val="false"/>
          <w:bCs w:val="false"/>
          <w:i w:val="false"/>
          <w:iCs w:val="false"/>
          <w:color w:val="1F2937"/>
          <w:sz w:val="22"/>
          <w:szCs w:val="22"/>
        </w:rPr>
        <w:t xml:space="preserve">•  3402 Sayılı Kadastro Kanunu, R.G. 09.07.1987/19512</w:t>
      </w:r>
    </w:p>
    <w:p>
      <w:pPr>
        <w:spacing w:after="120" w:line="276"/>
        <w:jc w:val="both"/>
      </w:pPr>
      <w:r>
        <w:rPr>
          <w:rFonts w:ascii="Calibri" w:cs="Calibri" w:eastAsia="Calibri" w:hAnsi="Calibri"/>
          <w:b w:val="false"/>
          <w:bCs w:val="false"/>
          <w:i w:val="false"/>
          <w:iCs w:val="false"/>
          <w:color w:val="1F2937"/>
          <w:sz w:val="22"/>
          <w:szCs w:val="22"/>
        </w:rPr>
        <w:t xml:space="preserve">•  2863 Sayılı Kültür ve Tabiat Varlıklarını Koruma Kanunu, R.G. 23.07.1983/18113</w:t>
      </w:r>
    </w:p>
    <w:p>
      <w:pPr>
        <w:spacing w:after="120" w:line="276"/>
        <w:jc w:val="both"/>
      </w:pPr>
      <w:r>
        <w:rPr>
          <w:rFonts w:ascii="Calibri" w:cs="Calibri" w:eastAsia="Calibri" w:hAnsi="Calibri"/>
          <w:b w:val="false"/>
          <w:bCs w:val="false"/>
          <w:i w:val="false"/>
          <w:iCs w:val="false"/>
          <w:color w:val="1F2937"/>
          <w:sz w:val="22"/>
          <w:szCs w:val="22"/>
        </w:rPr>
        <w:t xml:space="preserve">•  6831 Sayılı Orman Kanunu, R.G. 08.09.1956/9402</w:t>
      </w:r>
    </w:p>
    <w:p>
      <w:pPr>
        <w:spacing w:after="120" w:line="276"/>
        <w:jc w:val="both"/>
      </w:pPr>
      <w:r>
        <w:rPr>
          <w:rFonts w:ascii="Calibri" w:cs="Calibri" w:eastAsia="Calibri" w:hAnsi="Calibri"/>
          <w:b w:val="false"/>
          <w:bCs w:val="false"/>
          <w:i w:val="false"/>
          <w:iCs w:val="false"/>
          <w:color w:val="1F2937"/>
          <w:sz w:val="22"/>
          <w:szCs w:val="22"/>
        </w:rPr>
        <w:t xml:space="preserve">•  3621 Sayılı Kıyı Kanunu, R.G. 17.04.1990/20495</w:t>
      </w:r>
    </w:p>
    <w:p>
      <w:pPr>
        <w:spacing w:after="120" w:line="276"/>
        <w:jc w:val="both"/>
      </w:pPr>
      <w:r>
        <w:rPr>
          <w:rFonts w:ascii="Calibri" w:cs="Calibri" w:eastAsia="Calibri" w:hAnsi="Calibri"/>
          <w:b w:val="false"/>
          <w:bCs w:val="false"/>
          <w:i w:val="false"/>
          <w:iCs w:val="false"/>
          <w:color w:val="1F2937"/>
          <w:sz w:val="22"/>
          <w:szCs w:val="22"/>
        </w:rPr>
        <w:t xml:space="preserve">•  7269 Sayılı Umumi Hayata Müessir Afetler Kanunu, R.G. 25.05.1959/10213</w:t>
      </w:r>
    </w:p>
    <w:p>
      <w:pPr>
        <w:pStyle w:val="Heading2"/>
        <w:spacing w:after="160" w:before="280"/>
      </w:pPr>
      <w:bookmarkStart w:name="_Toc49" w:id="49"/>
      <w:r>
        <w:rPr>
          <w:sz w:val="24"/>
          <w:szCs w:val="24"/>
        </w:rPr>
        <w:t xml:space="preserve">  </w:t>
      </w:r>
      <w:r>
        <w:rPr>
          <w:rFonts w:ascii="Calibri" w:cs="Calibri" w:eastAsia="Calibri" w:hAnsi="Calibri"/>
          <w:b/>
          <w:bCs/>
          <w:color w:val="2E75B6"/>
          <w:sz w:val="24"/>
          <w:szCs w:val="24"/>
        </w:rPr>
        <w:t xml:space="preserve">13.2. Yönetmelikler</w:t>
      </w:r>
      <w:bookmarkEnd w:id="49"/>
    </w:p>
    <w:p>
      <w:pPr>
        <w:spacing w:after="120" w:line="276"/>
        <w:jc w:val="both"/>
      </w:pPr>
      <w:r>
        <w:rPr>
          <w:rFonts w:ascii="Calibri" w:cs="Calibri" w:eastAsia="Calibri" w:hAnsi="Calibri"/>
          <w:b w:val="false"/>
          <w:bCs w:val="false"/>
          <w:i w:val="false"/>
          <w:iCs w:val="false"/>
          <w:color w:val="1F2937"/>
          <w:sz w:val="22"/>
          <w:szCs w:val="22"/>
        </w:rPr>
        <w:t xml:space="preserve">•  Arazi ve Arsa Düzenlemeleri Hakkında Yönetmelik, R.G. 22.02.2020/31047</w:t>
      </w:r>
    </w:p>
    <w:p>
      <w:pPr>
        <w:spacing w:after="120" w:line="276"/>
        <w:jc w:val="both"/>
      </w:pPr>
      <w:r>
        <w:rPr>
          <w:rFonts w:ascii="Calibri" w:cs="Calibri" w:eastAsia="Calibri" w:hAnsi="Calibri"/>
          <w:b w:val="false"/>
          <w:bCs w:val="false"/>
          <w:i w:val="false"/>
          <w:iCs w:val="false"/>
          <w:color w:val="1F2937"/>
          <w:sz w:val="22"/>
          <w:szCs w:val="22"/>
        </w:rPr>
        <w:t xml:space="preserve">•  Arazi ve Arsa Düz. Hk. Yön. Değişikliği, R.G. 11.09.2025/33014</w:t>
      </w:r>
    </w:p>
    <w:p>
      <w:pPr>
        <w:spacing w:after="120" w:line="276"/>
        <w:jc w:val="both"/>
      </w:pPr>
      <w:r>
        <w:rPr>
          <w:rFonts w:ascii="Calibri" w:cs="Calibri" w:eastAsia="Calibri" w:hAnsi="Calibri"/>
          <w:b w:val="false"/>
          <w:bCs w:val="false"/>
          <w:i w:val="false"/>
          <w:iCs w:val="false"/>
          <w:color w:val="1F2937"/>
          <w:sz w:val="22"/>
          <w:szCs w:val="22"/>
        </w:rPr>
        <w:t xml:space="preserve">•  Mekânsal Planlar Yapım Yönetmeliği, R.G. 14.06.2014/29030</w:t>
      </w:r>
    </w:p>
    <w:p>
      <w:pPr>
        <w:spacing w:after="120" w:line="276"/>
        <w:jc w:val="both"/>
      </w:pPr>
      <w:r>
        <w:rPr>
          <w:rFonts w:ascii="Calibri" w:cs="Calibri" w:eastAsia="Calibri" w:hAnsi="Calibri"/>
          <w:b w:val="false"/>
          <w:bCs w:val="false"/>
          <w:i w:val="false"/>
          <w:iCs w:val="false"/>
          <w:color w:val="1F2937"/>
          <w:sz w:val="22"/>
          <w:szCs w:val="22"/>
        </w:rPr>
        <w:t xml:space="preserve">•  Planlı Alanlar İmar Yönetmeliği, R.G. 03.07.2017/30113</w:t>
      </w:r>
    </w:p>
    <w:p>
      <w:pPr>
        <w:spacing w:after="120" w:line="276"/>
        <w:jc w:val="both"/>
      </w:pPr>
      <w:r>
        <w:rPr>
          <w:rFonts w:ascii="Calibri" w:cs="Calibri" w:eastAsia="Calibri" w:hAnsi="Calibri"/>
          <w:b w:val="false"/>
          <w:bCs w:val="false"/>
          <w:i w:val="false"/>
          <w:iCs w:val="false"/>
          <w:color w:val="1F2937"/>
          <w:sz w:val="22"/>
          <w:szCs w:val="22"/>
        </w:rPr>
        <w:t xml:space="preserve">•  Büyük Ölçekli Harita ve Harita Bilgileri Üretim Yönetmeliği, R.G. 15.07.2005/25876</w:t>
      </w:r>
    </w:p>
    <w:p>
      <w:pPr>
        <w:pStyle w:val="Heading2"/>
        <w:spacing w:after="160" w:before="280"/>
      </w:pPr>
      <w:bookmarkStart w:name="_Toc50" w:id="50"/>
      <w:r>
        <w:rPr>
          <w:sz w:val="24"/>
          <w:szCs w:val="24"/>
        </w:rPr>
        <w:t xml:space="preserve">  </w:t>
      </w:r>
      <w:r>
        <w:rPr>
          <w:rFonts w:ascii="Calibri" w:cs="Calibri" w:eastAsia="Calibri" w:hAnsi="Calibri"/>
          <w:b/>
          <w:bCs/>
          <w:color w:val="2E75B6"/>
          <w:sz w:val="24"/>
          <w:szCs w:val="24"/>
        </w:rPr>
        <w:t xml:space="preserve">13.3. Genelgeler</w:t>
      </w:r>
      <w:bookmarkEnd w:id="50"/>
    </w:p>
    <w:p>
      <w:pPr>
        <w:spacing w:after="120" w:line="276"/>
        <w:jc w:val="both"/>
      </w:pPr>
      <w:r>
        <w:rPr>
          <w:rFonts w:ascii="Calibri" w:cs="Calibri" w:eastAsia="Calibri" w:hAnsi="Calibri"/>
          <w:b w:val="false"/>
          <w:bCs w:val="false"/>
          <w:i w:val="false"/>
          <w:iCs w:val="false"/>
          <w:color w:val="1F2937"/>
          <w:sz w:val="22"/>
          <w:szCs w:val="22"/>
        </w:rPr>
        <w:t xml:space="preserve">•  TKGM 2025/4 Sayılı Tescile Konu Harita ve Planların Yapımı ve Kontrolü Genelgesi, 12.05.2025, E-32381507-170.03.02-16435018</w:t>
      </w:r>
    </w:p>
    <w:p>
      <w:pPr>
        <w:spacing w:after="120" w:line="276"/>
        <w:jc w:val="both"/>
      </w:pPr>
      <w:r>
        <w:rPr>
          <w:rFonts w:ascii="Calibri" w:cs="Calibri" w:eastAsia="Calibri" w:hAnsi="Calibri"/>
          <w:b w:val="false"/>
          <w:bCs w:val="false"/>
          <w:i w:val="false"/>
          <w:iCs w:val="false"/>
          <w:color w:val="1F2937"/>
          <w:sz w:val="22"/>
          <w:szCs w:val="22"/>
        </w:rPr>
        <w:t xml:space="preserve">•  TKGM 2023/4 Sayılı Genelge (mülga)</w:t>
      </w:r>
    </w:p>
    <w:p>
      <w:pPr>
        <w:pStyle w:val="Heading2"/>
        <w:spacing w:after="160" w:before="280"/>
      </w:pPr>
      <w:bookmarkStart w:name="_Toc51" w:id="51"/>
      <w:r>
        <w:rPr>
          <w:sz w:val="24"/>
          <w:szCs w:val="24"/>
        </w:rPr>
        <w:t xml:space="preserve">  </w:t>
      </w:r>
      <w:r>
        <w:rPr>
          <w:rFonts w:ascii="Calibri" w:cs="Calibri" w:eastAsia="Calibri" w:hAnsi="Calibri"/>
          <w:b/>
          <w:bCs/>
          <w:color w:val="2E75B6"/>
          <w:sz w:val="24"/>
          <w:szCs w:val="24"/>
        </w:rPr>
        <w:t xml:space="preserve">13.4. Uluslararası Sözleşmeler</w:t>
      </w:r>
      <w:bookmarkEnd w:id="51"/>
    </w:p>
    <w:p>
      <w:pPr>
        <w:spacing w:after="120" w:line="276"/>
        <w:jc w:val="both"/>
      </w:pPr>
      <w:r>
        <w:rPr>
          <w:rFonts w:ascii="Calibri" w:cs="Calibri" w:eastAsia="Calibri" w:hAnsi="Calibri"/>
          <w:b w:val="false"/>
          <w:bCs w:val="false"/>
          <w:i w:val="false"/>
          <w:iCs w:val="false"/>
          <w:color w:val="1F2937"/>
          <w:sz w:val="22"/>
          <w:szCs w:val="22"/>
        </w:rPr>
        <w:t xml:space="preserve">•  Türkiye Cumhuriyeti Anayasası, Madde 35 (Mülkiyet Hakkı)</w:t>
      </w:r>
    </w:p>
    <w:p>
      <w:pPr>
        <w:spacing w:after="120" w:line="276"/>
        <w:jc w:val="both"/>
      </w:pPr>
      <w:r>
        <w:rPr>
          <w:rFonts w:ascii="Calibri" w:cs="Calibri" w:eastAsia="Calibri" w:hAnsi="Calibri"/>
          <w:b w:val="false"/>
          <w:bCs w:val="false"/>
          <w:i w:val="false"/>
          <w:iCs w:val="false"/>
          <w:color w:val="1F2937"/>
          <w:sz w:val="22"/>
          <w:szCs w:val="22"/>
        </w:rPr>
        <w:t xml:space="preserve">•  Avrupa İnsan Hakları Sözleşmesi, Ek Protokol 1, Madde 1 (Mülkiyetin Korunması)</w:t>
      </w:r>
    </w:p>
    <w:p>
      <w:pPr>
        <w:pStyle w:val="Heading2"/>
        <w:spacing w:after="160" w:before="280"/>
      </w:pPr>
      <w:bookmarkStart w:name="_Toc52" w:id="52"/>
      <w:r>
        <w:rPr>
          <w:sz w:val="24"/>
          <w:szCs w:val="24"/>
        </w:rPr>
        <w:t xml:space="preserve">  </w:t>
      </w:r>
      <w:r>
        <w:rPr>
          <w:rFonts w:ascii="Calibri" w:cs="Calibri" w:eastAsia="Calibri" w:hAnsi="Calibri"/>
          <w:b/>
          <w:bCs/>
          <w:color w:val="2E75B6"/>
          <w:sz w:val="24"/>
          <w:szCs w:val="24"/>
        </w:rPr>
        <w:t xml:space="preserve">13.5. Yargı Kararları</w:t>
      </w:r>
      <w:bookmarkEnd w:id="52"/>
    </w:p>
    <w:p>
      <w:pPr>
        <w:spacing w:after="120" w:line="276"/>
        <w:jc w:val="both"/>
      </w:pPr>
      <w:r>
        <w:rPr>
          <w:rFonts w:ascii="Calibri" w:cs="Calibri" w:eastAsia="Calibri" w:hAnsi="Calibri"/>
          <w:b w:val="false"/>
          <w:bCs w:val="false"/>
          <w:i w:val="false"/>
          <w:iCs w:val="false"/>
          <w:color w:val="1F2937"/>
          <w:sz w:val="22"/>
          <w:szCs w:val="22"/>
        </w:rPr>
        <w:t xml:space="preserve">•  Anayasa Mahkemesi, 2018/53 E., 2021/31 K.</w:t>
      </w:r>
    </w:p>
    <w:p>
      <w:pPr>
        <w:spacing w:after="120" w:line="276"/>
        <w:jc w:val="both"/>
      </w:pPr>
      <w:r>
        <w:rPr>
          <w:rFonts w:ascii="Calibri" w:cs="Calibri" w:eastAsia="Calibri" w:hAnsi="Calibri"/>
          <w:b w:val="false"/>
          <w:bCs w:val="false"/>
          <w:i w:val="false"/>
          <w:iCs w:val="false"/>
          <w:color w:val="1F2937"/>
          <w:sz w:val="22"/>
          <w:szCs w:val="22"/>
        </w:rPr>
        <w:t xml:space="preserve">•  Danıştay 6. Dairesi, 2019/12856 E.</w:t>
      </w:r>
    </w:p>
    <w:p>
      <w:pPr>
        <w:spacing w:after="120" w:line="276"/>
        <w:ind w:firstLine="720"/>
        <w:jc w:val="both"/>
      </w:pPr>
      <w:r>
        <w:rPr>
          <w:rFonts w:ascii="Calibri" w:cs="Calibri" w:eastAsia="Calibri" w:hAnsi="Calibri"/>
          <w:i/>
          <w:iCs/>
          <w:color w:val="6B7280"/>
          <w:sz w:val="22"/>
          <w:szCs w:val="22"/>
        </w:rPr>
        <w:t xml:space="preserve">[Güncel emsal kararlar eklenecektir.]</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4C7DC" w:sz="2"/>
      </w:pBdr>
      <w:jc w:val="center"/>
    </w:pPr>
    <w:r>
      <w:rPr>
        <w:rFonts w:ascii="Calibri" w:cs="Calibri" w:eastAsia="Calibri" w:hAnsi="Calibri"/>
        <w:color w:val="6B7280"/>
        <w:sz w:val="16"/>
        <w:szCs w:val="16"/>
      </w:rPr>
      <w:t xml:space="preserve">Sayfa </w:t>
    </w:r>
    <w:r>
      <w:rPr>
        <w:rFonts w:ascii="Calibri" w:cs="Calibri" w:eastAsia="Calibri" w:hAnsi="Calibri"/>
        <w:b/>
        <w:bCs/>
        <w:color w:val="1B3A5C"/>
        <w:sz w:val="16"/>
        <w:szCs w:val="16"/>
      </w:rPr>
      <w:fldChar w:fldCharType="begin"/>
    </w:r>
    <w:r>
      <w:rPr>
        <w:rFonts w:ascii="Calibri" w:cs="Calibri" w:eastAsia="Calibri" w:hAnsi="Calibri"/>
        <w:b/>
        <w:bCs/>
        <w:color w:val="1B3A5C"/>
        <w:sz w:val="16"/>
        <w:szCs w:val="16"/>
      </w:rPr>
      <w:instrText xml:space="preserve">PAGE</w:instrText>
    </w:r>
    <w:r>
      <w:rPr>
        <w:rFonts w:ascii="Calibri" w:cs="Calibri" w:eastAsia="Calibri" w:hAnsi="Calibri"/>
        <w:b/>
        <w:bCs/>
        <w:color w:val="1B3A5C"/>
        <w:sz w:val="16"/>
        <w:szCs w:val="16"/>
      </w:rPr>
      <w:fldChar w:fldCharType="separate"/>
    </w:r>
    <w:r>
      <w:rPr>
        <w:rFonts w:ascii="Calibri" w:cs="Calibri" w:eastAsia="Calibri" w:hAnsi="Calibri"/>
        <w:b/>
        <w:bCs/>
        <w:color w:val="1B3A5C"/>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4C7DC" w:sz="2"/>
      </w:pBdr>
      <w:jc w:val="right"/>
    </w:pPr>
    <w:r>
      <w:rPr>
        <w:rFonts w:ascii="Calibri" w:cs="Calibri" w:eastAsia="Calibri" w:hAnsi="Calibri"/>
        <w:i/>
        <w:iCs/>
        <w:color w:val="6B7280"/>
        <w:sz w:val="16"/>
        <w:szCs w:val="16"/>
      </w:rPr>
      <w:t xml:space="preserve">Parselasyon Planı Açıklama Raporu</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pPr>
        <w:spacing w:line="276"/>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Calibri" w:cs="Calibri" w:eastAsia="Calibri" w:hAnsi="Calibri"/>
      <w:b/>
      <w:bCs/>
      <w:color w:val="1B3A5C"/>
      <w:sz w:val="28"/>
      <w:szCs w:val="28"/>
    </w:rPr>
  </w:style>
  <w:style w:type="paragraph" w:styleId="Heading2">
    <w:name w:val="Heading 2"/>
    <w:basedOn w:val="Normal"/>
    <w:next w:val="Normal"/>
    <w:qFormat/>
    <w:pPr>
      <w:spacing w:after="160" w:before="280"/>
    </w:pPr>
    <w:rPr>
      <w:rFonts w:ascii="Calibri" w:cs="Calibri" w:eastAsia="Calibri" w:hAnsi="Calibri"/>
      <w:b/>
      <w:bCs/>
      <w:color w:val="2E75B6"/>
      <w:sz w:val="24"/>
      <w:szCs w:val="24"/>
    </w:rPr>
  </w:style>
  <w:style w:type="paragraph" w:styleId="Heading3">
    <w:name w:val="Heading 3"/>
    <w:basedOn w:val="Normal"/>
    <w:next w:val="Normal"/>
    <w:qFormat/>
    <w:pPr>
      <w:spacing w:after="120" w:before="200"/>
    </w:pPr>
    <w:rPr>
      <w:rFonts w:ascii="Calibri" w:cs="Calibri" w:eastAsia="Calibri" w:hAnsi="Calibri"/>
      <w:b/>
      <w:bCs/>
      <w:i/>
      <w:iCs/>
      <w:color w:val="4472C4"/>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Parselasyon Planı Açıklama Raporu</dc:title>
  <dc:creator>Parselasyon Planı Otomasyonu</dc:creator>
  <dc:description>3194 Sayılı İmar Kanunu Madde 18 Kapsamında Hazırlanan Parselasyon Planı Açıklama Raporu</dc:description>
  <cp:lastModifiedBy>Un-named</cp:lastModifiedBy>
  <cp:revision>1</cp:revision>
  <dcterms:created xsi:type="dcterms:W3CDTF">2026-10-21T07:44:39.813Z</dcterms:created>
  <dcterms:modified xsi:type="dcterms:W3CDTF">2026-10-21T07:44:39.814Z</dcterms:modified>
</cp:coreProperties>
</file>

<file path=docProps/custom.xml><?xml version="1.0" encoding="utf-8"?>
<Properties xmlns="http://schemas.openxmlformats.org/officeDocument/2006/custom-properties" xmlns:vt="http://schemas.openxmlformats.org/officeDocument/2006/docPropsVTypes"/>
</file>