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pBdr>
          <w:bottom w:val="single" w:color="1B3A5C" w:sz="12"/>
        </w:pBdr>
        <w:spacing w:after="400"/>
      </w:pPr>
      <w:r>
        <w:t xml:space="preserve"/>
      </w:r>
    </w:p>
    <w:p>
      <w:pPr>
        <w:spacing w:after="80"/>
      </w:pPr>
    </w:p>
    <w:p>
      <w:pPr>
        <w:spacing w:after="100"/>
        <w:jc w:val="center"/>
      </w:pPr>
      <w:r>
        <w:rPr>
          <w:rFonts w:ascii="Calibri" w:cs="Calibri" w:eastAsia="Calibri" w:hAnsi="Calibri"/>
          <w:b/>
          <w:bCs/>
          <w:color w:val="1B3A5C"/>
          <w:sz w:val="32"/>
          <w:szCs w:val="32"/>
        </w:rPr>
        <w:t xml:space="preserve">T.C.</w:t>
      </w:r>
    </w:p>
    <w:p>
      <w:pPr>
        <w:spacing w:after="60"/>
        <w:jc w:val="center"/>
      </w:pPr>
      <w:r>
        <w:rPr>
          <w:rFonts w:ascii="Calibri" w:cs="Calibri" w:eastAsia="Calibri" w:hAnsi="Calibri"/>
          <w:b/>
          <w:bCs/>
          <w:color w:val="2E75B6"/>
          <w:sz w:val="30"/>
          <w:szCs w:val="30"/>
        </w:rPr>
        <w:t xml:space="preserve">Marmaraereğlisi Organize Sanayi Bölgesi</w:t>
      </w:r>
    </w:p>
    <w:p>
      <w:pPr>
        <w:spacing w:after="200"/>
        <w:jc w:val="center"/>
      </w:pPr>
      <w:r>
        <w:rPr>
          <w:rFonts w:ascii="Calibri" w:cs="Calibri" w:eastAsia="Calibri" w:hAnsi="Calibri"/>
          <w:color w:val="6B7280"/>
          <w:sz w:val="22"/>
          <w:szCs w:val="22"/>
        </w:rPr>
        <w:t xml:space="preserve">Sanayi ve Teknoloji Bakanlığı — Sanayi Bölgeleri Genel Müdürlüğü</w:t>
      </w:r>
    </w:p>
    <w:p>
      <w:pPr>
        <w:pBdr>
          <w:bottom w:val="single" w:color="2E75B6" w:sz="4"/>
        </w:pBdr>
        <w:spacing w:after="300"/>
        <w:jc w:val="center"/>
      </w:pPr>
      <w:r>
        <w:t xml:space="preserve"/>
      </w:r>
    </w:p>
    <w:p>
      <w:pPr>
        <w:spacing w:after="80"/>
      </w:pPr>
    </w:p>
    <w:p>
      <w:pPr>
        <w:spacing w:after="120"/>
        <w:jc w:val="center"/>
      </w:pPr>
      <w:r>
        <w:rPr>
          <w:rFonts w:ascii="Calibri" w:cs="Calibri" w:eastAsia="Calibri" w:hAnsi="Calibri"/>
          <w:b/>
          <w:bCs/>
          <w:color w:val="1B3A5C"/>
          <w:sz w:val="48"/>
          <w:szCs w:val="48"/>
        </w:rPr>
        <w:t xml:space="preserve">PARSELASYON PLANI</w:t>
      </w:r>
    </w:p>
    <w:p>
      <w:pPr>
        <w:spacing w:after="400"/>
        <w:jc w:val="center"/>
      </w:pPr>
      <w:r>
        <w:rPr>
          <w:rFonts w:ascii="Calibri" w:cs="Calibri" w:eastAsia="Calibri" w:hAnsi="Calibri"/>
          <w:b/>
          <w:bCs/>
          <w:color w:val="2E75B6"/>
          <w:sz w:val="44"/>
          <w:szCs w:val="44"/>
        </w:rPr>
        <w:t xml:space="preserve">AÇIKLAMA RAPORU</w:t>
      </w:r>
    </w:p>
    <w:p>
      <w:pPr>
        <w:spacing w:after="80"/>
        <w:jc w:val="center"/>
      </w:pPr>
      <w:r>
        <w:rPr>
          <w:rFonts w:ascii="Calibri" w:cs="Calibri" w:eastAsia="Calibri" w:hAnsi="Calibri"/>
          <w:i/>
          <w:iCs/>
          <w:color w:val="6B7280"/>
          <w:sz w:val="20"/>
          <w:szCs w:val="20"/>
        </w:rPr>
        <w:t xml:space="preserve">3194 Sayılı İmar Kanunu Md. 18 | Arazi ve Arsa Düzenlemeleri Hakkında Yönetmelik</w:t>
      </w:r>
    </w:p>
    <w:p>
      <w:pPr>
        <w:spacing w:after="300"/>
        <w:jc w:val="center"/>
      </w:pPr>
      <w:r>
        <w:rPr>
          <w:rFonts w:ascii="Calibri" w:cs="Calibri" w:eastAsia="Calibri" w:hAnsi="Calibri"/>
          <w:b/>
          <w:bCs/>
          <w:color w:val="8B0000"/>
          <w:sz w:val="20"/>
          <w:szCs w:val="20"/>
        </w:rPr>
        <w:t xml:space="preserve">TKGM 2025/4 Sayılı Genelge Uyarınca Hazırlanmıştır</w:t>
      </w:r>
    </w:p>
    <w:p>
      <w:pPr>
        <w:pBdr>
          <w:bottom w:val="single" w:color="4472C4" w:sz="4"/>
        </w:pBdr>
        <w:spacing w:after="300"/>
        <w:jc w:val="center"/>
      </w:pPr>
      <w:r>
        <w:t xml:space="preserve"/>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C7DC" w:sz="1"/>
              <w:left w:val="single" w:color="2E75B6" w:sz="8"/>
              <w:bottom w:val="single" w:color="B4C7DC" w:sz="1"/>
              <w:right w:val="single" w:color="B4C7DC" w:sz="1"/>
            </w:tcBorders>
            <w:shd w:fill="E8EFF7" w:val="clear"/>
            <w:tcMar>
              <w:top w:type="dxa" w:w="100"/>
              <w:left w:type="dxa" w:w="200"/>
              <w:bottom w:type="dxa" w:w="100"/>
              <w:right w:type="dxa" w:w="200"/>
            </w:tcMar>
          </w:tcPr>
          <w:p>
            <w:pPr>
              <w:spacing w:after="60"/>
            </w:pPr>
            <w:r>
              <w:rPr>
                <w:rFonts w:ascii="Calibri" w:cs="Calibri" w:eastAsia="Calibri" w:hAnsi="Calibri"/>
                <w:b/>
                <w:bCs/>
                <w:color w:val="1B3A5C"/>
                <w:sz w:val="20"/>
                <w:szCs w:val="20"/>
              </w:rPr>
              <w:t xml:space="preserve">İli: </w:t>
            </w:r>
            <w:r>
              <w:rPr>
                <w:rFonts w:ascii="Calibri" w:cs="Calibri" w:eastAsia="Calibri" w:hAnsi="Calibri"/>
                <w:color w:val="1F2937"/>
                <w:sz w:val="20"/>
                <w:szCs w:val="20"/>
              </w:rPr>
              <w:t xml:space="preserve">Tekirdağ</w:t>
            </w:r>
          </w:p>
          <w:p>
            <w:pPr>
              <w:spacing w:after="60"/>
            </w:pPr>
            <w:r>
              <w:rPr>
                <w:rFonts w:ascii="Calibri" w:cs="Calibri" w:eastAsia="Calibri" w:hAnsi="Calibri"/>
                <w:b/>
                <w:bCs/>
                <w:color w:val="1B3A5C"/>
                <w:sz w:val="20"/>
                <w:szCs w:val="20"/>
              </w:rPr>
              <w:t xml:space="preserve">İlçesi: </w:t>
            </w:r>
            <w:r>
              <w:rPr>
                <w:rFonts w:ascii="Calibri" w:cs="Calibri" w:eastAsia="Calibri" w:hAnsi="Calibri"/>
                <w:color w:val="1F2937"/>
                <w:sz w:val="20"/>
                <w:szCs w:val="20"/>
              </w:rPr>
              <w:t xml:space="preserve">Marmaraereğlisi</w:t>
            </w:r>
          </w:p>
          <w:p>
            <w:pPr>
              <w:spacing w:after="60"/>
            </w:pPr>
            <w:r>
              <w:rPr>
                <w:rFonts w:ascii="Calibri" w:cs="Calibri" w:eastAsia="Calibri" w:hAnsi="Calibri"/>
                <w:b/>
                <w:bCs/>
                <w:color w:val="1B3A5C"/>
                <w:sz w:val="20"/>
                <w:szCs w:val="20"/>
              </w:rPr>
              <w:t xml:space="preserve">Bölge: </w:t>
            </w:r>
            <w:r>
              <w:rPr>
                <w:rFonts w:ascii="Calibri" w:cs="Calibri" w:eastAsia="Calibri" w:hAnsi="Calibri"/>
                <w:color w:val="1F2937"/>
                <w:sz w:val="20"/>
                <w:szCs w:val="20"/>
              </w:rPr>
              <w:t xml:space="preserve">Marmaraereğlisi Organize Sanayi Bölgesi</w:t>
            </w:r>
          </w:p>
          <w:p>
            <w:pPr>
              <w:spacing w:after="60"/>
            </w:pPr>
            <w:r>
              <w:rPr>
                <w:rFonts w:ascii="Calibri" w:cs="Calibri" w:eastAsia="Calibri" w:hAnsi="Calibri"/>
                <w:b/>
                <w:bCs/>
                <w:color w:val="1B3A5C"/>
                <w:sz w:val="20"/>
                <w:szCs w:val="20"/>
              </w:rPr>
              <w:t xml:space="preserve">Uygulama Alanı: </w:t>
            </w:r>
            <w:r>
              <w:rPr>
                <w:rFonts w:ascii="Calibri" w:cs="Calibri" w:eastAsia="Calibri" w:hAnsi="Calibri"/>
                <w:color w:val="1F2937"/>
                <w:sz w:val="20"/>
                <w:szCs w:val="20"/>
              </w:rPr>
              <w:t xml:space="preserve">Yaklaşık 73 Hektar (699.476,07 m² kadastral)</w:t>
            </w:r>
          </w:p>
          <w:p>
            <w:pPr>
              <w:spacing w:after="60"/>
            </w:pPr>
            <w:r>
              <w:rPr>
                <w:rFonts w:ascii="Calibri" w:cs="Calibri" w:eastAsia="Calibri" w:hAnsi="Calibri"/>
                <w:b/>
                <w:bCs/>
                <w:color w:val="1B3A5C"/>
                <w:sz w:val="20"/>
                <w:szCs w:val="20"/>
              </w:rPr>
              <w:t xml:space="preserve">Toplam OSB Alanı: </w:t>
            </w:r>
            <w:r>
              <w:rPr>
                <w:rFonts w:ascii="Calibri" w:cs="Calibri" w:eastAsia="Calibri" w:hAnsi="Calibri"/>
                <w:color w:val="1F2937"/>
                <w:sz w:val="20"/>
                <w:szCs w:val="20"/>
              </w:rPr>
              <w:t xml:space="preserve">95,75 Hektar</w:t>
            </w:r>
          </w:p>
          <w:p>
            <w:pPr>
              <w:spacing w:after="60"/>
            </w:pPr>
            <w:r>
              <w:rPr>
                <w:rFonts w:ascii="Calibri" w:cs="Calibri" w:eastAsia="Calibri" w:hAnsi="Calibri"/>
                <w:b/>
                <w:bCs/>
                <w:color w:val="1B3A5C"/>
                <w:sz w:val="20"/>
                <w:szCs w:val="20"/>
              </w:rPr>
              <w:t xml:space="preserve">Kadastro Parsel Sayısı: </w:t>
            </w:r>
            <w:r>
              <w:rPr>
                <w:rFonts w:ascii="Calibri" w:cs="Calibri" w:eastAsia="Calibri" w:hAnsi="Calibri"/>
                <w:color w:val="1F2937"/>
                <w:sz w:val="20"/>
                <w:szCs w:val="20"/>
              </w:rPr>
              <w:t xml:space="preserve">31 adet</w:t>
            </w:r>
          </w:p>
        </w:tc>
      </w:tr>
    </w:tbl>
    <w:p>
      <w:pPr>
        <w:spacing w:after="80"/>
      </w:pPr>
    </w:p>
    <w:p>
      <w:pPr>
        <w:spacing w:after="80"/>
      </w:pPr>
    </w:p>
    <w:p>
      <w:pPr>
        <w:spacing w:after="60"/>
        <w:jc w:val="center"/>
      </w:pPr>
      <w:r>
        <w:rPr>
          <w:rFonts w:ascii="Calibri" w:cs="Calibri" w:eastAsia="Calibri" w:hAnsi="Calibri"/>
          <w:b/>
          <w:bCs/>
          <w:color w:val="1F2937"/>
          <w:sz w:val="22"/>
          <w:szCs w:val="22"/>
        </w:rPr>
        <w:t xml:space="preserve">Hazırlayan: Ekin Harita Mühendislik ve Müşavirlik Bürosu</w:t>
      </w:r>
    </w:p>
    <w:p>
      <w:pPr>
        <w:spacing w:after="60"/>
        <w:jc w:val="center"/>
      </w:pPr>
      <w:r>
        <w:rPr>
          <w:rFonts w:ascii="Calibri" w:cs="Calibri" w:eastAsia="Calibri" w:hAnsi="Calibri"/>
          <w:color w:val="6B7280"/>
          <w:sz w:val="20"/>
          <w:szCs w:val="20"/>
        </w:rPr>
        <w:t xml:space="preserve">Alipaşa Mah. Çetin Emeç Bulvarı No:140/3 – ÇORLU</w:t>
      </w:r>
    </w:p>
    <w:p>
      <w:pPr>
        <w:spacing w:after="60"/>
        <w:jc w:val="center"/>
      </w:pPr>
      <w:r>
        <w:rPr>
          <w:rFonts w:ascii="Calibri" w:cs="Calibri" w:eastAsia="Calibri" w:hAnsi="Calibri"/>
          <w:color w:val="6B7280"/>
          <w:sz w:val="20"/>
          <w:szCs w:val="20"/>
        </w:rPr>
        <w:t xml:space="preserve">Tel: 0532 255 96 47 | ekin.harita@hotmail.com</w:t>
      </w:r>
    </w:p>
    <w:p>
      <w:pPr>
        <w:spacing w:after="200"/>
        <w:jc w:val="center"/>
      </w:pPr>
      <w:r>
        <w:rPr>
          <w:rFonts w:ascii="Calibri" w:cs="Calibri" w:eastAsia="Calibri" w:hAnsi="Calibri"/>
          <w:color w:val="6B7280"/>
          <w:sz w:val="22"/>
          <w:szCs w:val="22"/>
        </w:rPr>
        <w:t xml:space="preserve">Tarih: 2026</w:t>
      </w:r>
    </w:p>
    <w:p>
      <w:pPr>
        <w:pBdr>
          <w:bottom w:val="single" w:color="1B3A5C" w:sz="12"/>
        </w:pBdr>
        <w:spacing w:before="100"/>
        <w:sectPr>
          <w:pgSz w:w="11906" w:h="16838" w:orient="portrait"/>
          <w:pgMar w:top="1440" w:right="1440" w:bottom="1440" w:left="1440" w:header="708" w:footer="708" w:gutter="0"/>
          <w:pgNumType w:start="1"/>
          <w:docGrid w:linePitch="360"/>
        </w:sectPr>
      </w:pPr>
      <w:r>
        <w:t xml:space="preserve"/>
      </w:r>
    </w:p>
    <w:p>
      <w:pPr>
        <w:pStyle w:val="Heading1"/>
        <w:pBdr>
          <w:bottom w:val="single" w:color="2E75B6" w:sz="6"/>
        </w:pBdr>
        <w:spacing w:after="200" w:before="360"/>
      </w:pPr>
      <w:bookmarkStart w:name="_Toc1" w:id="1"/>
      <w:r>
        <w:rPr>
          <w:rFonts w:ascii="Calibri" w:cs="Calibri" w:eastAsia="Calibri" w:hAnsi="Calibri"/>
          <w:b/>
          <w:bCs/>
          <w:color w:val="1B3A5C"/>
          <w:sz w:val="28"/>
          <w:szCs w:val="28"/>
        </w:rPr>
        <w:t xml:space="preserve">İÇİNDEKİLER</w:t>
      </w:r>
      <w:bookmarkEnd w:id="1"/>
    </w:p>
    <w:sdt>
      <w:sdtPr>
        <w:alias w:val="Table of Contents"/>
      </w:sdtPr>
      <w:sdtContent>
        <w:p>
          <w:pPr>
            <w:pStyle w:val="TOC1"/>
            <w:tabs>
              <w:tab w:val="right" w:pos="9026" w:leader="dot"/>
            </w:tabs>
          </w:pPr>
          <w:r>
            <w:fldChar w:fldCharType="begin" w:dirty="true"/>
            <w:instrText xml:space="preserve">TOC \h \o "1-3"</w:instrText>
            <w:fldChar w:fldCharType="separate"/>
          </w:r>
          <w:hyperlink w:history="1" w:anchor="_Toc1">
            <w:r>
              <w:t xml:space="preserve">İÇİNDEKİLER</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KISALTMALAR VE TANIMLAR</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1. GİRİŞ VE AMAÇ</w:t>
            </w:r>
            <w:r>
              <w:tab/>
            </w:r>
            <w:r>
              <w:fldChar w:fldCharType="begin" w:dirty="true"/>
              <w:instrText xml:space="preserve">PAGEREF _Toc3 \h</w:instrText>
              <w:fldChar w:fldCharType="separate"/>
              <w:fldChar w:fldCharType="end"/>
            </w:r>
          </w:hyperlink>
        </w:p>
        <w:p>
          <w:pPr>
            <w:pStyle w:val="TOC2"/>
            <w:tabs>
              <w:tab w:val="right" w:pos="9026" w:leader="dot"/>
            </w:tabs>
            <w:ind w:left="220"/>
          </w:pPr>
          <w:hyperlink w:history="1" w:anchor="_Toc4">
            <w:r>
              <w:t xml:space="preserve">  1.1. Raporun Amacı</w:t>
            </w:r>
            <w:r>
              <w:tab/>
            </w:r>
            <w:r>
              <w:fldChar w:fldCharType="begin" w:dirty="true"/>
              <w:instrText xml:space="preserve">PAGEREF _Toc4 \h</w:instrText>
              <w:fldChar w:fldCharType="separate"/>
              <w:fldChar w:fldCharType="end"/>
            </w:r>
          </w:hyperlink>
        </w:p>
        <w:p>
          <w:pPr>
            <w:pStyle w:val="TOC2"/>
            <w:tabs>
              <w:tab w:val="right" w:pos="9026" w:leader="dot"/>
            </w:tabs>
            <w:ind w:left="220"/>
          </w:pPr>
          <w:hyperlink w:history="1" w:anchor="_Toc5">
            <w:r>
              <w:t xml:space="preserve">  1.2. Raporun Kapsamı</w:t>
            </w:r>
            <w:r>
              <w:tab/>
            </w:r>
            <w:r>
              <w:fldChar w:fldCharType="begin" w:dirty="true"/>
              <w:instrText xml:space="preserve">PAGEREF _Toc5 \h</w:instrText>
              <w:fldChar w:fldCharType="separate"/>
              <w:fldChar w:fldCharType="end"/>
            </w:r>
          </w:hyperlink>
        </w:p>
        <w:p>
          <w:pPr>
            <w:pStyle w:val="TOC2"/>
            <w:tabs>
              <w:tab w:val="right" w:pos="9026" w:leader="dot"/>
            </w:tabs>
            <w:ind w:left="220"/>
          </w:pPr>
          <w:hyperlink w:history="1" w:anchor="_Toc6">
            <w:r>
              <w:t xml:space="preserve">  1.3. OSB Tüzel Kişiliği ve Yer Seçimi</w:t>
            </w:r>
            <w:r>
              <w:tab/>
            </w:r>
            <w:r>
              <w:fldChar w:fldCharType="begin" w:dirty="true"/>
              <w:instrText xml:space="preserve">PAGEREF _Toc6 \h</w:instrText>
              <w:fldChar w:fldCharType="separate"/>
              <w:fldChar w:fldCharType="end"/>
            </w:r>
          </w:hyperlink>
        </w:p>
        <w:p>
          <w:pPr>
            <w:pStyle w:val="TOC2"/>
            <w:tabs>
              <w:tab w:val="right" w:pos="9026" w:leader="dot"/>
            </w:tabs>
            <w:ind w:left="220"/>
          </w:pPr>
          <w:hyperlink w:history="1" w:anchor="_Toc7">
            <w:r>
              <w:t xml:space="preserve">  1.4. Uygulamanın Gerekçesi</w:t>
            </w:r>
            <w:r>
              <w:tab/>
            </w:r>
            <w:r>
              <w:fldChar w:fldCharType="begin" w:dirty="true"/>
              <w:instrText xml:space="preserve">PAGEREF _Toc7 \h</w:instrText>
              <w:fldChar w:fldCharType="separate"/>
              <w:fldChar w:fldCharType="end"/>
            </w:r>
          </w:hyperlink>
        </w:p>
        <w:p>
          <w:pPr>
            <w:pStyle w:val="TOC1"/>
            <w:tabs>
              <w:tab w:val="right" w:pos="9026" w:leader="dot"/>
            </w:tabs>
          </w:pPr>
          <w:hyperlink w:history="1" w:anchor="_Toc8">
            <w:r>
              <w:t xml:space="preserve">2. YASAL DAYANAK VE MEVZUAT ÇERÇEVESİ</w:t>
            </w:r>
            <w:r>
              <w:tab/>
            </w:r>
            <w:r>
              <w:fldChar w:fldCharType="begin" w:dirty="true"/>
              <w:instrText xml:space="preserve">PAGEREF _Toc8 \h</w:instrText>
              <w:fldChar w:fldCharType="separate"/>
              <w:fldChar w:fldCharType="end"/>
            </w:r>
          </w:hyperlink>
        </w:p>
        <w:p>
          <w:pPr>
            <w:pStyle w:val="TOC2"/>
            <w:tabs>
              <w:tab w:val="right" w:pos="9026" w:leader="dot"/>
            </w:tabs>
            <w:ind w:left="220"/>
          </w:pPr>
          <w:hyperlink w:history="1" w:anchor="_Toc9">
            <w:r>
              <w:t xml:space="preserve">  2.1. Temel Mevzuat</w:t>
            </w:r>
            <w:r>
              <w:tab/>
            </w:r>
            <w:r>
              <w:fldChar w:fldCharType="begin" w:dirty="true"/>
              <w:instrText xml:space="preserve">PAGEREF _Toc9 \h</w:instrText>
              <w:fldChar w:fldCharType="separate"/>
              <w:fldChar w:fldCharType="end"/>
            </w:r>
          </w:hyperlink>
        </w:p>
        <w:p>
          <w:pPr>
            <w:pStyle w:val="TOC2"/>
            <w:tabs>
              <w:tab w:val="right" w:pos="9026" w:leader="dot"/>
            </w:tabs>
            <w:ind w:left="220"/>
          </w:pPr>
          <w:hyperlink w:history="1" w:anchor="_Toc10">
            <w:r>
              <w:t xml:space="preserve">  2.2. TKGM 2025/4 Sayılı Genelge</w:t>
            </w:r>
            <w:r>
              <w:tab/>
            </w:r>
            <w:r>
              <w:fldChar w:fldCharType="begin" w:dirty="true"/>
              <w:instrText xml:space="preserve">PAGEREF _Toc10 \h</w:instrText>
              <w:fldChar w:fldCharType="separate"/>
              <w:fldChar w:fldCharType="end"/>
            </w:r>
          </w:hyperlink>
        </w:p>
        <w:p>
          <w:pPr>
            <w:pStyle w:val="TOC2"/>
            <w:tabs>
              <w:tab w:val="right" w:pos="9026" w:leader="dot"/>
            </w:tabs>
            <w:ind w:left="220"/>
          </w:pPr>
          <w:hyperlink w:history="1" w:anchor="_Toc11">
            <w:r>
              <w:t xml:space="preserve">  2.3. 11.09.2025 Tarihli Yönetmelik Değişikliği</w:t>
            </w:r>
            <w:r>
              <w:tab/>
            </w:r>
            <w:r>
              <w:fldChar w:fldCharType="begin" w:dirty="true"/>
              <w:instrText xml:space="preserve">PAGEREF _Toc11 \h</w:instrText>
              <w:fldChar w:fldCharType="separate"/>
              <w:fldChar w:fldCharType="end"/>
            </w:r>
          </w:hyperlink>
        </w:p>
        <w:p>
          <w:pPr>
            <w:pStyle w:val="TOC1"/>
            <w:tabs>
              <w:tab w:val="right" w:pos="9026" w:leader="dot"/>
            </w:tabs>
          </w:pPr>
          <w:hyperlink w:history="1" w:anchor="_Toc12">
            <w:r>
              <w:t xml:space="preserve">3. DÜZENLEME SAHASI BİLGİLERİ</w:t>
            </w:r>
            <w:r>
              <w:tab/>
            </w:r>
            <w:r>
              <w:fldChar w:fldCharType="begin" w:dirty="true"/>
              <w:instrText xml:space="preserve">PAGEREF _Toc12 \h</w:instrText>
              <w:fldChar w:fldCharType="separate"/>
              <w:fldChar w:fldCharType="end"/>
            </w:r>
          </w:hyperlink>
        </w:p>
        <w:p>
          <w:pPr>
            <w:pStyle w:val="TOC2"/>
            <w:tabs>
              <w:tab w:val="right" w:pos="9026" w:leader="dot"/>
            </w:tabs>
            <w:ind w:left="220"/>
          </w:pPr>
          <w:hyperlink w:history="1" w:anchor="_Toc13">
            <w:r>
              <w:t xml:space="preserve">  3.1. Coğrafi Konum</w:t>
            </w:r>
            <w:r>
              <w:tab/>
            </w:r>
            <w:r>
              <w:fldChar w:fldCharType="begin" w:dirty="true"/>
              <w:instrText xml:space="preserve">PAGEREF _Toc13 \h</w:instrText>
              <w:fldChar w:fldCharType="separate"/>
              <w:fldChar w:fldCharType="end"/>
            </w:r>
          </w:hyperlink>
        </w:p>
        <w:p>
          <w:pPr>
            <w:pStyle w:val="TOC2"/>
            <w:tabs>
              <w:tab w:val="right" w:pos="9026" w:leader="dot"/>
            </w:tabs>
            <w:ind w:left="220"/>
          </w:pPr>
          <w:hyperlink w:history="1" w:anchor="_Toc14">
            <w:r>
              <w:t xml:space="preserve">  3.2. Düzenleme Sınırı</w:t>
            </w:r>
            <w:r>
              <w:tab/>
            </w:r>
            <w:r>
              <w:fldChar w:fldCharType="begin" w:dirty="true"/>
              <w:instrText xml:space="preserve">PAGEREF _Toc14 \h</w:instrText>
              <w:fldChar w:fldCharType="separate"/>
              <w:fldChar w:fldCharType="end"/>
            </w:r>
          </w:hyperlink>
        </w:p>
        <w:p>
          <w:pPr>
            <w:pStyle w:val="TOC2"/>
            <w:tabs>
              <w:tab w:val="right" w:pos="9026" w:leader="dot"/>
            </w:tabs>
            <w:ind w:left="220"/>
          </w:pPr>
          <w:hyperlink w:history="1" w:anchor="_Toc15">
            <w:r>
              <w:t xml:space="preserve">  3.3. İhdas Durumu</w:t>
            </w:r>
            <w:r>
              <w:tab/>
            </w:r>
            <w:r>
              <w:fldChar w:fldCharType="begin" w:dirty="true"/>
              <w:instrText xml:space="preserve">PAGEREF _Toc15 \h</w:instrText>
              <w:fldChar w:fldCharType="separate"/>
              <w:fldChar w:fldCharType="end"/>
            </w:r>
          </w:hyperlink>
        </w:p>
        <w:p>
          <w:pPr>
            <w:pStyle w:val="TOC1"/>
            <w:tabs>
              <w:tab w:val="right" w:pos="9026" w:leader="dot"/>
            </w:tabs>
          </w:pPr>
          <w:hyperlink w:history="1" w:anchor="_Toc16">
            <w:r>
              <w:t xml:space="preserve">4. MÜLKİYET DURUMU ANALİZİ</w:t>
            </w:r>
            <w:r>
              <w:tab/>
            </w:r>
            <w:r>
              <w:fldChar w:fldCharType="begin" w:dirty="true"/>
              <w:instrText xml:space="preserve">PAGEREF _Toc16 \h</w:instrText>
              <w:fldChar w:fldCharType="separate"/>
              <w:fldChar w:fldCharType="end"/>
            </w:r>
          </w:hyperlink>
        </w:p>
        <w:p>
          <w:pPr>
            <w:pStyle w:val="TOC2"/>
            <w:tabs>
              <w:tab w:val="right" w:pos="9026" w:leader="dot"/>
            </w:tabs>
            <w:ind w:left="220"/>
          </w:pPr>
          <w:hyperlink w:history="1" w:anchor="_Toc17">
            <w:r>
              <w:t xml:space="preserve">  4.1. Mülkiyet Türü Dağılımı</w:t>
            </w:r>
            <w:r>
              <w:tab/>
            </w:r>
            <w:r>
              <w:fldChar w:fldCharType="begin" w:dirty="true"/>
              <w:instrText xml:space="preserve">PAGEREF _Toc17 \h</w:instrText>
              <w:fldChar w:fldCharType="separate"/>
              <w:fldChar w:fldCharType="end"/>
            </w:r>
          </w:hyperlink>
        </w:p>
        <w:p>
          <w:pPr>
            <w:pStyle w:val="TOC2"/>
            <w:tabs>
              <w:tab w:val="right" w:pos="9026" w:leader="dot"/>
            </w:tabs>
            <w:ind w:left="220"/>
          </w:pPr>
          <w:hyperlink w:history="1" w:anchor="_Toc18">
            <w:r>
              <w:t xml:space="preserve">  4.2. Kadastral Parsel Envanteri</w:t>
            </w:r>
            <w:r>
              <w:tab/>
            </w:r>
            <w:r>
              <w:fldChar w:fldCharType="begin" w:dirty="true"/>
              <w:instrText xml:space="preserve">PAGEREF _Toc18 \h</w:instrText>
              <w:fldChar w:fldCharType="separate"/>
              <w:fldChar w:fldCharType="end"/>
            </w:r>
          </w:hyperlink>
        </w:p>
        <w:p>
          <w:pPr>
            <w:pStyle w:val="TOC2"/>
            <w:tabs>
              <w:tab w:val="right" w:pos="9026" w:leader="dot"/>
            </w:tabs>
            <w:ind w:left="220"/>
          </w:pPr>
          <w:hyperlink w:history="1" w:anchor="_Toc19">
            <w:r>
              <w:t xml:space="preserve">  4.3. Önceki İmar Uygulamaları</w:t>
            </w:r>
            <w:r>
              <w:tab/>
            </w:r>
            <w:r>
              <w:fldChar w:fldCharType="begin" w:dirty="true"/>
              <w:instrText xml:space="preserve">PAGEREF _Toc19 \h</w:instrText>
              <w:fldChar w:fldCharType="separate"/>
              <w:fldChar w:fldCharType="end"/>
            </w:r>
          </w:hyperlink>
        </w:p>
        <w:p>
          <w:pPr>
            <w:pStyle w:val="TOC1"/>
            <w:tabs>
              <w:tab w:val="right" w:pos="9026" w:leader="dot"/>
            </w:tabs>
          </w:pPr>
          <w:hyperlink w:history="1" w:anchor="_Toc20">
            <w:r>
              <w:t xml:space="preserve">5. İMAR PLANI BİLGİLERİ VE PLAN KARARLARI</w:t>
            </w:r>
            <w:r>
              <w:tab/>
            </w:r>
            <w:r>
              <w:fldChar w:fldCharType="begin" w:dirty="true"/>
              <w:instrText xml:space="preserve">PAGEREF _Toc20 \h</w:instrText>
              <w:fldChar w:fldCharType="separate"/>
              <w:fldChar w:fldCharType="end"/>
            </w:r>
          </w:hyperlink>
        </w:p>
        <w:p>
          <w:pPr>
            <w:pStyle w:val="TOC2"/>
            <w:tabs>
              <w:tab w:val="right" w:pos="9026" w:leader="dot"/>
            </w:tabs>
            <w:ind w:left="220"/>
          </w:pPr>
          <w:hyperlink w:history="1" w:anchor="_Toc21">
            <w:r>
              <w:t xml:space="preserve">  5.1. Uygulama İmar Planı Bilgileri</w:t>
            </w:r>
            <w:r>
              <w:tab/>
            </w:r>
            <w:r>
              <w:fldChar w:fldCharType="begin" w:dirty="true"/>
              <w:instrText xml:space="preserve">PAGEREF _Toc21 \h</w:instrText>
              <w:fldChar w:fldCharType="separate"/>
              <w:fldChar w:fldCharType="end"/>
            </w:r>
          </w:hyperlink>
        </w:p>
        <w:p>
          <w:pPr>
            <w:pStyle w:val="TOC2"/>
            <w:tabs>
              <w:tab w:val="right" w:pos="9026" w:leader="dot"/>
            </w:tabs>
            <w:ind w:left="220"/>
          </w:pPr>
          <w:hyperlink w:history="1" w:anchor="_Toc22">
            <w:r>
              <w:t xml:space="preserve">  5.2. Plan Değişikliği Değerlendirmesi</w:t>
            </w:r>
            <w:r>
              <w:tab/>
            </w:r>
            <w:r>
              <w:fldChar w:fldCharType="begin" w:dirty="true"/>
              <w:instrText xml:space="preserve">PAGEREF _Toc22 \h</w:instrText>
              <w:fldChar w:fldCharType="separate"/>
              <w:fldChar w:fldCharType="end"/>
            </w:r>
          </w:hyperlink>
        </w:p>
        <w:p>
          <w:pPr>
            <w:pStyle w:val="TOC1"/>
            <w:tabs>
              <w:tab w:val="right" w:pos="9026" w:leader="dot"/>
            </w:tabs>
          </w:pPr>
          <w:hyperlink w:history="1" w:anchor="_Toc23">
            <w:r>
              <w:t xml:space="preserve">6. DÜZENLEME ORTAKLIK PAYI (DOP) HESABI</w:t>
            </w:r>
            <w:r>
              <w:tab/>
            </w:r>
            <w:r>
              <w:fldChar w:fldCharType="begin" w:dirty="true"/>
              <w:instrText xml:space="preserve">PAGEREF _Toc23 \h</w:instrText>
              <w:fldChar w:fldCharType="separate"/>
              <w:fldChar w:fldCharType="end"/>
            </w:r>
          </w:hyperlink>
        </w:p>
        <w:p>
          <w:pPr>
            <w:pStyle w:val="TOC2"/>
            <w:tabs>
              <w:tab w:val="right" w:pos="9026" w:leader="dot"/>
            </w:tabs>
            <w:ind w:left="220"/>
          </w:pPr>
          <w:hyperlink w:history="1" w:anchor="_Toc24">
            <w:r>
              <w:t xml:space="preserve">  6.1. DOP Hesaplama Yöntemi</w:t>
            </w:r>
            <w:r>
              <w:tab/>
            </w:r>
            <w:r>
              <w:fldChar w:fldCharType="begin" w:dirty="true"/>
              <w:instrText xml:space="preserve">PAGEREF _Toc24 \h</w:instrText>
              <w:fldChar w:fldCharType="separate"/>
              <w:fldChar w:fldCharType="end"/>
            </w:r>
          </w:hyperlink>
        </w:p>
        <w:p>
          <w:pPr>
            <w:pStyle w:val="TOC2"/>
            <w:tabs>
              <w:tab w:val="right" w:pos="9026" w:leader="dot"/>
            </w:tabs>
            <w:ind w:left="220"/>
          </w:pPr>
          <w:hyperlink w:history="1" w:anchor="_Toc25">
            <w:r>
              <w:t xml:space="preserve">  6.2. DOP Hesap Tablosu</w:t>
            </w:r>
            <w:r>
              <w:tab/>
            </w:r>
            <w:r>
              <w:fldChar w:fldCharType="begin" w:dirty="true"/>
              <w:instrText xml:space="preserve">PAGEREF _Toc25 \h</w:instrText>
              <w:fldChar w:fldCharType="separate"/>
              <w:fldChar w:fldCharType="end"/>
            </w:r>
          </w:hyperlink>
        </w:p>
        <w:p>
          <w:pPr>
            <w:pStyle w:val="TOC2"/>
            <w:tabs>
              <w:tab w:val="right" w:pos="9026" w:leader="dot"/>
            </w:tabs>
            <w:ind w:left="220"/>
          </w:pPr>
          <w:hyperlink w:history="1" w:anchor="_Toc26">
            <w:r>
              <w:t xml:space="preserve">  6.3. DOP Oranı Değerlendirmesi</w:t>
            </w:r>
            <w:r>
              <w:tab/>
            </w:r>
            <w:r>
              <w:fldChar w:fldCharType="begin" w:dirty="true"/>
              <w:instrText xml:space="preserve">PAGEREF _Toc26 \h</w:instrText>
              <w:fldChar w:fldCharType="separate"/>
              <w:fldChar w:fldCharType="end"/>
            </w:r>
          </w:hyperlink>
        </w:p>
        <w:p>
          <w:pPr>
            <w:pStyle w:val="TOC1"/>
            <w:tabs>
              <w:tab w:val="right" w:pos="9026" w:leader="dot"/>
            </w:tabs>
          </w:pPr>
          <w:hyperlink w:history="1" w:anchor="_Toc27">
            <w:r>
              <w:t xml:space="preserve">7. ALAN HESAPLARI VE DENGELEME</w:t>
            </w:r>
            <w:r>
              <w:tab/>
            </w:r>
            <w:r>
              <w:fldChar w:fldCharType="begin" w:dirty="true"/>
              <w:instrText xml:space="preserve">PAGEREF _Toc27 \h</w:instrText>
              <w:fldChar w:fldCharType="separate"/>
              <w:fldChar w:fldCharType="end"/>
            </w:r>
          </w:hyperlink>
        </w:p>
        <w:p>
          <w:pPr>
            <w:pStyle w:val="TOC2"/>
            <w:tabs>
              <w:tab w:val="right" w:pos="9026" w:leader="dot"/>
            </w:tabs>
            <w:ind w:left="220"/>
          </w:pPr>
          <w:hyperlink w:history="1" w:anchor="_Toc28">
            <w:r>
              <w:t xml:space="preserve">  7.1. Dengeleme Tablosu</w:t>
            </w:r>
            <w:r>
              <w:tab/>
            </w:r>
            <w:r>
              <w:fldChar w:fldCharType="begin" w:dirty="true"/>
              <w:instrText xml:space="preserve">PAGEREF _Toc28 \h</w:instrText>
              <w:fldChar w:fldCharType="separate"/>
              <w:fldChar w:fldCharType="end"/>
            </w:r>
          </w:hyperlink>
        </w:p>
        <w:p>
          <w:pPr>
            <w:pStyle w:val="TOC1"/>
            <w:tabs>
              <w:tab w:val="right" w:pos="9026" w:leader="dot"/>
            </w:tabs>
          </w:pPr>
          <w:hyperlink w:history="1" w:anchor="_Toc29">
            <w:r>
              <w:t xml:space="preserve">8. DAĞITIM VE TAHSİS İŞLEMLERİ</w:t>
            </w:r>
            <w:r>
              <w:tab/>
            </w:r>
            <w:r>
              <w:fldChar w:fldCharType="begin" w:dirty="true"/>
              <w:instrText xml:space="preserve">PAGEREF _Toc29 \h</w:instrText>
              <w:fldChar w:fldCharType="separate"/>
              <w:fldChar w:fldCharType="end"/>
            </w:r>
          </w:hyperlink>
        </w:p>
        <w:p>
          <w:pPr>
            <w:pStyle w:val="TOC2"/>
            <w:tabs>
              <w:tab w:val="right" w:pos="9026" w:leader="dot"/>
            </w:tabs>
            <w:ind w:left="220"/>
          </w:pPr>
          <w:hyperlink w:history="1" w:anchor="_Toc30">
            <w:r>
              <w:t xml:space="preserve">  8.1. Dağıtım İlkeleri</w:t>
            </w:r>
            <w:r>
              <w:tab/>
            </w:r>
            <w:r>
              <w:fldChar w:fldCharType="begin" w:dirty="true"/>
              <w:instrText xml:space="preserve">PAGEREF _Toc30 \h</w:instrText>
              <w:fldChar w:fldCharType="separate"/>
              <w:fldChar w:fldCharType="end"/>
            </w:r>
          </w:hyperlink>
        </w:p>
        <w:p>
          <w:pPr>
            <w:pStyle w:val="TOC2"/>
            <w:tabs>
              <w:tab w:val="right" w:pos="9026" w:leader="dot"/>
            </w:tabs>
            <w:ind w:left="220"/>
          </w:pPr>
          <w:hyperlink w:history="1" w:anchor="_Toc31">
            <w:r>
              <w:t xml:space="preserve">  8.2. Uygulama Sonrası Oluşan Durum</w:t>
            </w:r>
            <w:r>
              <w:tab/>
            </w:r>
            <w:r>
              <w:fldChar w:fldCharType="begin" w:dirty="true"/>
              <w:instrText xml:space="preserve">PAGEREF _Toc31 \h</w:instrText>
              <w:fldChar w:fldCharType="separate"/>
              <w:fldChar w:fldCharType="end"/>
            </w:r>
          </w:hyperlink>
        </w:p>
        <w:p>
          <w:pPr>
            <w:pStyle w:val="TOC2"/>
            <w:tabs>
              <w:tab w:val="right" w:pos="9026" w:leader="dot"/>
            </w:tabs>
            <w:ind w:left="220"/>
          </w:pPr>
          <w:hyperlink w:history="1" w:anchor="_Toc32">
            <w:r>
              <w:t xml:space="preserve">  8.3. Tescil Durumu</w:t>
            </w:r>
            <w:r>
              <w:tab/>
            </w:r>
            <w:r>
              <w:fldChar w:fldCharType="begin" w:dirty="true"/>
              <w:instrText xml:space="preserve">PAGEREF _Toc32 \h</w:instrText>
              <w:fldChar w:fldCharType="separate"/>
              <w:fldChar w:fldCharType="end"/>
            </w:r>
          </w:hyperlink>
        </w:p>
        <w:p>
          <w:pPr>
            <w:pStyle w:val="TOC1"/>
            <w:tabs>
              <w:tab w:val="right" w:pos="9026" w:leader="dot"/>
            </w:tabs>
          </w:pPr>
          <w:hyperlink w:history="1" w:anchor="_Toc33">
            <w:r>
              <w:t xml:space="preserve">9. TEKNİK AÇIKLAMALAR</w:t>
            </w:r>
            <w:r>
              <w:tab/>
            </w:r>
            <w:r>
              <w:fldChar w:fldCharType="begin" w:dirty="true"/>
              <w:instrText xml:space="preserve">PAGEREF _Toc33 \h</w:instrText>
              <w:fldChar w:fldCharType="separate"/>
              <w:fldChar w:fldCharType="end"/>
            </w:r>
          </w:hyperlink>
        </w:p>
        <w:p>
          <w:pPr>
            <w:pStyle w:val="TOC2"/>
            <w:tabs>
              <w:tab w:val="right" w:pos="9026" w:leader="dot"/>
            </w:tabs>
            <w:ind w:left="220"/>
          </w:pPr>
          <w:hyperlink w:history="1" w:anchor="_Toc34">
            <w:r>
              <w:t xml:space="preserve">  9.1. Koordinat Sistemi</w:t>
            </w:r>
            <w:r>
              <w:tab/>
            </w:r>
            <w:r>
              <w:fldChar w:fldCharType="begin" w:dirty="true"/>
              <w:instrText xml:space="preserve">PAGEREF _Toc34 \h</w:instrText>
              <w:fldChar w:fldCharType="separate"/>
              <w:fldChar w:fldCharType="end"/>
            </w:r>
          </w:hyperlink>
        </w:p>
        <w:p>
          <w:pPr>
            <w:pStyle w:val="TOC2"/>
            <w:tabs>
              <w:tab w:val="right" w:pos="9026" w:leader="dot"/>
            </w:tabs>
            <w:ind w:left="220"/>
          </w:pPr>
          <w:hyperlink w:history="1" w:anchor="_Toc35">
            <w:r>
              <w:t xml:space="preserve">  9.2. Ayırma Çapı</w:t>
            </w:r>
            <w:r>
              <w:tab/>
            </w:r>
            <w:r>
              <w:fldChar w:fldCharType="begin" w:dirty="true"/>
              <w:instrText xml:space="preserve">PAGEREF _Toc35 \h</w:instrText>
              <w:fldChar w:fldCharType="separate"/>
              <w:fldChar w:fldCharType="end"/>
            </w:r>
          </w:hyperlink>
        </w:p>
        <w:p>
          <w:pPr>
            <w:pStyle w:val="TOC2"/>
            <w:tabs>
              <w:tab w:val="right" w:pos="9026" w:leader="dot"/>
            </w:tabs>
            <w:ind w:left="220"/>
          </w:pPr>
          <w:hyperlink w:history="1" w:anchor="_Toc36">
            <w:r>
              <w:t xml:space="preserve">  9.3. Pafta Bilgileri</w:t>
            </w:r>
            <w:r>
              <w:tab/>
            </w:r>
            <w:r>
              <w:fldChar w:fldCharType="begin" w:dirty="true"/>
              <w:instrText xml:space="preserve">PAGEREF _Toc36 \h</w:instrText>
              <w:fldChar w:fldCharType="separate"/>
              <w:fldChar w:fldCharType="end"/>
            </w:r>
          </w:hyperlink>
        </w:p>
        <w:p>
          <w:pPr>
            <w:pStyle w:val="TOC1"/>
            <w:tabs>
              <w:tab w:val="right" w:pos="9026" w:leader="dot"/>
            </w:tabs>
          </w:pPr>
          <w:hyperlink w:history="1" w:anchor="_Toc37">
            <w:r>
              <w:t xml:space="preserve">10. İLGİLİ KURUM GÖRÜŞLERİ</w:t>
            </w:r>
            <w:r>
              <w:tab/>
            </w:r>
            <w:r>
              <w:fldChar w:fldCharType="begin" w:dirty="true"/>
              <w:instrText xml:space="preserve">PAGEREF _Toc37 \h</w:instrText>
              <w:fldChar w:fldCharType="separate"/>
              <w:fldChar w:fldCharType="end"/>
            </w:r>
          </w:hyperlink>
        </w:p>
        <w:p>
          <w:pPr>
            <w:pStyle w:val="TOC1"/>
            <w:tabs>
              <w:tab w:val="right" w:pos="9026" w:leader="dot"/>
            </w:tabs>
          </w:pPr>
          <w:hyperlink w:history="1" w:anchor="_Toc38">
            <w:r>
              <w:t xml:space="preserve">11. SONUÇ VE DEĞERLENDİRME</w:t>
            </w:r>
            <w:r>
              <w:tab/>
            </w:r>
            <w:r>
              <w:fldChar w:fldCharType="begin" w:dirty="true"/>
              <w:instrText xml:space="preserve">PAGEREF _Toc38 \h</w:instrText>
              <w:fldChar w:fldCharType="separate"/>
              <w:fldChar w:fldCharType="end"/>
            </w:r>
          </w:hyperlink>
        </w:p>
        <w:p>
          <w:pPr>
            <w:pStyle w:val="TOC1"/>
            <w:tabs>
              <w:tab w:val="right" w:pos="9026" w:leader="dot"/>
            </w:tabs>
          </w:pPr>
          <w:hyperlink w:history="1" w:anchor="_Toc39">
            <w:r>
              <w:t xml:space="preserve">12. EKLER</w:t>
            </w:r>
            <w:r>
              <w:tab/>
            </w:r>
            <w:r>
              <w:fldChar w:fldCharType="begin" w:dirty="true"/>
              <w:instrText xml:space="preserve">PAGEREF _Toc39 \h</w:instrText>
              <w:fldChar w:fldCharType="separate"/>
              <w:fldChar w:fldCharType="end"/>
            </w:r>
          </w:hyperlink>
        </w:p>
        <w:p>
          <w:pPr>
            <w:pStyle w:val="TOC1"/>
            <w:tabs>
              <w:tab w:val="right" w:pos="9026" w:leader="dot"/>
            </w:tabs>
          </w:pPr>
          <w:hyperlink w:history="1" w:anchor="_Toc40">
            <w:r>
              <w:t xml:space="preserve">13. KAYNAKÇA</w:t>
            </w:r>
            <w:r>
              <w:tab/>
            </w:r>
            <w:r>
              <w:fldChar w:fldCharType="begin" w:dirty="true"/>
              <w:instrText xml:space="preserve">PAGEREF _Toc40 \h</w:instrText>
              <w:fldChar w:fldCharType="separate"/>
              <w:fldChar w:fldCharType="end"/>
            </w:r>
          </w:hyperlink>
        </w:p>
        <w:p>
          <w:pPr>
            <w:pStyle w:val="TOC2"/>
            <w:tabs>
              <w:tab w:val="right" w:pos="9026" w:leader="dot"/>
            </w:tabs>
            <w:ind w:left="220"/>
          </w:pPr>
          <w:hyperlink w:history="1" w:anchor="_Toc41">
            <w:r>
              <w:t xml:space="preserve">  13.1. Kanunlar</w:t>
            </w:r>
            <w:r>
              <w:tab/>
            </w:r>
            <w:r>
              <w:fldChar w:fldCharType="begin" w:dirty="true"/>
              <w:instrText xml:space="preserve">PAGEREF _Toc41 \h</w:instrText>
              <w:fldChar w:fldCharType="separate"/>
              <w:fldChar w:fldCharType="end"/>
            </w:r>
          </w:hyperlink>
        </w:p>
        <w:p>
          <w:pPr>
            <w:pStyle w:val="TOC2"/>
            <w:tabs>
              <w:tab w:val="right" w:pos="9026" w:leader="dot"/>
            </w:tabs>
            <w:ind w:left="220"/>
          </w:pPr>
          <w:hyperlink w:history="1" w:anchor="_Toc42">
            <w:r>
              <w:t xml:space="preserve">  13.2. Yönetmelikler</w:t>
            </w:r>
            <w:r>
              <w:tab/>
            </w:r>
            <w:r>
              <w:fldChar w:fldCharType="begin" w:dirty="true"/>
              <w:instrText xml:space="preserve">PAGEREF _Toc42 \h</w:instrText>
              <w:fldChar w:fldCharType="separate"/>
              <w:fldChar w:fldCharType="end"/>
            </w:r>
          </w:hyperlink>
        </w:p>
        <w:p>
          <w:pPr>
            <w:pStyle w:val="TOC2"/>
            <w:tabs>
              <w:tab w:val="right" w:pos="9026" w:leader="dot"/>
            </w:tabs>
            <w:ind w:left="220"/>
          </w:pPr>
          <w:hyperlink w:history="1" w:anchor="_Toc43">
            <w:r>
              <w:t xml:space="preserve">  13.3. Genelgeler</w:t>
            </w:r>
            <w:r>
              <w:tab/>
            </w:r>
            <w:r>
              <w:fldChar w:fldCharType="begin" w:dirty="true"/>
              <w:instrText xml:space="preserve">PAGEREF _Toc43 \h</w:instrText>
              <w:fldChar w:fldCharType="separate"/>
              <w:fldChar w:fldCharType="end"/>
            </w:r>
          </w:hyperlink>
        </w:p>
        <w:p>
          <w:pPr>
            <w:pStyle w:val="TOC2"/>
            <w:tabs>
              <w:tab w:val="right" w:pos="9026" w:leader="dot"/>
            </w:tabs>
            <w:ind w:left="220"/>
          </w:pPr>
          <w:hyperlink w:history="1" w:anchor="_Toc44">
            <w:r>
              <w:t xml:space="preserve">  13.4. İdari Kararlar</w:t>
            </w:r>
            <w:r>
              <w:tab/>
            </w:r>
            <w:r>
              <w:fldChar w:fldCharType="begin" w:dirty="true"/>
              <w:instrText xml:space="preserve">PAGEREF _Toc44 \h</w:instrText>
              <w:fldChar w:fldCharType="separate"/>
              <w:fldChar w:fldCharType="end"/>
            </w:r>
          </w:hyperlink>
        </w:p>
        <w:p>
          <w:r>
            <w:fldChar w:fldCharType="end"/>
          </w:r>
        </w:p>
      </w:sdtContent>
    </w:sdt>
    <w:p>
      <w:pPr>
        <w:spacing w:before="400"/>
        <w:sectPr>
          <w:pgSz w:w="11906" w:h="16838" w:orient="portrait"/>
          <w:pgMar w:top="1440" w:right="1440" w:bottom="1440" w:left="1440" w:header="708" w:footer="708" w:gutter="0"/>
          <w:pgNumType/>
          <w:docGrid w:linePitch="360"/>
        </w:sectPr>
      </w:pPr>
      <w:r>
        <w:rPr>
          <w:rFonts w:ascii="Calibri" w:cs="Calibri" w:eastAsia="Calibri" w:hAnsi="Calibri"/>
          <w:i/>
          <w:iCs/>
          <w:color w:val="6B7280"/>
          <w:sz w:val="18"/>
          <w:szCs w:val="18"/>
        </w:rPr>
        <w:t xml:space="preserve">Not: İçindekiler tablosunu görüntülemek için Word’te sağ tıklayıp “Alanı Güncelle” seçiniz.</w:t>
      </w:r>
    </w:p>
    <w:p>
      <w:pPr>
        <w:pStyle w:val="Heading1"/>
        <w:pBdr>
          <w:bottom w:val="single" w:color="2E75B6" w:sz="6"/>
        </w:pBdr>
        <w:spacing w:after="200" w:before="360"/>
      </w:pPr>
      <w:bookmarkStart w:name="_Toc2" w:id="2"/>
      <w:r>
        <w:rPr>
          <w:rFonts w:ascii="Calibri" w:cs="Calibri" w:eastAsia="Calibri" w:hAnsi="Calibri"/>
          <w:b/>
          <w:bCs/>
          <w:color w:val="1B3A5C"/>
          <w:sz w:val="28"/>
          <w:szCs w:val="28"/>
        </w:rPr>
        <w:t xml:space="preserve">KISALTMALAR VE TANIMLAR</w:t>
      </w:r>
      <w:bookmarkEnd w:id="2"/>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Kısaltma</w:t>
            </w:r>
          </w:p>
        </w:tc>
        <w:tc>
          <w:tcPr>
            <w:tcW w:type="dxa" w:w="468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Açıklama</w:t>
            </w:r>
          </w:p>
        </w:tc>
      </w:tr>
      <w:tr>
        <w:tc>
          <w:tcPr>
            <w:tcW w:type="dxa" w:w="468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DOP</w:t>
            </w:r>
          </w:p>
        </w:tc>
        <w:tc>
          <w:tcPr>
            <w:tcW w:type="dxa" w:w="468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Düzenleme Ortaklık Payı (3194 s.K. md. 18/2)</w:t>
            </w:r>
          </w:p>
        </w:tc>
      </w:tr>
      <w:tr>
        <w:tc>
          <w:tcPr>
            <w:tcW w:type="dxa" w:w="468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KOP</w:t>
            </w:r>
          </w:p>
        </w:tc>
        <w:tc>
          <w:tcPr>
            <w:tcW w:type="dxa" w:w="468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Kamu Ortaklık Payı (3194 s.K. md. 18/3)</w:t>
            </w:r>
          </w:p>
        </w:tc>
      </w:tr>
      <w:tr>
        <w:tc>
          <w:tcPr>
            <w:tcW w:type="dxa" w:w="468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OSB</w:t>
            </w:r>
          </w:p>
        </w:tc>
        <w:tc>
          <w:tcPr>
            <w:tcW w:type="dxa" w:w="468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Organize Sanayi Bölgesi (4562 s.K.)</w:t>
            </w:r>
          </w:p>
        </w:tc>
      </w:tr>
      <w:tr>
        <w:tc>
          <w:tcPr>
            <w:tcW w:type="dxa" w:w="468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TAKS</w:t>
            </w:r>
          </w:p>
        </w:tc>
        <w:tc>
          <w:tcPr>
            <w:tcW w:type="dxa" w:w="468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Taban Alanı Kat Sayısı</w:t>
            </w:r>
          </w:p>
        </w:tc>
      </w:tr>
      <w:tr>
        <w:tc>
          <w:tcPr>
            <w:tcW w:type="dxa" w:w="468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KAKS</w:t>
            </w:r>
          </w:p>
        </w:tc>
        <w:tc>
          <w:tcPr>
            <w:tcW w:type="dxa" w:w="468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Kat Alanı Kat Sayısı (Emsal)</w:t>
            </w:r>
          </w:p>
        </w:tc>
      </w:tr>
      <w:tr>
        <w:tc>
          <w:tcPr>
            <w:tcW w:type="dxa" w:w="468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TKGM</w:t>
            </w:r>
          </w:p>
        </w:tc>
        <w:tc>
          <w:tcPr>
            <w:tcW w:type="dxa" w:w="468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Tapu ve Kadastro Genel Müdürlüğü</w:t>
            </w:r>
          </w:p>
        </w:tc>
      </w:tr>
      <w:tr>
        <w:tc>
          <w:tcPr>
            <w:tcW w:type="dxa" w:w="468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TEİAŞ</w:t>
            </w:r>
          </w:p>
        </w:tc>
        <w:tc>
          <w:tcPr>
            <w:tcW w:type="dxa" w:w="468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Türkiye Elektrik İletim A.Ş.</w:t>
            </w:r>
          </w:p>
        </w:tc>
      </w:tr>
      <w:tr>
        <w:tc>
          <w:tcPr>
            <w:tcW w:type="dxa" w:w="468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TEDAŞ</w:t>
            </w:r>
          </w:p>
        </w:tc>
        <w:tc>
          <w:tcPr>
            <w:tcW w:type="dxa" w:w="468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Türkiye Elektrik Dağıtım A.Ş.</w:t>
            </w:r>
          </w:p>
        </w:tc>
      </w:tr>
      <w:tr>
        <w:tc>
          <w:tcPr>
            <w:tcW w:type="dxa" w:w="468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ITRF96</w:t>
            </w:r>
          </w:p>
        </w:tc>
        <w:tc>
          <w:tcPr>
            <w:tcW w:type="dxa" w:w="468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International Terrestrial Reference Frame 1996</w:t>
            </w:r>
          </w:p>
        </w:tc>
      </w:tr>
      <w:tr>
        <w:tc>
          <w:tcPr>
            <w:tcW w:type="dxa" w:w="468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TUREF</w:t>
            </w:r>
          </w:p>
        </w:tc>
        <w:tc>
          <w:tcPr>
            <w:tcW w:type="dxa" w:w="468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Türkiye Ulusal Referans Çerçevesi</w:t>
            </w:r>
          </w:p>
        </w:tc>
      </w:tr>
      <w:tr>
        <w:tc>
          <w:tcPr>
            <w:tcW w:type="dxa" w:w="468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PARSİD</w:t>
            </w:r>
          </w:p>
        </w:tc>
        <w:tc>
          <w:tcPr>
            <w:tcW w:type="dxa" w:w="468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Parselasyon Planı İzleme ve Denetim Sistemi (Yön. değ. 11.09.2025)</w:t>
            </w:r>
          </w:p>
        </w:tc>
      </w:tr>
    </w:tbl>
    <w:p>
      <w:pPr>
        <w:sectPr>
          <w:pgSz w:w="11906" w:h="16838" w:orient="portrait"/>
          <w:pgMar w:top="1440" w:right="1440" w:bottom="1440" w:left="1440" w:header="708" w:footer="708" w:gutter="0"/>
          <w:pgNumType/>
          <w:docGrid w:linePitch="360"/>
        </w:sectPr>
      </w:pPr>
    </w:p>
    <w:p>
      <w:pPr>
        <w:pStyle w:val="Heading1"/>
        <w:pBdr>
          <w:bottom w:val="single" w:color="2E75B6" w:sz="6"/>
        </w:pBdr>
        <w:spacing w:after="200" w:before="360"/>
      </w:pPr>
      <w:bookmarkStart w:name="_Toc3" w:id="3"/>
      <w:r>
        <w:rPr>
          <w:rFonts w:ascii="Calibri" w:cs="Calibri" w:eastAsia="Calibri" w:hAnsi="Calibri"/>
          <w:b/>
          <w:bCs/>
          <w:color w:val="1B3A5C"/>
          <w:sz w:val="28"/>
          <w:szCs w:val="28"/>
        </w:rPr>
        <w:t xml:space="preserve">1. GİRİŞ VE AMAÇ</w:t>
      </w:r>
      <w:bookmarkEnd w:id="3"/>
    </w:p>
    <w:p>
      <w:pPr>
        <w:pStyle w:val="Heading2"/>
        <w:spacing w:after="160" w:before="280"/>
      </w:pPr>
      <w:bookmarkStart w:name="_Toc4" w:id="4"/>
      <w:r>
        <w:rPr>
          <w:sz w:val="24"/>
          <w:szCs w:val="24"/>
        </w:rPr>
        <w:t xml:space="preserve">  </w:t>
      </w:r>
      <w:r>
        <w:rPr>
          <w:rFonts w:ascii="Calibri" w:cs="Calibri" w:eastAsia="Calibri" w:hAnsi="Calibri"/>
          <w:b/>
          <w:bCs/>
          <w:color w:val="2E75B6"/>
          <w:sz w:val="24"/>
          <w:szCs w:val="24"/>
        </w:rPr>
        <w:t xml:space="preserve">1.1. Raporun Amacı</w:t>
      </w:r>
      <w:bookmarkEnd w:id="4"/>
    </w:p>
    <w:p>
      <w:pPr>
        <w:spacing w:after="120" w:line="276"/>
        <w:ind w:firstLine="720"/>
        <w:jc w:val="both"/>
      </w:pPr>
      <w:r>
        <w:rPr>
          <w:rFonts w:ascii="Calibri" w:cs="Calibri" w:eastAsia="Calibri" w:hAnsi="Calibri"/>
          <w:b w:val="false"/>
          <w:bCs w:val="false"/>
          <w:i w:val="false"/>
          <w:iCs w:val="false"/>
          <w:color w:val="1F2937"/>
          <w:sz w:val="22"/>
          <w:szCs w:val="22"/>
        </w:rPr>
        <w:t xml:space="preserve">İşbu rapor, 3194 sayılı İmar Kanunu’nun 18. maddesi</w:t>
      </w:r>
      <w:r>
        <w:rPr>
          <w:rFonts w:ascii="Calibri" w:cs="Calibri" w:eastAsia="Calibri" w:hAnsi="Calibri"/>
          <w:b/>
          <w:bCs/>
          <w:i/>
          <w:iCs/>
          <w:color w:val="8B0000"/>
          <w:sz w:val="20"/>
          <w:szCs w:val="20"/>
        </w:rPr>
        <w:t xml:space="preserve"> (3194 s.K. md. 18)</w:t>
      </w:r>
      <w:r>
        <w:rPr>
          <w:rFonts w:ascii="Calibri" w:cs="Calibri" w:eastAsia="Calibri" w:hAnsi="Calibri"/>
          <w:b w:val="false"/>
          <w:bCs w:val="false"/>
          <w:i w:val="false"/>
          <w:iCs w:val="false"/>
          <w:color w:val="1F2937"/>
          <w:sz w:val="22"/>
          <w:szCs w:val="22"/>
        </w:rPr>
        <w:t xml:space="preserve"> ve Arazi ve Arsa Düzenlemeleri Hakkında Yönetmelik hükümleri</w:t>
      </w:r>
      <w:r>
        <w:rPr>
          <w:rFonts w:ascii="Calibri" w:cs="Calibri" w:eastAsia="Calibri" w:hAnsi="Calibri"/>
          <w:b/>
          <w:bCs/>
          <w:i/>
          <w:iCs/>
          <w:color w:val="8B0000"/>
          <w:sz w:val="20"/>
          <w:szCs w:val="20"/>
        </w:rPr>
        <w:t xml:space="preserve"> (R.G. 22.02.2020/31047; değ. R.G. 11.09.2025/33014)</w:t>
      </w:r>
      <w:r>
        <w:rPr>
          <w:rFonts w:ascii="Calibri" w:cs="Calibri" w:eastAsia="Calibri" w:hAnsi="Calibri"/>
          <w:b w:val="false"/>
          <w:bCs w:val="false"/>
          <w:i w:val="false"/>
          <w:iCs w:val="false"/>
          <w:color w:val="1F2937"/>
          <w:sz w:val="22"/>
          <w:szCs w:val="22"/>
        </w:rPr>
        <w:t xml:space="preserve"> çerçevesinde hazırlanan, Tekirdağ ili Marmaraereğlisi ilçesi Marmaraereğlisi Organize Sanayi Bölgesi parselasyon planının teknik, hukuki ve idari boyutlarını açıklamak amacıyla kaleme alınmıştır.</w:t>
      </w:r>
    </w:p>
    <w:p>
      <w:pPr>
        <w:spacing w:after="120" w:line="276"/>
        <w:ind w:firstLine="720"/>
        <w:jc w:val="both"/>
      </w:pPr>
      <w:r>
        <w:rPr>
          <w:rFonts w:ascii="Calibri" w:cs="Calibri" w:eastAsia="Calibri" w:hAnsi="Calibri"/>
          <w:b w:val="false"/>
          <w:bCs w:val="false"/>
          <w:i w:val="false"/>
          <w:iCs w:val="false"/>
          <w:color w:val="1F2937"/>
          <w:sz w:val="22"/>
          <w:szCs w:val="22"/>
        </w:rPr>
        <w:t xml:space="preserve">Raporun hazırlanmasında, TKGM 2025/4 sayılı “Tescile Konu Harita ve Planların Yapımı ve Kontrolü Genelgesi”</w:t>
      </w:r>
      <w:r>
        <w:rPr>
          <w:rFonts w:ascii="Calibri" w:cs="Calibri" w:eastAsia="Calibri" w:hAnsi="Calibri"/>
          <w:b/>
          <w:bCs/>
          <w:i/>
          <w:iCs/>
          <w:color w:val="8B0000"/>
          <w:sz w:val="20"/>
          <w:szCs w:val="20"/>
        </w:rPr>
        <w:t xml:space="preserve"> (TKGM, 12.05.2025, E-32381507-170.03.02-16435018)</w:t>
      </w:r>
      <w:r>
        <w:rPr>
          <w:rFonts w:ascii="Calibri" w:cs="Calibri" w:eastAsia="Calibri" w:hAnsi="Calibri"/>
          <w:b w:val="false"/>
          <w:bCs w:val="false"/>
          <w:i w:val="false"/>
          <w:iCs w:val="false"/>
          <w:color w:val="1F2937"/>
          <w:sz w:val="22"/>
          <w:szCs w:val="22"/>
        </w:rPr>
        <w:t xml:space="preserve"> esas alınmıştır.</w:t>
      </w:r>
    </w:p>
    <w:p>
      <w:pPr>
        <w:pStyle w:val="Heading2"/>
        <w:spacing w:after="160" w:before="280"/>
      </w:pPr>
      <w:bookmarkStart w:name="_Toc5" w:id="5"/>
      <w:r>
        <w:rPr>
          <w:sz w:val="24"/>
          <w:szCs w:val="24"/>
        </w:rPr>
        <w:t xml:space="preserve">  </w:t>
      </w:r>
      <w:r>
        <w:rPr>
          <w:rFonts w:ascii="Calibri" w:cs="Calibri" w:eastAsia="Calibri" w:hAnsi="Calibri"/>
          <w:b/>
          <w:bCs/>
          <w:color w:val="2E75B6"/>
          <w:sz w:val="24"/>
          <w:szCs w:val="24"/>
        </w:rPr>
        <w:t xml:space="preserve">1.2. Raporun Kapsamı</w:t>
      </w:r>
      <w:bookmarkEnd w:id="5"/>
    </w:p>
    <w:p>
      <w:pPr>
        <w:spacing w:after="120" w:line="276"/>
        <w:ind w:firstLine="720"/>
        <w:jc w:val="both"/>
      </w:pPr>
      <w:r>
        <w:rPr>
          <w:rFonts w:ascii="Calibri" w:cs="Calibri" w:eastAsia="Calibri" w:hAnsi="Calibri"/>
          <w:b w:val="false"/>
          <w:bCs w:val="false"/>
          <w:i w:val="false"/>
          <w:iCs w:val="false"/>
          <w:color w:val="1F2937"/>
          <w:sz w:val="22"/>
          <w:szCs w:val="22"/>
        </w:rPr>
        <w:t xml:space="preserve">Rapor, Marmaraereğlisi OSB sınırları dahilindeki yaklaşık 73 hektarlık alanda bulunan 31 adet kadastro parselinin imar parsellerine dönüştürülmesi sürecini kapsamaktadır. Yönetmeliğin 23. maddesinde belirtilen açıklama raporu esaslarına</w:t>
      </w:r>
      <w:r>
        <w:rPr>
          <w:rFonts w:ascii="Calibri" w:cs="Calibri" w:eastAsia="Calibri" w:hAnsi="Calibri"/>
          <w:b/>
          <w:bCs/>
          <w:i/>
          <w:iCs/>
          <w:color w:val="8B0000"/>
          <w:sz w:val="20"/>
          <w:szCs w:val="20"/>
        </w:rPr>
        <w:t xml:space="preserve"> (Yön. md. 23)</w:t>
      </w:r>
      <w:r>
        <w:rPr>
          <w:rFonts w:ascii="Calibri" w:cs="Calibri" w:eastAsia="Calibri" w:hAnsi="Calibri"/>
          <w:b w:val="false"/>
          <w:bCs w:val="false"/>
          <w:i w:val="false"/>
          <w:iCs w:val="false"/>
          <w:color w:val="1F2937"/>
          <w:sz w:val="22"/>
          <w:szCs w:val="22"/>
        </w:rPr>
        <w:t xml:space="preserve"> uygun olarak mülkiyet durumu, imar planı kararları, DOP hesabı, alan dengelemesi ve dağıtım-tahsis işlemlerini içermektedir.</w:t>
      </w:r>
    </w:p>
    <w:p>
      <w:pPr>
        <w:pStyle w:val="Heading2"/>
        <w:spacing w:after="160" w:before="280"/>
      </w:pPr>
      <w:bookmarkStart w:name="_Toc6" w:id="6"/>
      <w:r>
        <w:rPr>
          <w:sz w:val="24"/>
          <w:szCs w:val="24"/>
        </w:rPr>
        <w:t xml:space="preserve">  </w:t>
      </w:r>
      <w:r>
        <w:rPr>
          <w:rFonts w:ascii="Calibri" w:cs="Calibri" w:eastAsia="Calibri" w:hAnsi="Calibri"/>
          <w:b/>
          <w:bCs/>
          <w:color w:val="2E75B6"/>
          <w:sz w:val="24"/>
          <w:szCs w:val="24"/>
        </w:rPr>
        <w:t xml:space="preserve">1.3. OSB Tüzel Kişiliği ve Yer Seçimi</w:t>
      </w:r>
      <w:bookmarkEnd w:id="6"/>
    </w:p>
    <w:p>
      <w:pPr>
        <w:spacing w:after="120" w:line="276"/>
        <w:ind w:firstLine="720"/>
        <w:jc w:val="both"/>
      </w:pPr>
      <w:r>
        <w:rPr>
          <w:rFonts w:ascii="Calibri" w:cs="Calibri" w:eastAsia="Calibri" w:hAnsi="Calibri"/>
          <w:b w:val="false"/>
          <w:bCs w:val="false"/>
          <w:i w:val="false"/>
          <w:iCs w:val="false"/>
          <w:color w:val="1F2937"/>
          <w:sz w:val="22"/>
          <w:szCs w:val="22"/>
        </w:rPr>
        <w:t xml:space="preserve">Marmaraereğlisi OSB, T.C. Sanayi ve Teknoloji Bakanlığı’nın 19.03.2020 tarih ve 37419779-453.01/59 sayılı yazısı ile ıslah şartlarını yerine getirerek OSB tüzel kişiliği kazanmıştır.</w:t>
      </w:r>
      <w:r>
        <w:rPr>
          <w:rFonts w:ascii="Calibri" w:cs="Calibri" w:eastAsia="Calibri" w:hAnsi="Calibri"/>
          <w:b/>
          <w:bCs/>
          <w:i/>
          <w:iCs/>
          <w:color w:val="8B0000"/>
          <w:sz w:val="20"/>
          <w:szCs w:val="20"/>
        </w:rPr>
        <w:t xml:space="preserve"> (4562 s. OSB Kanunu)</w:t>
      </w:r>
      <w:r>
        <w:rPr>
          <w:rFonts w:ascii="Calibri" w:cs="Calibri" w:eastAsia="Calibri" w:hAnsi="Calibri"/>
          <w:b w:val="false"/>
          <w:bCs w:val="false"/>
          <w:i w:val="false"/>
          <w:iCs w:val="false"/>
          <w:color w:val="1F2937"/>
          <w:sz w:val="22"/>
          <w:szCs w:val="22"/>
        </w:rPr>
        <w:t xml:space="preserve"> 15.09.2022 tarih ve 4024629 sayılı Bakanlık kararı ile yer seçimi çalışması tamamlanarak 95,75 hektarlık alanı kapsayan bölge toplam 25 parselden oluşmaktadır.</w:t>
      </w:r>
    </w:p>
    <w:p>
      <w:pPr>
        <w:pStyle w:val="Heading2"/>
        <w:spacing w:after="160" w:before="280"/>
      </w:pPr>
      <w:bookmarkStart w:name="_Toc7" w:id="7"/>
      <w:r>
        <w:rPr>
          <w:sz w:val="24"/>
          <w:szCs w:val="24"/>
        </w:rPr>
        <w:t xml:space="preserve">  </w:t>
      </w:r>
      <w:r>
        <w:rPr>
          <w:rFonts w:ascii="Calibri" w:cs="Calibri" w:eastAsia="Calibri" w:hAnsi="Calibri"/>
          <w:b/>
          <w:bCs/>
          <w:color w:val="2E75B6"/>
          <w:sz w:val="24"/>
          <w:szCs w:val="24"/>
        </w:rPr>
        <w:t xml:space="preserve">1.4. Uygulamanın Gerekçesi</w:t>
      </w:r>
      <w:bookmarkEnd w:id="7"/>
    </w:p>
    <w:p>
      <w:pPr>
        <w:spacing w:after="120" w:line="276"/>
        <w:ind w:firstLine="720"/>
        <w:jc w:val="both"/>
      </w:pPr>
      <w:r>
        <w:rPr>
          <w:rFonts w:ascii="Calibri" w:cs="Calibri" w:eastAsia="Calibri" w:hAnsi="Calibri"/>
          <w:b w:val="false"/>
          <w:bCs w:val="false"/>
          <w:i w:val="false"/>
          <w:iCs w:val="false"/>
          <w:color w:val="1F2937"/>
          <w:sz w:val="22"/>
          <w:szCs w:val="22"/>
        </w:rPr>
        <w:t xml:space="preserve">İdarenin bu alanda 3194 sayılı İmar Kanunu’nun 18. madde uygulaması yapmak istemesinin temel gerekçesi, onaylı 1/1000 ölçekli Uygulama İmar Planında yapılan değişikliği uygulamak ve 1/1000 ölçekli Uygulama İmar Planına uygun şekilde imar parselleri üretmektir.</w:t>
      </w:r>
      <w:r>
        <w:rPr>
          <w:rFonts w:ascii="Calibri" w:cs="Calibri" w:eastAsia="Calibri" w:hAnsi="Calibri"/>
          <w:b/>
          <w:bCs/>
          <w:i/>
          <w:iCs/>
          <w:color w:val="8B0000"/>
          <w:sz w:val="20"/>
          <w:szCs w:val="20"/>
        </w:rPr>
        <w:t xml:space="preserve"> (3194 s.K. md. 18/1)</w:t>
      </w:r>
    </w:p>
    <w:p>
      <w:pPr>
        <w:pStyle w:val="Heading1"/>
        <w:pBdr>
          <w:bottom w:val="single" w:color="2E75B6" w:sz="6"/>
        </w:pBdr>
        <w:spacing w:after="200" w:before="360"/>
      </w:pPr>
      <w:bookmarkStart w:name="_Toc8" w:id="8"/>
      <w:r>
        <w:rPr>
          <w:rFonts w:ascii="Calibri" w:cs="Calibri" w:eastAsia="Calibri" w:hAnsi="Calibri"/>
          <w:b/>
          <w:bCs/>
          <w:color w:val="1B3A5C"/>
          <w:sz w:val="28"/>
          <w:szCs w:val="28"/>
        </w:rPr>
        <w:t xml:space="preserve">2. YASAL DAYANAK VE MEVZUAT ÇERÇEVESİ</w:t>
      </w:r>
      <w:bookmarkEnd w:id="8"/>
    </w:p>
    <w:p>
      <w:pPr>
        <w:pStyle w:val="Heading2"/>
        <w:spacing w:after="160" w:before="280"/>
      </w:pPr>
      <w:bookmarkStart w:name="_Toc9" w:id="9"/>
      <w:r>
        <w:rPr>
          <w:sz w:val="24"/>
          <w:szCs w:val="24"/>
        </w:rPr>
        <w:t xml:space="preserve">  </w:t>
      </w:r>
      <w:r>
        <w:rPr>
          <w:rFonts w:ascii="Calibri" w:cs="Calibri" w:eastAsia="Calibri" w:hAnsi="Calibri"/>
          <w:b/>
          <w:bCs/>
          <w:color w:val="2E75B6"/>
          <w:sz w:val="24"/>
          <w:szCs w:val="24"/>
        </w:rPr>
        <w:t xml:space="preserve">2.1. Temel Mevzuat</w:t>
      </w:r>
      <w:bookmarkEnd w:id="9"/>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Sıra</w:t>
            </w:r>
          </w:p>
        </w:tc>
        <w:tc>
          <w:tcPr>
            <w:tcW w:type="dxa" w:w="234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Mevzuat</w:t>
            </w:r>
          </w:p>
        </w:tc>
        <w:tc>
          <w:tcPr>
            <w:tcW w:type="dxa" w:w="234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R.G. Tarih/Sayı</w:t>
            </w:r>
          </w:p>
        </w:tc>
        <w:tc>
          <w:tcPr>
            <w:tcW w:type="dxa" w:w="234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Konu</w:t>
            </w:r>
          </w:p>
        </w:tc>
      </w:tr>
      <w:tr>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1</w:t>
            </w:r>
          </w:p>
        </w:tc>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3194 Sayılı İmar Kanunu (Md. 18)</w:t>
            </w:r>
          </w:p>
        </w:tc>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09.05.1985 / 18749</w:t>
            </w:r>
          </w:p>
        </w:tc>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Arazi ve arsa düzenlemesi</w:t>
            </w:r>
          </w:p>
        </w:tc>
      </w:tr>
      <w:tr>
        <w:tc>
          <w:tcPr>
            <w:tcW w:type="dxa" w:w="234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2</w:t>
            </w:r>
          </w:p>
        </w:tc>
        <w:tc>
          <w:tcPr>
            <w:tcW w:type="dxa" w:w="234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Arazi ve Arsa Düz. Hk. Yönetmelik</w:t>
            </w:r>
          </w:p>
        </w:tc>
        <w:tc>
          <w:tcPr>
            <w:tcW w:type="dxa" w:w="234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22.02.2020 / 31047</w:t>
            </w:r>
          </w:p>
        </w:tc>
        <w:tc>
          <w:tcPr>
            <w:tcW w:type="dxa" w:w="234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Uygulama usul ve esasları</w:t>
            </w:r>
          </w:p>
        </w:tc>
      </w:tr>
      <w:tr>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3</w:t>
            </w:r>
          </w:p>
        </w:tc>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Yönetmelik Değişikliği</w:t>
            </w:r>
          </w:p>
        </w:tc>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11.09.2025 / 33014</w:t>
            </w:r>
          </w:p>
        </w:tc>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PARSİD, imar hakkı aktarımı</w:t>
            </w:r>
          </w:p>
        </w:tc>
      </w:tr>
      <w:tr>
        <w:tc>
          <w:tcPr>
            <w:tcW w:type="dxa" w:w="234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4</w:t>
            </w:r>
          </w:p>
        </w:tc>
        <w:tc>
          <w:tcPr>
            <w:tcW w:type="dxa" w:w="234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TKGM 2025/4 Sayılı Genelge</w:t>
            </w:r>
          </w:p>
        </w:tc>
        <w:tc>
          <w:tcPr>
            <w:tcW w:type="dxa" w:w="234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12.05.2025</w:t>
            </w:r>
          </w:p>
        </w:tc>
        <w:tc>
          <w:tcPr>
            <w:tcW w:type="dxa" w:w="234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Tescile konu harita/plan kontrolü</w:t>
            </w:r>
          </w:p>
        </w:tc>
      </w:tr>
      <w:tr>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5</w:t>
            </w:r>
          </w:p>
        </w:tc>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4562 Sayılı OSB Kanunu</w:t>
            </w:r>
          </w:p>
        </w:tc>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15.04.2000 / 24021</w:t>
            </w:r>
          </w:p>
        </w:tc>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OSB kuruluş ve işleyimi</w:t>
            </w:r>
          </w:p>
        </w:tc>
      </w:tr>
      <w:tr>
        <w:tc>
          <w:tcPr>
            <w:tcW w:type="dxa" w:w="234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6</w:t>
            </w:r>
          </w:p>
        </w:tc>
        <w:tc>
          <w:tcPr>
            <w:tcW w:type="dxa" w:w="234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3194 s.K. Md. 15-16</w:t>
            </w:r>
          </w:p>
        </w:tc>
        <w:tc>
          <w:tcPr>
            <w:tcW w:type="dxa" w:w="234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09.05.1985 / 18749</w:t>
            </w:r>
          </w:p>
        </w:tc>
        <w:tc>
          <w:tcPr>
            <w:tcW w:type="dxa" w:w="234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İfraz, tevhit, yola terk</w:t>
            </w:r>
          </w:p>
        </w:tc>
      </w:tr>
      <w:tr>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7</w:t>
            </w:r>
          </w:p>
        </w:tc>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2942 Sayılı Kamulaştırma Kanunu</w:t>
            </w:r>
          </w:p>
        </w:tc>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08.11.1983 / 18215</w:t>
            </w:r>
          </w:p>
        </w:tc>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Kamulaştırma işlemleri</w:t>
            </w:r>
          </w:p>
        </w:tc>
      </w:tr>
      <w:tr>
        <w:tc>
          <w:tcPr>
            <w:tcW w:type="dxa" w:w="234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8</w:t>
            </w:r>
          </w:p>
        </w:tc>
        <w:tc>
          <w:tcPr>
            <w:tcW w:type="dxa" w:w="234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4721 Sayılı Türk Medeni Kanunu</w:t>
            </w:r>
          </w:p>
        </w:tc>
        <w:tc>
          <w:tcPr>
            <w:tcW w:type="dxa" w:w="234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08.12.2001 / 24607</w:t>
            </w:r>
          </w:p>
        </w:tc>
        <w:tc>
          <w:tcPr>
            <w:tcW w:type="dxa" w:w="234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Mülkiyet hakkı</w:t>
            </w:r>
          </w:p>
        </w:tc>
      </w:tr>
      <w:tr>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9</w:t>
            </w:r>
          </w:p>
        </w:tc>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3402 Sayılı Kadastro Kanunu</w:t>
            </w:r>
          </w:p>
        </w:tc>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09.07.1987 / 19512</w:t>
            </w:r>
          </w:p>
        </w:tc>
        <w:tc>
          <w:tcPr>
            <w:tcW w:type="dxa" w:w="234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Kadastro tespiti</w:t>
            </w:r>
          </w:p>
        </w:tc>
      </w:tr>
    </w:tbl>
    <w:p>
      <w:pPr>
        <w:spacing w:after="80"/>
      </w:pPr>
    </w:p>
    <w:p>
      <w:pPr>
        <w:pStyle w:val="Heading2"/>
        <w:spacing w:after="160" w:before="280"/>
      </w:pPr>
      <w:bookmarkStart w:name="_Toc10" w:id="10"/>
      <w:r>
        <w:rPr>
          <w:sz w:val="24"/>
          <w:szCs w:val="24"/>
        </w:rPr>
        <w:t xml:space="preserve">  </w:t>
      </w:r>
      <w:r>
        <w:rPr>
          <w:rFonts w:ascii="Calibri" w:cs="Calibri" w:eastAsia="Calibri" w:hAnsi="Calibri"/>
          <w:b/>
          <w:bCs/>
          <w:color w:val="2E75B6"/>
          <w:sz w:val="24"/>
          <w:szCs w:val="24"/>
        </w:rPr>
        <w:t xml:space="preserve">2.2. TKGM 2025/4 Sayılı Genelge</w:t>
      </w:r>
      <w:bookmarkEnd w:id="10"/>
    </w:p>
    <w:p>
      <w:pPr>
        <w:spacing w:after="120" w:line="276"/>
        <w:ind w:firstLine="720"/>
        <w:jc w:val="both"/>
      </w:pPr>
      <w:r>
        <w:rPr>
          <w:rFonts w:ascii="Calibri" w:cs="Calibri" w:eastAsia="Calibri" w:hAnsi="Calibri"/>
          <w:b w:val="false"/>
          <w:bCs w:val="false"/>
          <w:i w:val="false"/>
          <w:iCs w:val="false"/>
          <w:color w:val="1F2937"/>
          <w:sz w:val="22"/>
          <w:szCs w:val="22"/>
        </w:rPr>
        <w:t xml:space="preserve">TKGM’nin 12.05.2025 tarihli ve 2025/4 sayılı “Tescile Konu Harita ve Planların Yapımı ve Kontrolü Genelgesi”</w:t>
      </w:r>
      <w:r>
        <w:rPr>
          <w:rFonts w:ascii="Calibri" w:cs="Calibri" w:eastAsia="Calibri" w:hAnsi="Calibri"/>
          <w:b/>
          <w:bCs/>
          <w:i/>
          <w:iCs/>
          <w:color w:val="8B0000"/>
          <w:sz w:val="20"/>
          <w:szCs w:val="20"/>
        </w:rPr>
        <w:t xml:space="preserve"> (TKGM 2025/4)</w:t>
      </w:r>
      <w:r>
        <w:rPr>
          <w:rFonts w:ascii="Calibri" w:cs="Calibri" w:eastAsia="Calibri" w:hAnsi="Calibri"/>
          <w:b w:val="false"/>
          <w:bCs w:val="false"/>
          <w:i w:val="false"/>
          <w:iCs w:val="false"/>
          <w:color w:val="1F2937"/>
          <w:sz w:val="22"/>
          <w:szCs w:val="22"/>
        </w:rPr>
        <w:t xml:space="preserve">, parselasyon planlarının teknik yapım esaslarını, mülkiyet raporu gerekliliklerini ve tescil öncesi kontrol kriterlerini düzenlemektedir.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C97F" w:sz="1"/>
              <w:left w:val="single" w:color="C8961E" w:sz="8"/>
              <w:bottom w:val="single" w:color="E0C97F" w:sz="1"/>
              <w:right w:val="single" w:color="E0C97F" w:sz="1"/>
            </w:tcBorders>
            <w:shd w:fill="FFF8E7" w:val="clear"/>
            <w:tcMar>
              <w:top w:type="dxa" w:w="100"/>
              <w:left w:type="dxa" w:w="200"/>
              <w:bottom w:type="dxa" w:w="100"/>
              <w:right w:type="dxa" w:w="200"/>
            </w:tcMar>
          </w:tcPr>
          <w:p>
            <w:pPr>
              <w:spacing w:after="60"/>
            </w:pPr>
            <w:r>
              <w:rPr>
                <w:rFonts w:ascii="Calibri" w:cs="Calibri" w:eastAsia="Calibri" w:hAnsi="Calibri"/>
                <w:i/>
                <w:iCs/>
                <w:color w:val="5C4A00"/>
                <w:sz w:val="20"/>
                <w:szCs w:val="20"/>
              </w:rPr>
              <w:t xml:space="preserve">TKGM 2025/4, Bölüm 5 — Parselasyon Haritaları:</w:t>
            </w:r>
          </w:p>
          <w:p>
            <w:pPr>
              <w:spacing w:after="60"/>
            </w:pPr>
            <w:r>
              <w:rPr>
                <w:rFonts w:ascii="Calibri" w:cs="Calibri" w:eastAsia="Calibri" w:hAnsi="Calibri"/>
                <w:i/>
                <w:iCs/>
                <w:color w:val="5C4A00"/>
                <w:sz w:val="20"/>
                <w:szCs w:val="20"/>
              </w:rPr>
              <w:t xml:space="preserve">«İmar planına bağlı ayırma ve/veya birleştirme, parselasyon, toplu-</w:t>
            </w:r>
          </w:p>
          <w:p>
            <w:pPr>
              <w:spacing w:after="60"/>
            </w:pPr>
            <w:r>
              <w:rPr>
                <w:rFonts w:ascii="Calibri" w:cs="Calibri" w:eastAsia="Calibri" w:hAnsi="Calibri"/>
                <w:i/>
                <w:iCs/>
                <w:color w:val="5C4A00"/>
                <w:sz w:val="20"/>
                <w:szCs w:val="20"/>
              </w:rPr>
              <w:t xml:space="preserve">laştırma ile kamulaştırma haritalarına ilişkin işleme tabi parseller</w:t>
            </w:r>
          </w:p>
          <w:p>
            <w:pPr>
              <w:spacing w:after="60"/>
            </w:pPr>
            <w:r>
              <w:rPr>
                <w:rFonts w:ascii="Calibri" w:cs="Calibri" w:eastAsia="Calibri" w:hAnsi="Calibri"/>
                <w:i/>
                <w:iCs/>
                <w:color w:val="5C4A00"/>
                <w:sz w:val="20"/>
                <w:szCs w:val="20"/>
              </w:rPr>
              <w:t xml:space="preserve">için mülkiyet raporu düzenlenir.»</w:t>
            </w:r>
          </w:p>
        </w:tc>
      </w:tr>
    </w:tbl>
    <w:p>
      <w:pPr>
        <w:spacing w:after="80"/>
      </w:pPr>
    </w:p>
    <w:p>
      <w:pPr>
        <w:pStyle w:val="Heading2"/>
        <w:spacing w:after="160" w:before="280"/>
      </w:pPr>
      <w:bookmarkStart w:name="_Toc11" w:id="11"/>
      <w:r>
        <w:rPr>
          <w:sz w:val="24"/>
          <w:szCs w:val="24"/>
        </w:rPr>
        <w:t xml:space="preserve">  </w:t>
      </w:r>
      <w:r>
        <w:rPr>
          <w:rFonts w:ascii="Calibri" w:cs="Calibri" w:eastAsia="Calibri" w:hAnsi="Calibri"/>
          <w:b/>
          <w:bCs/>
          <w:color w:val="2E75B6"/>
          <w:sz w:val="24"/>
          <w:szCs w:val="24"/>
        </w:rPr>
        <w:t xml:space="preserve">2.3. 11.09.2025 Tarihli Yönetmelik Değişikliği</w:t>
      </w:r>
      <w:bookmarkEnd w:id="11"/>
    </w:p>
    <w:p>
      <w:pPr>
        <w:spacing w:after="120" w:line="276"/>
        <w:ind w:firstLine="720"/>
        <w:jc w:val="both"/>
      </w:pPr>
      <w:r>
        <w:rPr>
          <w:rFonts w:ascii="Calibri" w:cs="Calibri" w:eastAsia="Calibri" w:hAnsi="Calibri"/>
          <w:b w:val="false"/>
          <w:bCs w:val="false"/>
          <w:i w:val="false"/>
          <w:iCs w:val="false"/>
          <w:color w:val="1F2937"/>
          <w:sz w:val="22"/>
          <w:szCs w:val="22"/>
        </w:rPr>
        <w:t xml:space="preserve">Arazi ve Arsa Düzenlemeleri Hakkında Yönetmelikte 11 Eylül 2025 tarihinde yapılan değişiklik</w:t>
      </w:r>
      <w:r>
        <w:rPr>
          <w:rFonts w:ascii="Calibri" w:cs="Calibri" w:eastAsia="Calibri" w:hAnsi="Calibri"/>
          <w:b/>
          <w:bCs/>
          <w:i/>
          <w:iCs/>
          <w:color w:val="8B0000"/>
          <w:sz w:val="20"/>
          <w:szCs w:val="20"/>
        </w:rPr>
        <w:t xml:space="preserve"> (R.G. 11.09.2025/33014)</w:t>
      </w:r>
      <w:r>
        <w:rPr>
          <w:rFonts w:ascii="Calibri" w:cs="Calibri" w:eastAsia="Calibri" w:hAnsi="Calibri"/>
          <w:b w:val="false"/>
          <w:bCs w:val="false"/>
          <w:i w:val="false"/>
          <w:iCs w:val="false"/>
          <w:color w:val="1F2937"/>
          <w:sz w:val="22"/>
          <w:szCs w:val="22"/>
        </w:rPr>
        <w:t xml:space="preserve"> ile getirilen yenilikler:</w:t>
      </w:r>
    </w:p>
    <w:p>
      <w:pPr>
        <w:spacing w:after="120" w:line="276"/>
        <w:jc w:val="both"/>
      </w:pPr>
      <w:r>
        <w:rPr>
          <w:rFonts w:ascii="Calibri" w:cs="Calibri" w:eastAsia="Calibri" w:hAnsi="Calibri"/>
          <w:b w:val="false"/>
          <w:bCs w:val="false"/>
          <w:i w:val="false"/>
          <w:iCs w:val="false"/>
          <w:color w:val="1F2937"/>
          <w:sz w:val="22"/>
          <w:szCs w:val="22"/>
        </w:rPr>
        <w:t xml:space="preserve">•  PARSİD sistemi ile elektronik askı ve itiraz süreci</w:t>
      </w:r>
    </w:p>
    <w:p>
      <w:pPr>
        <w:spacing w:after="120" w:line="276"/>
        <w:jc w:val="both"/>
      </w:pPr>
      <w:r>
        <w:rPr>
          <w:rFonts w:ascii="Calibri" w:cs="Calibri" w:eastAsia="Calibri" w:hAnsi="Calibri"/>
          <w:b w:val="false"/>
          <w:bCs w:val="false"/>
          <w:i w:val="false"/>
          <w:iCs w:val="false"/>
          <w:color w:val="1F2937"/>
          <w:sz w:val="22"/>
          <w:szCs w:val="22"/>
        </w:rPr>
        <w:t xml:space="preserve">•  Askı Dağıtım Cetveli: kişisel verilerin korunmasına uygun yeni belge türü</w:t>
      </w:r>
    </w:p>
    <w:p>
      <w:pPr>
        <w:spacing w:after="120" w:line="276"/>
        <w:jc w:val="both"/>
      </w:pPr>
      <w:r>
        <w:rPr>
          <w:rFonts w:ascii="Calibri" w:cs="Calibri" w:eastAsia="Calibri" w:hAnsi="Calibri"/>
          <w:b w:val="false"/>
          <w:bCs w:val="false"/>
          <w:i w:val="false"/>
          <w:iCs w:val="false"/>
          <w:color w:val="1F2937"/>
          <w:sz w:val="22"/>
          <w:szCs w:val="22"/>
        </w:rPr>
        <w:t xml:space="preserve">•  İmar Hakkı Aktarımı: verici ve alıcı parsel mekanizması</w:t>
      </w:r>
    </w:p>
    <w:p>
      <w:pPr>
        <w:spacing w:after="120" w:line="276"/>
        <w:jc w:val="both"/>
      </w:pPr>
      <w:r>
        <w:rPr>
          <w:rFonts w:ascii="Calibri" w:cs="Calibri" w:eastAsia="Calibri" w:hAnsi="Calibri"/>
          <w:b w:val="false"/>
          <w:bCs w:val="false"/>
          <w:i w:val="false"/>
          <w:iCs w:val="false"/>
          <w:color w:val="1F2937"/>
          <w:sz w:val="22"/>
          <w:szCs w:val="22"/>
        </w:rPr>
        <w:t xml:space="preserve">•  DOP + önceki kesinti toplamı %45 üst sınırının pekiştirilmesi</w:t>
      </w:r>
    </w:p>
    <w:p>
      <w:pPr>
        <w:pStyle w:val="Heading1"/>
        <w:pBdr>
          <w:bottom w:val="single" w:color="2E75B6" w:sz="6"/>
        </w:pBdr>
        <w:spacing w:after="200" w:before="360"/>
      </w:pPr>
      <w:bookmarkStart w:name="_Toc12" w:id="12"/>
      <w:r>
        <w:rPr>
          <w:rFonts w:ascii="Calibri" w:cs="Calibri" w:eastAsia="Calibri" w:hAnsi="Calibri"/>
          <w:b/>
          <w:bCs/>
          <w:color w:val="1B3A5C"/>
          <w:sz w:val="28"/>
          <w:szCs w:val="28"/>
        </w:rPr>
        <w:t xml:space="preserve">3. DÜZENLEME SAHASI BİLGİLERİ</w:t>
      </w:r>
      <w:bookmarkEnd w:id="12"/>
    </w:p>
    <w:p>
      <w:pPr>
        <w:pStyle w:val="Heading2"/>
        <w:spacing w:after="160" w:before="280"/>
      </w:pPr>
      <w:bookmarkStart w:name="_Toc13" w:id="13"/>
      <w:r>
        <w:rPr>
          <w:sz w:val="24"/>
          <w:szCs w:val="24"/>
        </w:rPr>
        <w:t xml:space="preserve">  </w:t>
      </w:r>
      <w:r>
        <w:rPr>
          <w:rFonts w:ascii="Calibri" w:cs="Calibri" w:eastAsia="Calibri" w:hAnsi="Calibri"/>
          <w:b/>
          <w:bCs/>
          <w:color w:val="2E75B6"/>
          <w:sz w:val="24"/>
          <w:szCs w:val="24"/>
        </w:rPr>
        <w:t xml:space="preserve">3.1. Coğrafi Konum</w:t>
      </w:r>
      <w:bookmarkEnd w:id="13"/>
    </w:p>
    <w:p>
      <w:pPr>
        <w:spacing w:after="120" w:line="276"/>
        <w:ind w:firstLine="720"/>
        <w:jc w:val="both"/>
      </w:pPr>
      <w:r>
        <w:rPr>
          <w:rFonts w:ascii="Calibri" w:cs="Calibri" w:eastAsia="Calibri" w:hAnsi="Calibri"/>
          <w:b w:val="false"/>
          <w:bCs w:val="false"/>
          <w:i w:val="false"/>
          <w:iCs w:val="false"/>
          <w:color w:val="1F2937"/>
          <w:sz w:val="22"/>
          <w:szCs w:val="22"/>
        </w:rPr>
        <w:t xml:space="preserve">Düzenleme sahası, Tekirdağ ili Marmaraereğlisi ilçesi sınırları dahilinde, Marmaraereğlisi Organize Sanayi Bölgesi içerisinde yer almaktadır. 15.09.2022 tarih ve 4024629 sayılı Bakanlık kararı ile yer seçimi tamamlanan bölge, toplam 95,75 hektarlık bir alanı kapsamakta olup, parselasyon uygulamasına konu alan yaklaşık 73 hektardır.</w:t>
      </w:r>
    </w:p>
    <w:p>
      <w:pPr>
        <w:pStyle w:val="Heading2"/>
        <w:spacing w:after="160" w:before="280"/>
      </w:pPr>
      <w:bookmarkStart w:name="_Toc14" w:id="14"/>
      <w:r>
        <w:rPr>
          <w:sz w:val="24"/>
          <w:szCs w:val="24"/>
        </w:rPr>
        <w:t xml:space="preserve">  </w:t>
      </w:r>
      <w:r>
        <w:rPr>
          <w:rFonts w:ascii="Calibri" w:cs="Calibri" w:eastAsia="Calibri" w:hAnsi="Calibri"/>
          <w:b/>
          <w:bCs/>
          <w:color w:val="2E75B6"/>
          <w:sz w:val="24"/>
          <w:szCs w:val="24"/>
        </w:rPr>
        <w:t xml:space="preserve">3.2. Düzenleme Sınırı</w:t>
      </w:r>
      <w:bookmarkEnd w:id="14"/>
    </w:p>
    <w:p>
      <w:pPr>
        <w:spacing w:after="120" w:line="276"/>
        <w:ind w:firstLine="720"/>
        <w:jc w:val="both"/>
      </w:pPr>
      <w:r>
        <w:rPr>
          <w:rFonts w:ascii="Calibri" w:cs="Calibri" w:eastAsia="Calibri" w:hAnsi="Calibri"/>
          <w:b w:val="false"/>
          <w:bCs w:val="false"/>
          <w:i w:val="false"/>
          <w:iCs w:val="false"/>
          <w:color w:val="1F2937"/>
          <w:sz w:val="22"/>
          <w:szCs w:val="22"/>
        </w:rPr>
        <w:t xml:space="preserve">Düzenleme sınırı, Yönetmeliğin 5. maddesi hükümleri doğrultusunda</w:t>
      </w:r>
      <w:r>
        <w:rPr>
          <w:rFonts w:ascii="Calibri" w:cs="Calibri" w:eastAsia="Calibri" w:hAnsi="Calibri"/>
          <w:b/>
          <w:bCs/>
          <w:i/>
          <w:iCs/>
          <w:color w:val="8B0000"/>
          <w:sz w:val="20"/>
          <w:szCs w:val="20"/>
        </w:rPr>
        <w:t xml:space="preserve"> (Yön. md. 5)</w:t>
      </w:r>
      <w:r>
        <w:rPr>
          <w:rFonts w:ascii="Calibri" w:cs="Calibri" w:eastAsia="Calibri" w:hAnsi="Calibri"/>
          <w:b w:val="false"/>
          <w:bCs w:val="false"/>
          <w:i w:val="false"/>
          <w:iCs w:val="false"/>
          <w:color w:val="1F2937"/>
          <w:sz w:val="22"/>
          <w:szCs w:val="22"/>
        </w:rPr>
        <w:t xml:space="preserve"> belirlenmiştir. Toplam 31 adet kadastro parselinden 30 tanesi düzenleme alanına tam olarak girmiş, 1 adet parsel (112/16) için ayırma çapı düzenlenmiştir.</w:t>
      </w:r>
      <w:r>
        <w:rPr>
          <w:rFonts w:ascii="Calibri" w:cs="Calibri" w:eastAsia="Calibri" w:hAnsi="Calibri"/>
          <w:b/>
          <w:bCs/>
          <w:i/>
          <w:iCs/>
          <w:color w:val="8B0000"/>
          <w:sz w:val="20"/>
          <w:szCs w:val="20"/>
        </w:rPr>
        <w:t xml:space="preserve"> (Yön. md. 23/1-a)</w:t>
      </w:r>
    </w:p>
    <w:p>
      <w:pPr>
        <w:pStyle w:val="Heading2"/>
        <w:spacing w:after="160" w:before="280"/>
      </w:pPr>
      <w:bookmarkStart w:name="_Toc15" w:id="15"/>
      <w:r>
        <w:rPr>
          <w:sz w:val="24"/>
          <w:szCs w:val="24"/>
        </w:rPr>
        <w:t xml:space="preserve">  </w:t>
      </w:r>
      <w:r>
        <w:rPr>
          <w:rFonts w:ascii="Calibri" w:cs="Calibri" w:eastAsia="Calibri" w:hAnsi="Calibri"/>
          <w:b/>
          <w:bCs/>
          <w:color w:val="2E75B6"/>
          <w:sz w:val="24"/>
          <w:szCs w:val="24"/>
        </w:rPr>
        <w:t xml:space="preserve">3.3. İhdas Durumu</w:t>
      </w:r>
      <w:bookmarkEnd w:id="15"/>
    </w:p>
    <w:p>
      <w:pPr>
        <w:spacing w:after="120" w:line="276"/>
        <w:ind w:firstLine="720"/>
        <w:jc w:val="both"/>
      </w:pPr>
      <w:r>
        <w:rPr>
          <w:rFonts w:ascii="Calibri" w:cs="Calibri" w:eastAsia="Calibri" w:hAnsi="Calibri"/>
          <w:b w:val="false"/>
          <w:bCs w:val="false"/>
          <w:i w:val="false"/>
          <w:iCs w:val="false"/>
          <w:color w:val="1F2937"/>
          <w:sz w:val="22"/>
          <w:szCs w:val="22"/>
        </w:rPr>
        <w:t xml:space="preserve">Uygulama alanında kapanan kadastral yollardan herhangi bir ihdas işlemi yapılmamıştır.</w:t>
      </w:r>
      <w:r>
        <w:rPr>
          <w:rFonts w:ascii="Calibri" w:cs="Calibri" w:eastAsia="Calibri" w:hAnsi="Calibri"/>
          <w:b/>
          <w:bCs/>
          <w:i/>
          <w:iCs/>
          <w:color w:val="8B0000"/>
          <w:sz w:val="20"/>
          <w:szCs w:val="20"/>
        </w:rPr>
        <w:t xml:space="preserve"> (3194 s.K. md. 17)</w:t>
      </w:r>
    </w:p>
    <w:p>
      <w:pPr>
        <w:pStyle w:val="Heading1"/>
        <w:pBdr>
          <w:bottom w:val="single" w:color="2E75B6" w:sz="6"/>
        </w:pBdr>
        <w:spacing w:after="200" w:before="360"/>
      </w:pPr>
      <w:bookmarkStart w:name="_Toc16" w:id="16"/>
      <w:r>
        <w:rPr>
          <w:rFonts w:ascii="Calibri" w:cs="Calibri" w:eastAsia="Calibri" w:hAnsi="Calibri"/>
          <w:b/>
          <w:bCs/>
          <w:color w:val="1B3A5C"/>
          <w:sz w:val="28"/>
          <w:szCs w:val="28"/>
        </w:rPr>
        <w:t xml:space="preserve">4. MÜLKİYET DURUMU ANALİZİ</w:t>
      </w:r>
      <w:bookmarkEnd w:id="16"/>
    </w:p>
    <w:p>
      <w:pPr>
        <w:pStyle w:val="Heading2"/>
        <w:spacing w:after="160" w:before="280"/>
      </w:pPr>
      <w:bookmarkStart w:name="_Toc17" w:id="17"/>
      <w:r>
        <w:rPr>
          <w:sz w:val="24"/>
          <w:szCs w:val="24"/>
        </w:rPr>
        <w:t xml:space="preserve">  </w:t>
      </w:r>
      <w:r>
        <w:rPr>
          <w:rFonts w:ascii="Calibri" w:cs="Calibri" w:eastAsia="Calibri" w:hAnsi="Calibri"/>
          <w:b/>
          <w:bCs/>
          <w:color w:val="2E75B6"/>
          <w:sz w:val="24"/>
          <w:szCs w:val="24"/>
        </w:rPr>
        <w:t xml:space="preserve">4.1. Mülkiyet Türü Dağılımı</w:t>
      </w:r>
      <w:bookmarkEnd w:id="17"/>
    </w:p>
    <w:p>
      <w:pPr>
        <w:spacing w:after="120" w:line="276"/>
        <w:ind w:firstLine="720"/>
        <w:jc w:val="both"/>
      </w:pPr>
      <w:r>
        <w:rPr>
          <w:rFonts w:ascii="Calibri" w:cs="Calibri" w:eastAsia="Calibri" w:hAnsi="Calibri"/>
          <w:b w:val="false"/>
          <w:bCs w:val="false"/>
          <w:i w:val="false"/>
          <w:iCs w:val="false"/>
          <w:color w:val="1F2937"/>
          <w:sz w:val="22"/>
          <w:szCs w:val="22"/>
        </w:rPr>
        <w:t xml:space="preserve">Yönetmeliğin 23/1-a bendi ve TKGM 2025/4 Genelgesi uyarınca</w:t>
      </w:r>
      <w:r>
        <w:rPr>
          <w:rFonts w:ascii="Calibri" w:cs="Calibri" w:eastAsia="Calibri" w:hAnsi="Calibri"/>
          <w:b/>
          <w:bCs/>
          <w:i/>
          <w:iCs/>
          <w:color w:val="8B0000"/>
          <w:sz w:val="20"/>
          <w:szCs w:val="20"/>
        </w:rPr>
        <w:t xml:space="preserve"> (Yön. md. 23/1-a; TKGM 2025/4, Bölüm 5)</w:t>
      </w:r>
      <w:r>
        <w:rPr>
          <w:rFonts w:ascii="Calibri" w:cs="Calibri" w:eastAsia="Calibri" w:hAnsi="Calibri"/>
          <w:b w:val="false"/>
          <w:bCs w:val="false"/>
          <w:i w:val="false"/>
          <w:iCs w:val="false"/>
          <w:color w:val="1F2937"/>
          <w:sz w:val="22"/>
          <w:szCs w:val="22"/>
        </w:rPr>
        <w:t xml:space="preserve"> hazırlanan mülkiyet raporu çerçevesinde, 31 adet kadastro parselinin mülkiyet dağılımı:</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Mülkiyet Türü</w:t>
            </w:r>
          </w:p>
        </w:tc>
        <w:tc>
          <w:tcPr>
            <w:tcW w:type="dxa" w:w="312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Parsel Adedi</w:t>
            </w:r>
          </w:p>
        </w:tc>
        <w:tc>
          <w:tcPr>
            <w:tcW w:type="dxa" w:w="312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Açıklama</w:t>
            </w:r>
          </w:p>
        </w:tc>
      </w:tr>
      <w:tr>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Marmaraereğlisi OSB</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13</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OSB tüzel kişiliği adına kayıtlı</w:t>
            </w:r>
          </w:p>
        </w:tc>
      </w:tr>
      <w:tr>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TEİAŞ</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5</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Türkiye Elektrik İletim A.Ş.</w:t>
            </w:r>
          </w:p>
        </w:tc>
      </w:tr>
      <w:tr>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TEDAŞ Genel Müdürlüğü</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3</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Türkiye Elektrik Dağıtım A.Ş.</w:t>
            </w:r>
          </w:p>
        </w:tc>
      </w:tr>
      <w:tr>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Özel Mülkiyet</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10</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Şahıs parselleri</w:t>
            </w:r>
          </w:p>
        </w:tc>
      </w:tr>
      <w:tr>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TOPLAM</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31</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
            </w:r>
          </w:p>
        </w:tc>
      </w:tr>
    </w:tbl>
    <w:p>
      <w:pPr>
        <w:spacing w:after="80"/>
      </w:pPr>
    </w:p>
    <w:p>
      <w:pPr>
        <w:pStyle w:val="Heading2"/>
        <w:spacing w:after="160" w:before="280"/>
      </w:pPr>
      <w:bookmarkStart w:name="_Toc18" w:id="18"/>
      <w:r>
        <w:rPr>
          <w:sz w:val="24"/>
          <w:szCs w:val="24"/>
        </w:rPr>
        <w:t xml:space="preserve">  </w:t>
      </w:r>
      <w:r>
        <w:rPr>
          <w:rFonts w:ascii="Calibri" w:cs="Calibri" w:eastAsia="Calibri" w:hAnsi="Calibri"/>
          <w:b/>
          <w:bCs/>
          <w:color w:val="2E75B6"/>
          <w:sz w:val="24"/>
          <w:szCs w:val="24"/>
        </w:rPr>
        <w:t xml:space="preserve">4.2. Kadastral Parsel Envanteri</w:t>
      </w:r>
      <w:bookmarkEnd w:id="18"/>
    </w:p>
    <w:p>
      <w:pPr>
        <w:spacing w:after="120" w:line="276"/>
        <w:ind w:firstLine="720"/>
        <w:jc w:val="both"/>
      </w:pPr>
      <w:r>
        <w:rPr>
          <w:rFonts w:ascii="Calibri" w:cs="Calibri" w:eastAsia="Calibri" w:hAnsi="Calibri"/>
          <w:b w:val="false"/>
          <w:bCs w:val="false"/>
          <w:i w:val="false"/>
          <w:iCs w:val="false"/>
          <w:color w:val="1F2937"/>
          <w:sz w:val="22"/>
          <w:szCs w:val="22"/>
        </w:rPr>
        <w:t xml:space="preserve">Uygulamaya giren 31 adet kadastro parselinin detaylı listesi:</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Ada/Parsel</w:t>
            </w:r>
          </w:p>
        </w:tc>
        <w:tc>
          <w:tcPr>
            <w:tcW w:type="dxa" w:w="312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Alan (m²)</w:t>
            </w:r>
          </w:p>
        </w:tc>
        <w:tc>
          <w:tcPr>
            <w:tcW w:type="dxa" w:w="312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Cinsi</w:t>
            </w:r>
          </w:p>
        </w:tc>
      </w:tr>
      <w:tr>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112/16</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39.578,32</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Tarla</w:t>
            </w:r>
          </w:p>
        </w:tc>
      </w:tr>
      <w:tr>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112/20</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42.813,48</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Tarla</w:t>
            </w:r>
          </w:p>
        </w:tc>
      </w:tr>
      <w:tr>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112/166</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6.149,43</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Tarla</w:t>
            </w:r>
          </w:p>
        </w:tc>
      </w:tr>
      <w:tr>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112/167</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16.518,81</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Tarla</w:t>
            </w:r>
          </w:p>
        </w:tc>
      </w:tr>
      <w:tr>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288/1</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37.481,98</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Arsa</w:t>
            </w:r>
          </w:p>
        </w:tc>
      </w:tr>
      <w:tr>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288/2</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3.075,76</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Arsa</w:t>
            </w:r>
          </w:p>
        </w:tc>
      </w:tr>
      <w:tr>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288/3</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3.137,18</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Arsa</w:t>
            </w:r>
          </w:p>
        </w:tc>
      </w:tr>
      <w:tr>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288/4</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3.428,86</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Arsa</w:t>
            </w:r>
          </w:p>
        </w:tc>
      </w:tr>
      <w:tr>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288/5</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3.750,78</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Arsa</w:t>
            </w:r>
          </w:p>
        </w:tc>
      </w:tr>
      <w:tr>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288/6</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71,63</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Pilon Yeri</w:t>
            </w:r>
          </w:p>
        </w:tc>
      </w:tr>
      <w:tr>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288/7</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529,21</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Pilon Yeri</w:t>
            </w:r>
          </w:p>
        </w:tc>
      </w:tr>
      <w:tr>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288/8</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49,39</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Yol</w:t>
            </w:r>
          </w:p>
        </w:tc>
      </w:tr>
      <w:tr>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288/9</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526,36</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Pilon Yeri</w:t>
            </w:r>
          </w:p>
        </w:tc>
      </w:tr>
      <w:tr>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288/10</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156,98</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Yol</w:t>
            </w:r>
          </w:p>
        </w:tc>
      </w:tr>
      <w:tr>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288/11</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354,47</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Yol</w:t>
            </w:r>
          </w:p>
        </w:tc>
      </w:tr>
      <w:tr>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288/12</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18,55</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Pilon Yeri</w:t>
            </w:r>
          </w:p>
        </w:tc>
      </w:tr>
      <w:tr>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288/13</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37,85</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Pilon Yeri</w:t>
            </w:r>
          </w:p>
        </w:tc>
      </w:tr>
      <w:tr>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288/14</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515.969,13</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Sanayi Bina ve Arsası</w:t>
            </w:r>
          </w:p>
        </w:tc>
      </w:tr>
      <w:tr>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288/28</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12,01</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Pilon Yeri</w:t>
            </w:r>
          </w:p>
        </w:tc>
      </w:tr>
      <w:tr>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288/29</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30,04</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Pilon Yeri</w:t>
            </w:r>
          </w:p>
        </w:tc>
      </w:tr>
      <w:tr>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288/30</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5,52</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Pilon Yeri</w:t>
            </w:r>
          </w:p>
        </w:tc>
      </w:tr>
      <w:tr>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288/31</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1.958,73</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Spor Alanı</w:t>
            </w:r>
          </w:p>
        </w:tc>
      </w:tr>
      <w:tr>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288/32</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1.958,06</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Spor Alanı</w:t>
            </w:r>
          </w:p>
        </w:tc>
      </w:tr>
      <w:tr>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288/33</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0,66</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Yol</w:t>
            </w:r>
          </w:p>
        </w:tc>
      </w:tr>
      <w:tr>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288/36</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2.515,76</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Park</w:t>
            </w:r>
          </w:p>
        </w:tc>
      </w:tr>
      <w:tr>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288/37</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1.042,42</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Yol</w:t>
            </w:r>
          </w:p>
        </w:tc>
      </w:tr>
      <w:tr>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288/38</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19,98</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Yol</w:t>
            </w:r>
          </w:p>
        </w:tc>
      </w:tr>
      <w:tr>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288/39</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401,21</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Yol</w:t>
            </w:r>
          </w:p>
        </w:tc>
      </w:tr>
      <w:tr>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288/40</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164,91</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Yol</w:t>
            </w:r>
          </w:p>
        </w:tc>
      </w:tr>
      <w:tr>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289/11</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3.697,74</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Teknik Altyapı</w:t>
            </w:r>
          </w:p>
        </w:tc>
      </w:tr>
      <w:tr>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289/12</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14.020,86</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Atıksu Arıtma Tesis Alanı</w:t>
            </w:r>
          </w:p>
        </w:tc>
      </w:tr>
    </w:tbl>
    <w:p>
      <w:pPr>
        <w:spacing w:after="80"/>
      </w:pPr>
    </w:p>
    <w:p>
      <w:pPr>
        <w:pStyle w:val="Heading2"/>
        <w:spacing w:after="160" w:before="280"/>
      </w:pPr>
      <w:bookmarkStart w:name="_Toc19" w:id="19"/>
      <w:r>
        <w:rPr>
          <w:sz w:val="24"/>
          <w:szCs w:val="24"/>
        </w:rPr>
        <w:t xml:space="preserve">  </w:t>
      </w:r>
      <w:r>
        <w:rPr>
          <w:rFonts w:ascii="Calibri" w:cs="Calibri" w:eastAsia="Calibri" w:hAnsi="Calibri"/>
          <w:b/>
          <w:bCs/>
          <w:color w:val="2E75B6"/>
          <w:sz w:val="24"/>
          <w:szCs w:val="24"/>
        </w:rPr>
        <w:t xml:space="preserve">4.3. Önceki İmar Uygulamaları</w:t>
      </w:r>
      <w:bookmarkEnd w:id="19"/>
    </w:p>
    <w:p>
      <w:pPr>
        <w:spacing w:after="120" w:line="276"/>
        <w:ind w:firstLine="720"/>
        <w:jc w:val="both"/>
      </w:pPr>
      <w:r>
        <w:rPr>
          <w:rFonts w:ascii="Calibri" w:cs="Calibri" w:eastAsia="Calibri" w:hAnsi="Calibri"/>
          <w:b w:val="false"/>
          <w:bCs w:val="false"/>
          <w:i w:val="false"/>
          <w:iCs w:val="false"/>
          <w:color w:val="1F2937"/>
          <w:sz w:val="22"/>
          <w:szCs w:val="22"/>
        </w:rPr>
        <w:t xml:space="preserve">Uygulama sahasındaki parsellerin büyük çoğunluğu daha önce yapılan 3194 sayılı Kanun’un 18. madde uygulamasından üretilmiştir.</w:t>
      </w:r>
      <w:r>
        <w:rPr>
          <w:rFonts w:ascii="Calibri" w:cs="Calibri" w:eastAsia="Calibri" w:hAnsi="Calibri"/>
          <w:b/>
          <w:bCs/>
          <w:i/>
          <w:iCs/>
          <w:color w:val="8B0000"/>
          <w:sz w:val="20"/>
          <w:szCs w:val="20"/>
        </w:rPr>
        <w:t xml:space="preserve"> (3194 s.K. md. 18; Yön. md. 23/1-a)</w:t>
      </w:r>
      <w:r>
        <w:rPr>
          <w:rFonts w:ascii="Calibri" w:cs="Calibri" w:eastAsia="Calibri" w:hAnsi="Calibri"/>
          <w:b w:val="false"/>
          <w:bCs w:val="false"/>
          <w:i w:val="false"/>
          <w:iCs w:val="false"/>
          <w:color w:val="1F2937"/>
          <w:sz w:val="22"/>
          <w:szCs w:val="22"/>
        </w:rPr>
        <w:t xml:space="preserve"> Yapılan imar planı değişikliğinde herhangi bir emsal artışı veya yapılaşma koşullarında iyileştirme anlamına gelecek bir değişiklik bulunmamaktadır. Dolayısıyla bu parsellerden DOP kesintisi yapılmamıştır.</w:t>
      </w:r>
    </w:p>
    <w:p>
      <w:pPr>
        <w:spacing w:after="120" w:line="276"/>
        <w:ind w:firstLine="720"/>
        <w:jc w:val="both"/>
      </w:pPr>
      <w:r>
        <w:rPr>
          <w:rFonts w:ascii="Calibri" w:cs="Calibri" w:eastAsia="Calibri" w:hAnsi="Calibri"/>
          <w:b/>
          <w:bCs/>
          <w:i w:val="false"/>
          <w:iCs w:val="false"/>
          <w:color w:val="1F2937"/>
          <w:sz w:val="22"/>
          <w:szCs w:val="22"/>
        </w:rPr>
        <w:t xml:space="preserve">Uygulama sahasında ilk kez uygulamaya giren 4 adet parsel bulunmaktadır: </w:t>
      </w:r>
      <w:r>
        <w:rPr>
          <w:rFonts w:ascii="Calibri" w:cs="Calibri" w:eastAsia="Calibri" w:hAnsi="Calibri"/>
          <w:b w:val="false"/>
          <w:bCs w:val="false"/>
          <w:i w:val="false"/>
          <w:iCs w:val="false"/>
          <w:color w:val="1F2937"/>
          <w:sz w:val="22"/>
          <w:szCs w:val="22"/>
        </w:rPr>
        <w:t xml:space="preserve">112/16, 112/20, 112/166 ve 112/167 numaralı parseller. Bu parsellerden DOP kesintisi yapılmıştır.</w:t>
      </w:r>
      <w:r>
        <w:rPr>
          <w:rFonts w:ascii="Calibri" w:cs="Calibri" w:eastAsia="Calibri" w:hAnsi="Calibri"/>
          <w:b/>
          <w:bCs/>
          <w:i/>
          <w:iCs/>
          <w:color w:val="8B0000"/>
          <w:sz w:val="20"/>
          <w:szCs w:val="20"/>
        </w:rPr>
        <w:t xml:space="preserve"> (Yön. md. 14)</w:t>
      </w:r>
    </w:p>
    <w:p>
      <w:pPr>
        <w:pStyle w:val="Heading1"/>
        <w:pBdr>
          <w:bottom w:val="single" w:color="2E75B6" w:sz="6"/>
        </w:pBdr>
        <w:spacing w:after="200" w:before="360"/>
      </w:pPr>
      <w:bookmarkStart w:name="_Toc20" w:id="20"/>
      <w:r>
        <w:rPr>
          <w:rFonts w:ascii="Calibri" w:cs="Calibri" w:eastAsia="Calibri" w:hAnsi="Calibri"/>
          <w:b/>
          <w:bCs/>
          <w:color w:val="1B3A5C"/>
          <w:sz w:val="28"/>
          <w:szCs w:val="28"/>
        </w:rPr>
        <w:t xml:space="preserve">5. İMAR PLANI BİLGİLERİ VE PLAN KARARLARI</w:t>
      </w:r>
      <w:bookmarkEnd w:id="20"/>
    </w:p>
    <w:p>
      <w:pPr>
        <w:pStyle w:val="Heading2"/>
        <w:spacing w:after="160" w:before="280"/>
      </w:pPr>
      <w:bookmarkStart w:name="_Toc21" w:id="21"/>
      <w:r>
        <w:rPr>
          <w:sz w:val="24"/>
          <w:szCs w:val="24"/>
        </w:rPr>
        <w:t xml:space="preserve">  </w:t>
      </w:r>
      <w:r>
        <w:rPr>
          <w:rFonts w:ascii="Calibri" w:cs="Calibri" w:eastAsia="Calibri" w:hAnsi="Calibri"/>
          <w:b/>
          <w:bCs/>
          <w:color w:val="2E75B6"/>
          <w:sz w:val="24"/>
          <w:szCs w:val="24"/>
        </w:rPr>
        <w:t xml:space="preserve">5.1. Uygulama İmar Planı Bilgileri</w:t>
      </w:r>
      <w:bookmarkEnd w:id="21"/>
    </w:p>
    <w:p>
      <w:pPr>
        <w:spacing w:after="120" w:line="276"/>
        <w:ind w:firstLine="720"/>
        <w:jc w:val="both"/>
      </w:pPr>
      <w:r>
        <w:rPr>
          <w:rFonts w:ascii="Calibri" w:cs="Calibri" w:eastAsia="Calibri" w:hAnsi="Calibri"/>
          <w:b w:val="false"/>
          <w:bCs w:val="false"/>
          <w:i w:val="false"/>
          <w:iCs w:val="false"/>
          <w:color w:val="1F2937"/>
          <w:sz w:val="22"/>
          <w:szCs w:val="22"/>
        </w:rPr>
        <w:t xml:space="preserve">Yönetmeliğin 23/1-b bendi gereğince</w:t>
      </w:r>
      <w:r>
        <w:rPr>
          <w:rFonts w:ascii="Calibri" w:cs="Calibri" w:eastAsia="Calibri" w:hAnsi="Calibri"/>
          <w:b/>
          <w:bCs/>
          <w:i/>
          <w:iCs/>
          <w:color w:val="8B0000"/>
          <w:sz w:val="20"/>
          <w:szCs w:val="20"/>
        </w:rPr>
        <w:t xml:space="preserve"> (Yön. md. 23/1-b)</w:t>
      </w:r>
      <w:r>
        <w:rPr>
          <w:rFonts w:ascii="Calibri" w:cs="Calibri" w:eastAsia="Calibri" w:hAnsi="Calibri"/>
          <w:b w:val="false"/>
          <w:bCs w:val="false"/>
          <w:i w:val="false"/>
          <w:iCs w:val="false"/>
          <w:color w:val="1F2937"/>
          <w:sz w:val="22"/>
          <w:szCs w:val="22"/>
        </w:rPr>
        <w:t xml:space="preserve"> plan bilgileri:</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C7DC" w:sz="1"/>
              <w:left w:val="single" w:color="2E75B6" w:sz="8"/>
              <w:bottom w:val="single" w:color="B4C7DC" w:sz="1"/>
              <w:right w:val="single" w:color="B4C7DC" w:sz="1"/>
            </w:tcBorders>
            <w:shd w:fill="E8EFF7" w:val="clear"/>
            <w:tcMar>
              <w:top w:type="dxa" w:w="100"/>
              <w:left w:type="dxa" w:w="200"/>
              <w:bottom w:type="dxa" w:w="100"/>
              <w:right w:type="dxa" w:w="200"/>
            </w:tcMar>
          </w:tcPr>
          <w:p>
            <w:pPr>
              <w:spacing w:after="60"/>
            </w:pPr>
            <w:r>
              <w:rPr>
                <w:rFonts w:ascii="Calibri" w:cs="Calibri" w:eastAsia="Calibri" w:hAnsi="Calibri"/>
                <w:b/>
                <w:bCs/>
                <w:color w:val="1B3A5C"/>
                <w:sz w:val="20"/>
                <w:szCs w:val="20"/>
              </w:rPr>
              <w:t xml:space="preserve">Plan Türü: </w:t>
            </w:r>
            <w:r>
              <w:rPr>
                <w:rFonts w:ascii="Calibri" w:cs="Calibri" w:eastAsia="Calibri" w:hAnsi="Calibri"/>
                <w:color w:val="1F2937"/>
                <w:sz w:val="20"/>
                <w:szCs w:val="20"/>
              </w:rPr>
              <w:t xml:space="preserve">1/1000 Ölçekli Uygulama İmar Planı Değişikliği</w:t>
            </w:r>
          </w:p>
          <w:p>
            <w:pPr>
              <w:spacing w:after="60"/>
            </w:pPr>
            <w:r>
              <w:rPr>
                <w:rFonts w:ascii="Calibri" w:cs="Calibri" w:eastAsia="Calibri" w:hAnsi="Calibri"/>
                <w:b/>
                <w:bCs/>
                <w:color w:val="1B3A5C"/>
                <w:sz w:val="20"/>
                <w:szCs w:val="20"/>
              </w:rPr>
              <w:t xml:space="preserve">Onaylayan Kurum: </w:t>
            </w:r>
            <w:r>
              <w:rPr>
                <w:rFonts w:ascii="Calibri" w:cs="Calibri" w:eastAsia="Calibri" w:hAnsi="Calibri"/>
                <w:color w:val="1F2937"/>
                <w:sz w:val="20"/>
                <w:szCs w:val="20"/>
              </w:rPr>
              <w:t xml:space="preserve">Sanayi ve Teknoloji Bakanlığı, Sanayi Bölgeleri Genel Müdürlüğü</w:t>
            </w:r>
          </w:p>
          <w:p>
            <w:pPr>
              <w:spacing w:after="60"/>
            </w:pPr>
            <w:r>
              <w:rPr>
                <w:rFonts w:ascii="Calibri" w:cs="Calibri" w:eastAsia="Calibri" w:hAnsi="Calibri"/>
                <w:b/>
                <w:bCs/>
                <w:color w:val="1B3A5C"/>
                <w:sz w:val="20"/>
                <w:szCs w:val="20"/>
              </w:rPr>
              <w:t xml:space="preserve">Onay Tarihi: </w:t>
            </w:r>
            <w:r>
              <w:rPr>
                <w:rFonts w:ascii="Calibri" w:cs="Calibri" w:eastAsia="Calibri" w:hAnsi="Calibri"/>
                <w:color w:val="1F2937"/>
                <w:sz w:val="20"/>
                <w:szCs w:val="20"/>
              </w:rPr>
              <w:t xml:space="preserve">29.09.2025</w:t>
            </w:r>
          </w:p>
          <w:p>
            <w:pPr>
              <w:spacing w:after="60"/>
            </w:pPr>
            <w:r>
              <w:rPr>
                <w:rFonts w:ascii="Calibri" w:cs="Calibri" w:eastAsia="Calibri" w:hAnsi="Calibri"/>
                <w:b/>
                <w:bCs/>
                <w:color w:val="1B3A5C"/>
                <w:sz w:val="20"/>
                <w:szCs w:val="20"/>
              </w:rPr>
              <w:t xml:space="preserve">Karar No: </w:t>
            </w:r>
            <w:r>
              <w:rPr>
                <w:rFonts w:ascii="Calibri" w:cs="Calibri" w:eastAsia="Calibri" w:hAnsi="Calibri"/>
                <w:color w:val="1F2937"/>
                <w:sz w:val="20"/>
                <w:szCs w:val="20"/>
              </w:rPr>
              <w:t xml:space="preserve">2025/25-156</w:t>
            </w:r>
          </w:p>
          <w:p>
            <w:pPr>
              <w:spacing w:after="60"/>
            </w:pPr>
            <w:r>
              <w:rPr>
                <w:rFonts w:ascii="Calibri" w:cs="Calibri" w:eastAsia="Calibri" w:hAnsi="Calibri"/>
                <w:b/>
                <w:bCs/>
                <w:color w:val="1B3A5C"/>
                <w:sz w:val="20"/>
                <w:szCs w:val="20"/>
              </w:rPr>
              <w:t xml:space="preserve">Plan Ölçeği: </w:t>
            </w:r>
            <w:r>
              <w:rPr>
                <w:rFonts w:ascii="Calibri" w:cs="Calibri" w:eastAsia="Calibri" w:hAnsi="Calibri"/>
                <w:color w:val="1F2937"/>
                <w:sz w:val="20"/>
                <w:szCs w:val="20"/>
              </w:rPr>
              <w:t xml:space="preserve">1/1000</w:t>
            </w:r>
          </w:p>
          <w:p>
            <w:pPr>
              <w:spacing w:after="60"/>
            </w:pPr>
            <w:r>
              <w:rPr>
                <w:rFonts w:ascii="Calibri" w:cs="Calibri" w:eastAsia="Calibri" w:hAnsi="Calibri"/>
                <w:b/>
                <w:bCs/>
                <w:color w:val="1B3A5C"/>
                <w:sz w:val="20"/>
                <w:szCs w:val="20"/>
              </w:rPr>
              <w:t xml:space="preserve">Yasal Dayanak: </w:t>
            </w:r>
            <w:r>
              <w:rPr>
                <w:rFonts w:ascii="Calibri" w:cs="Calibri" w:eastAsia="Calibri" w:hAnsi="Calibri"/>
                <w:color w:val="1F2937"/>
                <w:sz w:val="20"/>
                <w:szCs w:val="20"/>
              </w:rPr>
              <w:t xml:space="preserve">4562 s. OSB Kanunu; 3194 s.K. md. 8/b</w:t>
            </w:r>
          </w:p>
        </w:tc>
      </w:tr>
    </w:tbl>
    <w:p>
      <w:pPr>
        <w:spacing w:after="80"/>
      </w:pPr>
    </w:p>
    <w:p>
      <w:pPr>
        <w:spacing w:after="120" w:line="276"/>
        <w:ind w:firstLine="720"/>
        <w:jc w:val="both"/>
      </w:pPr>
      <w:r>
        <w:rPr>
          <w:rFonts w:ascii="Calibri" w:cs="Calibri" w:eastAsia="Calibri" w:hAnsi="Calibri"/>
          <w:b w:val="false"/>
          <w:bCs w:val="false"/>
          <w:i w:val="false"/>
          <w:iCs w:val="false"/>
          <w:color w:val="1F2937"/>
          <w:sz w:val="22"/>
          <w:szCs w:val="22"/>
        </w:rPr>
        <w:t xml:space="preserve">1/1000 Ölçekli Uygulama İmar Planı ve Plan Notlarının onaylı örneği raporun ekindedir.</w:t>
      </w:r>
    </w:p>
    <w:p>
      <w:pPr>
        <w:pStyle w:val="Heading2"/>
        <w:spacing w:after="160" w:before="280"/>
      </w:pPr>
      <w:bookmarkStart w:name="_Toc22" w:id="22"/>
      <w:r>
        <w:rPr>
          <w:sz w:val="24"/>
          <w:szCs w:val="24"/>
        </w:rPr>
        <w:t xml:space="preserve">  </w:t>
      </w:r>
      <w:r>
        <w:rPr>
          <w:rFonts w:ascii="Calibri" w:cs="Calibri" w:eastAsia="Calibri" w:hAnsi="Calibri"/>
          <w:b/>
          <w:bCs/>
          <w:color w:val="2E75B6"/>
          <w:sz w:val="24"/>
          <w:szCs w:val="24"/>
        </w:rPr>
        <w:t xml:space="preserve">5.2. Plan Değişikliği Değerlendirmesi</w:t>
      </w:r>
      <w:bookmarkEnd w:id="22"/>
    </w:p>
    <w:p>
      <w:pPr>
        <w:spacing w:after="120" w:line="276"/>
        <w:ind w:firstLine="720"/>
        <w:jc w:val="both"/>
      </w:pPr>
      <w:r>
        <w:rPr>
          <w:rFonts w:ascii="Calibri" w:cs="Calibri" w:eastAsia="Calibri" w:hAnsi="Calibri"/>
          <w:b w:val="false"/>
          <w:bCs w:val="false"/>
          <w:i w:val="false"/>
          <w:iCs w:val="false"/>
          <w:color w:val="1F2937"/>
          <w:sz w:val="22"/>
          <w:szCs w:val="22"/>
        </w:rPr>
        <w:t xml:space="preserve">Yapılan imar planı değişikliğinde herhangi bir emsal artışı veya yapılaşma koşullarında iyileştirme anlamına gelecek bir değişiklik bulunmamaktadır. Değişiklik yalnızca parsel geometrisi ve fonksiyon alanı düzenlemelerine yöneliktir.</w:t>
      </w:r>
    </w:p>
    <w:p>
      <w:pPr>
        <w:pStyle w:val="Heading1"/>
        <w:pBdr>
          <w:bottom w:val="single" w:color="2E75B6" w:sz="6"/>
        </w:pBdr>
        <w:spacing w:after="200" w:before="360"/>
      </w:pPr>
      <w:bookmarkStart w:name="_Toc23" w:id="23"/>
      <w:r>
        <w:rPr>
          <w:rFonts w:ascii="Calibri" w:cs="Calibri" w:eastAsia="Calibri" w:hAnsi="Calibri"/>
          <w:b/>
          <w:bCs/>
          <w:color w:val="1B3A5C"/>
          <w:sz w:val="28"/>
          <w:szCs w:val="28"/>
        </w:rPr>
        <w:t xml:space="preserve">6. DÜZENLEME ORTAKLIK PAYI (DOP) HESABI</w:t>
      </w:r>
      <w:bookmarkEnd w:id="23"/>
    </w:p>
    <w:p>
      <w:pPr>
        <w:pStyle w:val="Heading2"/>
        <w:spacing w:after="160" w:before="280"/>
      </w:pPr>
      <w:bookmarkStart w:name="_Toc24" w:id="24"/>
      <w:r>
        <w:rPr>
          <w:sz w:val="24"/>
          <w:szCs w:val="24"/>
        </w:rPr>
        <w:t xml:space="preserve">  </w:t>
      </w:r>
      <w:r>
        <w:rPr>
          <w:rFonts w:ascii="Calibri" w:cs="Calibri" w:eastAsia="Calibri" w:hAnsi="Calibri"/>
          <w:b/>
          <w:bCs/>
          <w:color w:val="2E75B6"/>
          <w:sz w:val="24"/>
          <w:szCs w:val="24"/>
        </w:rPr>
        <w:t xml:space="preserve">6.1. DOP Hesaplama Yöntemi</w:t>
      </w:r>
      <w:bookmarkEnd w:id="24"/>
    </w:p>
    <w:p>
      <w:pPr>
        <w:spacing w:after="120" w:line="276"/>
        <w:ind w:firstLine="720"/>
        <w:jc w:val="both"/>
      </w:pPr>
      <w:r>
        <w:rPr>
          <w:rFonts w:ascii="Calibri" w:cs="Calibri" w:eastAsia="Calibri" w:hAnsi="Calibri"/>
          <w:b w:val="false"/>
          <w:bCs w:val="false"/>
          <w:i w:val="false"/>
          <w:iCs w:val="false"/>
          <w:color w:val="1F2937"/>
          <w:sz w:val="22"/>
          <w:szCs w:val="22"/>
        </w:rPr>
        <w:t xml:space="preserve">DOP, 3194 s.K. md. 18/2</w:t>
      </w:r>
      <w:r>
        <w:rPr>
          <w:rFonts w:ascii="Calibri" w:cs="Calibri" w:eastAsia="Calibri" w:hAnsi="Calibri"/>
          <w:b/>
          <w:bCs/>
          <w:i/>
          <w:iCs/>
          <w:color w:val="8B0000"/>
          <w:sz w:val="20"/>
          <w:szCs w:val="20"/>
        </w:rPr>
        <w:t xml:space="preserve"> (3194 s.K. md. 18/2)</w:t>
      </w:r>
      <w:r>
        <w:rPr>
          <w:rFonts w:ascii="Calibri" w:cs="Calibri" w:eastAsia="Calibri" w:hAnsi="Calibri"/>
          <w:b w:val="false"/>
          <w:bCs w:val="false"/>
          <w:i w:val="false"/>
          <w:iCs w:val="false"/>
          <w:color w:val="1F2937"/>
          <w:sz w:val="22"/>
          <w:szCs w:val="22"/>
        </w:rPr>
        <w:t xml:space="preserve"> ve Yönetmelik md. 11-16</w:t>
      </w:r>
      <w:r>
        <w:rPr>
          <w:rFonts w:ascii="Calibri" w:cs="Calibri" w:eastAsia="Calibri" w:hAnsi="Calibri"/>
          <w:b/>
          <w:bCs/>
          <w:i/>
          <w:iCs/>
          <w:color w:val="8B0000"/>
          <w:sz w:val="20"/>
          <w:szCs w:val="20"/>
        </w:rPr>
        <w:t xml:space="preserve"> (Yön. md. 11-16)</w:t>
      </w:r>
      <w:r>
        <w:rPr>
          <w:rFonts w:ascii="Calibri" w:cs="Calibri" w:eastAsia="Calibri" w:hAnsi="Calibri"/>
          <w:b w:val="false"/>
          <w:bCs w:val="false"/>
          <w:i w:val="false"/>
          <w:iCs w:val="false"/>
          <w:color w:val="1F2937"/>
          <w:sz w:val="22"/>
          <w:szCs w:val="22"/>
        </w:rPr>
        <w:t xml:space="preserve"> çerçevesinde hesaplanmıştır. Parsellerin büyük çoğunluğu önceki 18. madde uygulamasından üretildiğinden, yalnızca ilk kez uygulamaya giren 4 parselden (112/16, 112/20, 112/166, 112/167) DOP kesilmiştir.</w:t>
      </w:r>
      <w:r>
        <w:rPr>
          <w:rFonts w:ascii="Calibri" w:cs="Calibri" w:eastAsia="Calibri" w:hAnsi="Calibri"/>
          <w:b/>
          <w:bCs/>
          <w:i/>
          <w:iCs/>
          <w:color w:val="8B0000"/>
          <w:sz w:val="20"/>
          <w:szCs w:val="20"/>
        </w:rPr>
        <w:t xml:space="preserve"> (Yön. md. 14)</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C97F" w:sz="1"/>
              <w:left w:val="single" w:color="C8961E" w:sz="8"/>
              <w:bottom w:val="single" w:color="E0C97F" w:sz="1"/>
              <w:right w:val="single" w:color="E0C97F" w:sz="1"/>
            </w:tcBorders>
            <w:shd w:fill="FFF8E7" w:val="clear"/>
            <w:tcMar>
              <w:top w:type="dxa" w:w="100"/>
              <w:left w:type="dxa" w:w="200"/>
              <w:bottom w:type="dxa" w:w="100"/>
              <w:right w:type="dxa" w:w="200"/>
            </w:tcMar>
          </w:tcPr>
          <w:p>
            <w:pPr>
              <w:spacing w:after="60"/>
            </w:pPr>
            <w:r>
              <w:rPr>
                <w:rFonts w:ascii="Calibri" w:cs="Calibri" w:eastAsia="Calibri" w:hAnsi="Calibri"/>
                <w:i/>
                <w:iCs/>
                <w:color w:val="5C4A00"/>
                <w:sz w:val="20"/>
                <w:szCs w:val="20"/>
              </w:rPr>
              <w:t xml:space="preserve">3194 Sayılı İmar Kanunu, Madde 18/2:</w:t>
            </w:r>
          </w:p>
          <w:p>
            <w:pPr>
              <w:spacing w:after="60"/>
            </w:pPr>
            <w:r>
              <w:rPr>
                <w:rFonts w:ascii="Calibri" w:cs="Calibri" w:eastAsia="Calibri" w:hAnsi="Calibri"/>
                <w:i/>
                <w:iCs/>
                <w:color w:val="5C4A00"/>
                <w:sz w:val="20"/>
                <w:szCs w:val="20"/>
              </w:rPr>
              <w:t xml:space="preserve">«Düzenleme ortaklık payı oranı, düzenlemeye tabi tutulan arazi ve</w:t>
            </w:r>
          </w:p>
          <w:p>
            <w:pPr>
              <w:spacing w:after="60"/>
            </w:pPr>
            <w:r>
              <w:rPr>
                <w:rFonts w:ascii="Calibri" w:cs="Calibri" w:eastAsia="Calibri" w:hAnsi="Calibri"/>
                <w:i/>
                <w:iCs/>
                <w:color w:val="5C4A00"/>
                <w:sz w:val="20"/>
                <w:szCs w:val="20"/>
              </w:rPr>
              <w:t xml:space="preserve">arsaların düzenleme öncesi toplam alanının yüzde kırk beşini geçemez.»</w:t>
            </w:r>
          </w:p>
        </w:tc>
      </w:tr>
    </w:tbl>
    <w:p>
      <w:pPr>
        <w:spacing w:after="80"/>
      </w:pPr>
    </w:p>
    <w:p>
      <w:pPr>
        <w:pStyle w:val="Heading2"/>
        <w:spacing w:after="160" w:before="280"/>
      </w:pPr>
      <w:bookmarkStart w:name="_Toc25" w:id="25"/>
      <w:r>
        <w:rPr>
          <w:sz w:val="24"/>
          <w:szCs w:val="24"/>
        </w:rPr>
        <w:t xml:space="preserve">  </w:t>
      </w:r>
      <w:r>
        <w:rPr>
          <w:rFonts w:ascii="Calibri" w:cs="Calibri" w:eastAsia="Calibri" w:hAnsi="Calibri"/>
          <w:b/>
          <w:bCs/>
          <w:color w:val="2E75B6"/>
          <w:sz w:val="24"/>
          <w:szCs w:val="24"/>
        </w:rPr>
        <w:t xml:space="preserve">6.2. DOP Hesap Tablosu</w:t>
      </w:r>
      <w:bookmarkEnd w:id="25"/>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Kalem</w:t>
            </w:r>
          </w:p>
        </w:tc>
        <w:tc>
          <w:tcPr>
            <w:tcW w:type="dxa" w:w="312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Değer</w:t>
            </w:r>
          </w:p>
        </w:tc>
        <w:tc>
          <w:tcPr>
            <w:tcW w:type="dxa" w:w="312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Yasal Dayanak</w:t>
            </w:r>
          </w:p>
        </w:tc>
      </w:tr>
      <w:tr>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DOP Oranı</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%8,82 (0.0882434)</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3194 s.K. md. 18/2</w:t>
            </w:r>
          </w:p>
        </w:tc>
      </w:tr>
      <w:tr>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DOP Alınan Toplam Alan</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93.822,48 m²</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Yön. md. 11-16</w:t>
            </w:r>
          </w:p>
        </w:tc>
      </w:tr>
      <w:tr>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DOP Alınmayan Toplam Alan</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594.416,03 m²</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Önceki md. 18 uyg. (müktesep hak)</w:t>
            </w:r>
          </w:p>
        </w:tc>
      </w:tr>
      <w:tr>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Toplam Kadastro Parsel Alanı</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699.476,07 m²</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Yön. md. 23/1-a</w:t>
            </w:r>
          </w:p>
        </w:tc>
      </w:tr>
      <w:tr>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Toplam İmar Ada Alanı</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679.959,30 m²</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w:t>
            </w:r>
          </w:p>
        </w:tc>
      </w:tr>
    </w:tbl>
    <w:p>
      <w:pPr>
        <w:spacing w:after="80"/>
      </w:pPr>
    </w:p>
    <w:p>
      <w:pPr>
        <w:pStyle w:val="Heading2"/>
        <w:spacing w:after="160" w:before="280"/>
      </w:pPr>
      <w:bookmarkStart w:name="_Toc26" w:id="26"/>
      <w:r>
        <w:rPr>
          <w:sz w:val="24"/>
          <w:szCs w:val="24"/>
        </w:rPr>
        <w:t xml:space="preserve">  </w:t>
      </w:r>
      <w:r>
        <w:rPr>
          <w:rFonts w:ascii="Calibri" w:cs="Calibri" w:eastAsia="Calibri" w:hAnsi="Calibri"/>
          <w:b/>
          <w:bCs/>
          <w:color w:val="2E75B6"/>
          <w:sz w:val="24"/>
          <w:szCs w:val="24"/>
        </w:rPr>
        <w:t xml:space="preserve">6.3. DOP Oranı Değerlendirmesi</w:t>
      </w:r>
      <w:bookmarkEnd w:id="26"/>
    </w:p>
    <w:p>
      <w:pPr>
        <w:spacing w:after="120" w:line="276"/>
        <w:ind w:firstLine="720"/>
        <w:jc w:val="both"/>
      </w:pPr>
      <w:r>
        <w:rPr>
          <w:rFonts w:ascii="Calibri" w:cs="Calibri" w:eastAsia="Calibri" w:hAnsi="Calibri"/>
          <w:b w:val="false"/>
          <w:bCs w:val="false"/>
          <w:i w:val="false"/>
          <w:iCs w:val="false"/>
          <w:color w:val="1F2937"/>
          <w:sz w:val="22"/>
          <w:szCs w:val="22"/>
        </w:rPr>
        <w:t xml:space="preserve">Hesaplanan DOP oranı %8,82 olup, 3194 s.K.’nın öngördüğü %45 üst sınırının çok altındadır.</w:t>
      </w:r>
      <w:r>
        <w:rPr>
          <w:rFonts w:ascii="Calibri" w:cs="Calibri" w:eastAsia="Calibri" w:hAnsi="Calibri"/>
          <w:b/>
          <w:bCs/>
          <w:i/>
          <w:iCs/>
          <w:color w:val="8B0000"/>
          <w:sz w:val="20"/>
          <w:szCs w:val="20"/>
        </w:rPr>
        <w:t xml:space="preserve"> (3194 s.K. md. 18/2)</w:t>
      </w:r>
      <w:r>
        <w:rPr>
          <w:rFonts w:ascii="Calibri" w:cs="Calibri" w:eastAsia="Calibri" w:hAnsi="Calibri"/>
          <w:b w:val="false"/>
          <w:bCs w:val="false"/>
          <w:i w:val="false"/>
          <w:iCs w:val="false"/>
          <w:color w:val="1F2937"/>
          <w:sz w:val="22"/>
          <w:szCs w:val="22"/>
        </w:rPr>
        <w:t xml:space="preserve"> 11.09.2025 tarihli Yönetmelik değişikliği uyarınca kesinti + önceki terk toplamı da %45’i geçmemektedir.</w:t>
      </w:r>
      <w:r>
        <w:rPr>
          <w:rFonts w:ascii="Calibri" w:cs="Calibri" w:eastAsia="Calibri" w:hAnsi="Calibri"/>
          <w:b/>
          <w:bCs/>
          <w:i/>
          <w:iCs/>
          <w:color w:val="8B0000"/>
          <w:sz w:val="20"/>
          <w:szCs w:val="20"/>
        </w:rPr>
        <w:t xml:space="preserve"> (Yön. değ. R.G. 11.09.2025/33014)</w:t>
      </w:r>
    </w:p>
    <w:p>
      <w:pPr>
        <w:pStyle w:val="Heading1"/>
        <w:pBdr>
          <w:bottom w:val="single" w:color="2E75B6" w:sz="6"/>
        </w:pBdr>
        <w:spacing w:after="200" w:before="360"/>
      </w:pPr>
      <w:bookmarkStart w:name="_Toc27" w:id="27"/>
      <w:r>
        <w:rPr>
          <w:rFonts w:ascii="Calibri" w:cs="Calibri" w:eastAsia="Calibri" w:hAnsi="Calibri"/>
          <w:b/>
          <w:bCs/>
          <w:color w:val="1B3A5C"/>
          <w:sz w:val="28"/>
          <w:szCs w:val="28"/>
        </w:rPr>
        <w:t xml:space="preserve">7. ALAN HESAPLARI VE DENGELEME</w:t>
      </w:r>
      <w:bookmarkEnd w:id="27"/>
    </w:p>
    <w:p>
      <w:pPr>
        <w:pStyle w:val="Heading2"/>
        <w:spacing w:after="160" w:before="280"/>
      </w:pPr>
      <w:bookmarkStart w:name="_Toc28" w:id="28"/>
      <w:r>
        <w:rPr>
          <w:sz w:val="24"/>
          <w:szCs w:val="24"/>
        </w:rPr>
        <w:t xml:space="preserve">  </w:t>
      </w:r>
      <w:r>
        <w:rPr>
          <w:rFonts w:ascii="Calibri" w:cs="Calibri" w:eastAsia="Calibri" w:hAnsi="Calibri"/>
          <w:b/>
          <w:bCs/>
          <w:color w:val="2E75B6"/>
          <w:sz w:val="24"/>
          <w:szCs w:val="24"/>
        </w:rPr>
        <w:t xml:space="preserve">7.1. Dengeleme Tablosu</w:t>
      </w:r>
      <w:bookmarkEnd w:id="28"/>
    </w:p>
    <w:p>
      <w:pPr>
        <w:spacing w:after="120" w:line="276"/>
        <w:ind w:firstLine="720"/>
        <w:jc w:val="both"/>
      </w:pPr>
      <w:r>
        <w:rPr>
          <w:rFonts w:ascii="Calibri" w:cs="Calibri" w:eastAsia="Calibri" w:hAnsi="Calibri"/>
          <w:b w:val="false"/>
          <w:bCs w:val="false"/>
          <w:i w:val="false"/>
          <w:iCs w:val="false"/>
          <w:color w:val="1F2937"/>
          <w:sz w:val="22"/>
          <w:szCs w:val="22"/>
        </w:rPr>
        <w:t xml:space="preserve">Yönetmelik md. 22/1-b uyarınca</w:t>
      </w:r>
      <w:r>
        <w:rPr>
          <w:rFonts w:ascii="Calibri" w:cs="Calibri" w:eastAsia="Calibri" w:hAnsi="Calibri"/>
          <w:b/>
          <w:bCs/>
          <w:i/>
          <w:iCs/>
          <w:color w:val="8B0000"/>
          <w:sz w:val="20"/>
          <w:szCs w:val="20"/>
        </w:rPr>
        <w:t xml:space="preserve"> (Yön. md. 22/1-b)</w:t>
      </w:r>
      <w:r>
        <w:rPr>
          <w:rFonts w:ascii="Calibri" w:cs="Calibri" w:eastAsia="Calibri" w:hAnsi="Calibri"/>
          <w:b w:val="false"/>
          <w:bCs w:val="false"/>
          <w:i w:val="false"/>
          <w:iCs w:val="false"/>
          <w:color w:val="1F2937"/>
          <w:sz w:val="22"/>
          <w:szCs w:val="22"/>
        </w:rPr>
        <w:t xml:space="preserve"> alan hesapları:</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Açıklama</w:t>
            </w:r>
          </w:p>
        </w:tc>
        <w:tc>
          <w:tcPr>
            <w:tcW w:type="dxa" w:w="468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Alan (m²)</w:t>
            </w:r>
          </w:p>
        </w:tc>
      </w:tr>
      <w:tr>
        <w:tc>
          <w:tcPr>
            <w:tcW w:type="dxa" w:w="468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Toplam Kadastro Parsel Alanı</w:t>
            </w:r>
          </w:p>
        </w:tc>
        <w:tc>
          <w:tcPr>
            <w:tcW w:type="dxa" w:w="468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699.476,07</w:t>
            </w:r>
          </w:p>
        </w:tc>
      </w:tr>
      <w:tr>
        <w:tc>
          <w:tcPr>
            <w:tcW w:type="dxa" w:w="468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DOP Alınan Parseller</w:t>
            </w:r>
          </w:p>
        </w:tc>
        <w:tc>
          <w:tcPr>
            <w:tcW w:type="dxa" w:w="468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93.822,48</w:t>
            </w:r>
          </w:p>
        </w:tc>
      </w:tr>
      <w:tr>
        <w:tc>
          <w:tcPr>
            <w:tcW w:type="dxa" w:w="468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DOP Alınmayan Parseller</w:t>
            </w:r>
          </w:p>
        </w:tc>
        <w:tc>
          <w:tcPr>
            <w:tcW w:type="dxa" w:w="468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594.416,03</w:t>
            </w:r>
          </w:p>
        </w:tc>
      </w:tr>
      <w:tr>
        <w:tc>
          <w:tcPr>
            <w:tcW w:type="dxa" w:w="468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Toplam İmar Ada Alanı</w:t>
            </w:r>
          </w:p>
        </w:tc>
        <w:tc>
          <w:tcPr>
            <w:tcW w:type="dxa" w:w="468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679.959,30</w:t>
            </w:r>
          </w:p>
        </w:tc>
      </w:tr>
    </w:tbl>
    <w:p>
      <w:pPr>
        <w:spacing w:after="80"/>
      </w:pPr>
    </w:p>
    <w:p>
      <w:pPr>
        <w:pStyle w:val="Heading1"/>
        <w:pBdr>
          <w:bottom w:val="single" w:color="2E75B6" w:sz="6"/>
        </w:pBdr>
        <w:spacing w:after="200" w:before="360"/>
      </w:pPr>
      <w:bookmarkStart w:name="_Toc29" w:id="29"/>
      <w:r>
        <w:rPr>
          <w:rFonts w:ascii="Calibri" w:cs="Calibri" w:eastAsia="Calibri" w:hAnsi="Calibri"/>
          <w:b/>
          <w:bCs/>
          <w:color w:val="1B3A5C"/>
          <w:sz w:val="28"/>
          <w:szCs w:val="28"/>
        </w:rPr>
        <w:t xml:space="preserve">8. DAĞITIM VE TAHSİS İŞLEMLERİ</w:t>
      </w:r>
      <w:bookmarkEnd w:id="29"/>
    </w:p>
    <w:p>
      <w:pPr>
        <w:pStyle w:val="Heading2"/>
        <w:spacing w:after="160" w:before="280"/>
      </w:pPr>
      <w:bookmarkStart w:name="_Toc30" w:id="30"/>
      <w:r>
        <w:rPr>
          <w:sz w:val="24"/>
          <w:szCs w:val="24"/>
        </w:rPr>
        <w:t xml:space="preserve">  </w:t>
      </w:r>
      <w:r>
        <w:rPr>
          <w:rFonts w:ascii="Calibri" w:cs="Calibri" w:eastAsia="Calibri" w:hAnsi="Calibri"/>
          <w:b/>
          <w:bCs/>
          <w:color w:val="2E75B6"/>
          <w:sz w:val="24"/>
          <w:szCs w:val="24"/>
        </w:rPr>
        <w:t xml:space="preserve">8.1. Dağıtım İlkeleri</w:t>
      </w:r>
      <w:bookmarkEnd w:id="30"/>
    </w:p>
    <w:p>
      <w:pPr>
        <w:spacing w:after="120" w:line="276"/>
        <w:ind w:firstLine="720"/>
        <w:jc w:val="both"/>
      </w:pPr>
      <w:r>
        <w:rPr>
          <w:rFonts w:ascii="Calibri" w:cs="Calibri" w:eastAsia="Calibri" w:hAnsi="Calibri"/>
          <w:b w:val="false"/>
          <w:bCs w:val="false"/>
          <w:i w:val="false"/>
          <w:iCs w:val="false"/>
          <w:color w:val="1F2937"/>
          <w:sz w:val="22"/>
          <w:szCs w:val="22"/>
        </w:rPr>
        <w:t xml:space="preserve">Dağıtım, Yönetmelik md. 17 esas alınarak yapılmıştır.</w:t>
      </w:r>
      <w:r>
        <w:rPr>
          <w:rFonts w:ascii="Calibri" w:cs="Calibri" w:eastAsia="Calibri" w:hAnsi="Calibri"/>
          <w:b/>
          <w:bCs/>
          <w:i/>
          <w:iCs/>
          <w:color w:val="8B0000"/>
          <w:sz w:val="20"/>
          <w:szCs w:val="20"/>
        </w:rPr>
        <w:t xml:space="preserve"> (Yön. md. 17)</w:t>
      </w:r>
      <w:r>
        <w:rPr>
          <w:rFonts w:ascii="Calibri" w:cs="Calibri" w:eastAsia="Calibri" w:hAnsi="Calibri"/>
          <w:b w:val="false"/>
          <w:bCs w:val="false"/>
          <w:i w:val="false"/>
          <w:iCs w:val="false"/>
          <w:color w:val="1F2937"/>
          <w:sz w:val="22"/>
          <w:szCs w:val="22"/>
        </w:rPr>
        <w:t xml:space="preserve"> Temel kriterler:</w:t>
      </w:r>
    </w:p>
    <w:p>
      <w:pPr>
        <w:spacing w:after="120" w:line="276"/>
        <w:jc w:val="both"/>
      </w:pPr>
      <w:r>
        <w:rPr>
          <w:rFonts w:ascii="Calibri" w:cs="Calibri" w:eastAsia="Calibri" w:hAnsi="Calibri"/>
          <w:b w:val="false"/>
          <w:bCs w:val="false"/>
          <w:i w:val="false"/>
          <w:iCs w:val="false"/>
          <w:color w:val="1F2937"/>
          <w:sz w:val="22"/>
          <w:szCs w:val="22"/>
        </w:rPr>
        <w:t xml:space="preserve">•  Kadastro parselinin bastığı yerden tahsis (yerindelik)</w:t>
      </w:r>
      <w:r>
        <w:rPr>
          <w:rFonts w:ascii="Calibri" w:cs="Calibri" w:eastAsia="Calibri" w:hAnsi="Calibri"/>
          <w:b/>
          <w:bCs/>
          <w:i/>
          <w:iCs/>
          <w:color w:val="8B0000"/>
          <w:sz w:val="20"/>
          <w:szCs w:val="20"/>
        </w:rPr>
        <w:t xml:space="preserve"> (Yön. md. 19)</w:t>
      </w:r>
    </w:p>
    <w:p>
      <w:pPr>
        <w:spacing w:after="120" w:line="276"/>
        <w:jc w:val="both"/>
      </w:pPr>
      <w:r>
        <w:rPr>
          <w:rFonts w:ascii="Calibri" w:cs="Calibri" w:eastAsia="Calibri" w:hAnsi="Calibri"/>
          <w:b w:val="false"/>
          <w:bCs w:val="false"/>
          <w:i w:val="false"/>
          <w:iCs w:val="false"/>
          <w:color w:val="1F2937"/>
          <w:sz w:val="22"/>
          <w:szCs w:val="22"/>
        </w:rPr>
        <w:t xml:space="preserve">•  Mevcut yapılaşmaların korunması</w:t>
      </w:r>
      <w:r>
        <w:rPr>
          <w:rFonts w:ascii="Calibri" w:cs="Calibri" w:eastAsia="Calibri" w:hAnsi="Calibri"/>
          <w:b/>
          <w:bCs/>
          <w:i/>
          <w:iCs/>
          <w:color w:val="8B0000"/>
          <w:sz w:val="20"/>
          <w:szCs w:val="20"/>
        </w:rPr>
        <w:t xml:space="preserve"> (Yön. md. 20)</w:t>
      </w:r>
    </w:p>
    <w:p>
      <w:pPr>
        <w:spacing w:after="120" w:line="276"/>
        <w:jc w:val="both"/>
      </w:pPr>
      <w:r>
        <w:rPr>
          <w:rFonts w:ascii="Calibri" w:cs="Calibri" w:eastAsia="Calibri" w:hAnsi="Calibri"/>
          <w:b w:val="false"/>
          <w:bCs w:val="false"/>
          <w:i w:val="false"/>
          <w:iCs w:val="false"/>
          <w:color w:val="1F2937"/>
          <w:sz w:val="22"/>
          <w:szCs w:val="22"/>
        </w:rPr>
        <w:t xml:space="preserve">•  Müstakil parsel oluşturulabilecek hisselerin değerlendirilmesi</w:t>
      </w:r>
    </w:p>
    <w:p>
      <w:pPr>
        <w:spacing w:after="120" w:line="276"/>
        <w:jc w:val="both"/>
      </w:pPr>
      <w:r>
        <w:rPr>
          <w:rFonts w:ascii="Calibri" w:cs="Calibri" w:eastAsia="Calibri" w:hAnsi="Calibri"/>
          <w:b w:val="false"/>
          <w:bCs w:val="false"/>
          <w:i w:val="false"/>
          <w:iCs w:val="false"/>
          <w:color w:val="1F2937"/>
          <w:sz w:val="22"/>
          <w:szCs w:val="22"/>
        </w:rPr>
        <w:t xml:space="preserve">•  Plan geometrisinin izin verdiği ölçüde kendi yerinden tahsis</w:t>
      </w:r>
    </w:p>
    <w:p>
      <w:pPr>
        <w:pStyle w:val="Heading2"/>
        <w:spacing w:after="160" w:before="280"/>
      </w:pPr>
      <w:bookmarkStart w:name="_Toc31" w:id="31"/>
      <w:r>
        <w:rPr>
          <w:sz w:val="24"/>
          <w:szCs w:val="24"/>
        </w:rPr>
        <w:t xml:space="preserve">  </w:t>
      </w:r>
      <w:r>
        <w:rPr>
          <w:rFonts w:ascii="Calibri" w:cs="Calibri" w:eastAsia="Calibri" w:hAnsi="Calibri"/>
          <w:b/>
          <w:bCs/>
          <w:color w:val="2E75B6"/>
          <w:sz w:val="24"/>
          <w:szCs w:val="24"/>
        </w:rPr>
        <w:t xml:space="preserve">8.2. Uygulama Sonrası Oluşan Durum</w:t>
      </w:r>
      <w:bookmarkEnd w:id="31"/>
    </w:p>
    <w:p>
      <w:pPr>
        <w:spacing w:after="120" w:line="276"/>
        <w:ind w:firstLine="720"/>
        <w:jc w:val="both"/>
      </w:pPr>
      <w:r>
        <w:rPr>
          <w:rFonts w:ascii="Calibri" w:cs="Calibri" w:eastAsia="Calibri" w:hAnsi="Calibri"/>
          <w:b w:val="false"/>
          <w:bCs w:val="false"/>
          <w:i w:val="false"/>
          <w:iCs w:val="false"/>
          <w:color w:val="1F2937"/>
          <w:sz w:val="22"/>
          <w:szCs w:val="22"/>
        </w:rPr>
        <w:t xml:space="preserve">Tescile konu 30 adet imar parseli oluşmuştur: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Fonksiyon Alanı</w:t>
            </w:r>
          </w:p>
        </w:tc>
        <w:tc>
          <w:tcPr>
            <w:tcW w:type="dxa" w:w="312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Parsel Adedi</w:t>
            </w:r>
          </w:p>
        </w:tc>
        <w:tc>
          <w:tcPr>
            <w:tcW w:type="dxa" w:w="312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Açıklama</w:t>
            </w:r>
          </w:p>
        </w:tc>
      </w:tr>
      <w:tr>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Sanayi Alanı</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4</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OSB sanayi parselleri</w:t>
            </w:r>
          </w:p>
        </w:tc>
      </w:tr>
      <w:tr>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Pilon Yeri</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5</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İrtifak hakkı korunarak tescil</w:t>
            </w:r>
          </w:p>
        </w:tc>
      </w:tr>
      <w:tr>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Hizmet Destek Alanı</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6</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OSB hizmet alanları</w:t>
            </w:r>
          </w:p>
        </w:tc>
      </w:tr>
      <w:tr>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Açık Spor Tesis Alanı</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1</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Spor tesisi</w:t>
            </w:r>
          </w:p>
        </w:tc>
      </w:tr>
      <w:tr>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Teknik Altyapı Alanı</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1</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DOP’tan karşılanarak tescil</w:t>
            </w:r>
          </w:p>
        </w:tc>
      </w:tr>
      <w:tr>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İrtifak Haklı Parseller</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10</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İrtifak hakkı korunarak tescil</w:t>
            </w:r>
          </w:p>
        </w:tc>
      </w:tr>
      <w:tr>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Diğer</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3</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Kalan parseller</w:t>
            </w:r>
          </w:p>
        </w:tc>
      </w:tr>
      <w:tr>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TOPLAM</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30</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
            </w:r>
          </w:p>
        </w:tc>
      </w:tr>
    </w:tbl>
    <w:p>
      <w:pPr>
        <w:spacing w:after="80"/>
      </w:pPr>
    </w:p>
    <w:p>
      <w:pPr>
        <w:pStyle w:val="Heading2"/>
        <w:spacing w:after="160" w:before="280"/>
      </w:pPr>
      <w:bookmarkStart w:name="_Toc32" w:id="32"/>
      <w:r>
        <w:rPr>
          <w:sz w:val="24"/>
          <w:szCs w:val="24"/>
        </w:rPr>
        <w:t xml:space="preserve">  </w:t>
      </w:r>
      <w:r>
        <w:rPr>
          <w:rFonts w:ascii="Calibri" w:cs="Calibri" w:eastAsia="Calibri" w:hAnsi="Calibri"/>
          <w:b/>
          <w:bCs/>
          <w:color w:val="2E75B6"/>
          <w:sz w:val="24"/>
          <w:szCs w:val="24"/>
        </w:rPr>
        <w:t xml:space="preserve">8.3. Tescil Durumu</w:t>
      </w:r>
      <w:bookmarkEnd w:id="32"/>
    </w:p>
    <w:p>
      <w:pPr>
        <w:spacing w:after="120" w:line="276"/>
        <w:ind w:firstLine="720"/>
        <w:jc w:val="both"/>
      </w:pPr>
      <w:r>
        <w:rPr>
          <w:rFonts w:ascii="Calibri" w:cs="Calibri" w:eastAsia="Calibri" w:hAnsi="Calibri"/>
          <w:b w:val="false"/>
          <w:bCs w:val="false"/>
          <w:i w:val="false"/>
          <w:iCs w:val="false"/>
          <w:color w:val="1F2937"/>
          <w:sz w:val="22"/>
          <w:szCs w:val="22"/>
        </w:rPr>
        <w:t xml:space="preserve">30 imar parselinden 1 tanesi (Teknik Altyapı) DOP’tan karşılanarak tescil edilecektir.</w:t>
      </w:r>
      <w:r>
        <w:rPr>
          <w:rFonts w:ascii="Calibri" w:cs="Calibri" w:eastAsia="Calibri" w:hAnsi="Calibri"/>
          <w:b/>
          <w:bCs/>
          <w:i/>
          <w:iCs/>
          <w:color w:val="8B0000"/>
          <w:sz w:val="20"/>
          <w:szCs w:val="20"/>
        </w:rPr>
        <w:t xml:space="preserve"> (3194 s.K. md. 18/2)</w:t>
      </w:r>
      <w:r>
        <w:rPr>
          <w:rFonts w:ascii="Calibri" w:cs="Calibri" w:eastAsia="Calibri" w:hAnsi="Calibri"/>
          <w:b w:val="false"/>
          <w:bCs w:val="false"/>
          <w:i w:val="false"/>
          <w:iCs w:val="false"/>
          <w:color w:val="1F2937"/>
          <w:sz w:val="22"/>
          <w:szCs w:val="22"/>
        </w:rPr>
        <w:t xml:space="preserve"> 10 parsel irtifak hakkını korumak amacıyla (pilon yerleri, enerji hatları) tescil edilecektir.</w:t>
      </w:r>
      <w:r>
        <w:rPr>
          <w:rFonts w:ascii="Calibri" w:cs="Calibri" w:eastAsia="Calibri" w:hAnsi="Calibri"/>
          <w:b/>
          <w:bCs/>
          <w:i/>
          <w:iCs/>
          <w:color w:val="8B0000"/>
          <w:sz w:val="20"/>
          <w:szCs w:val="20"/>
        </w:rPr>
        <w:t xml:space="preserve"> (4721 s.K. md. 779 vd.)</w:t>
      </w:r>
    </w:p>
    <w:p>
      <w:pPr>
        <w:pStyle w:val="Heading1"/>
        <w:pBdr>
          <w:bottom w:val="single" w:color="2E75B6" w:sz="6"/>
        </w:pBdr>
        <w:spacing w:after="200" w:before="360"/>
      </w:pPr>
      <w:bookmarkStart w:name="_Toc33" w:id="33"/>
      <w:r>
        <w:rPr>
          <w:rFonts w:ascii="Calibri" w:cs="Calibri" w:eastAsia="Calibri" w:hAnsi="Calibri"/>
          <w:b/>
          <w:bCs/>
          <w:color w:val="1B3A5C"/>
          <w:sz w:val="28"/>
          <w:szCs w:val="28"/>
        </w:rPr>
        <w:t xml:space="preserve">9. TEKNİK AÇIKLAMALAR</w:t>
      </w:r>
      <w:bookmarkEnd w:id="33"/>
    </w:p>
    <w:p>
      <w:pPr>
        <w:pStyle w:val="Heading2"/>
        <w:spacing w:after="160" w:before="280"/>
      </w:pPr>
      <w:bookmarkStart w:name="_Toc34" w:id="34"/>
      <w:r>
        <w:rPr>
          <w:sz w:val="24"/>
          <w:szCs w:val="24"/>
        </w:rPr>
        <w:t xml:space="preserve">  </w:t>
      </w:r>
      <w:r>
        <w:rPr>
          <w:rFonts w:ascii="Calibri" w:cs="Calibri" w:eastAsia="Calibri" w:hAnsi="Calibri"/>
          <w:b/>
          <w:bCs/>
          <w:color w:val="2E75B6"/>
          <w:sz w:val="24"/>
          <w:szCs w:val="24"/>
        </w:rPr>
        <w:t xml:space="preserve">9.1. Koordinat Sistemi</w:t>
      </w:r>
      <w:bookmarkEnd w:id="34"/>
    </w:p>
    <w:p>
      <w:pPr>
        <w:spacing w:after="120" w:line="276"/>
        <w:ind w:firstLine="720"/>
        <w:jc w:val="both"/>
      </w:pPr>
      <w:r>
        <w:rPr>
          <w:rFonts w:ascii="Calibri" w:cs="Calibri" w:eastAsia="Calibri" w:hAnsi="Calibri"/>
          <w:b w:val="false"/>
          <w:bCs w:val="false"/>
          <w:i w:val="false"/>
          <w:iCs w:val="false"/>
          <w:color w:val="1F2937"/>
          <w:sz w:val="22"/>
          <w:szCs w:val="22"/>
        </w:rPr>
        <w:t xml:space="preserve">Tüm ölçüm ve hesaplamalar TKGM 2025/4 md. 6-7 uyarınca</w:t>
      </w:r>
      <w:r>
        <w:rPr>
          <w:rFonts w:ascii="Calibri" w:cs="Calibri" w:eastAsia="Calibri" w:hAnsi="Calibri"/>
          <w:b/>
          <w:bCs/>
          <w:i/>
          <w:iCs/>
          <w:color w:val="8B0000"/>
          <w:sz w:val="20"/>
          <w:szCs w:val="20"/>
        </w:rPr>
        <w:t xml:space="preserve"> (TKGM 2025/4, md. 6-7)</w:t>
      </w:r>
      <w:r>
        <w:rPr>
          <w:rFonts w:ascii="Calibri" w:cs="Calibri" w:eastAsia="Calibri" w:hAnsi="Calibri"/>
          <w:b w:val="false"/>
          <w:bCs w:val="false"/>
          <w:i w:val="false"/>
          <w:iCs w:val="false"/>
          <w:color w:val="1F2937"/>
          <w:sz w:val="22"/>
          <w:szCs w:val="22"/>
        </w:rPr>
        <w:t xml:space="preserve"> ITRF96/TUREF koordinat sisteminde gerçekleştirilmiştir.</w:t>
      </w:r>
    </w:p>
    <w:p>
      <w:pPr>
        <w:pStyle w:val="Heading2"/>
        <w:spacing w:after="160" w:before="280"/>
      </w:pPr>
      <w:bookmarkStart w:name="_Toc35" w:id="35"/>
      <w:r>
        <w:rPr>
          <w:sz w:val="24"/>
          <w:szCs w:val="24"/>
        </w:rPr>
        <w:t xml:space="preserve">  </w:t>
      </w:r>
      <w:r>
        <w:rPr>
          <w:rFonts w:ascii="Calibri" w:cs="Calibri" w:eastAsia="Calibri" w:hAnsi="Calibri"/>
          <w:b/>
          <w:bCs/>
          <w:color w:val="2E75B6"/>
          <w:sz w:val="24"/>
          <w:szCs w:val="24"/>
        </w:rPr>
        <w:t xml:space="preserve">9.2. Ayırma Çapı</w:t>
      </w:r>
      <w:bookmarkEnd w:id="35"/>
    </w:p>
    <w:p>
      <w:pPr>
        <w:spacing w:after="120" w:line="276"/>
        <w:ind w:firstLine="720"/>
        <w:jc w:val="both"/>
      </w:pPr>
      <w:r>
        <w:rPr>
          <w:rFonts w:ascii="Calibri" w:cs="Calibri" w:eastAsia="Calibri" w:hAnsi="Calibri"/>
          <w:b w:val="false"/>
          <w:bCs w:val="false"/>
          <w:i w:val="false"/>
          <w:iCs w:val="false"/>
          <w:color w:val="1F2937"/>
          <w:sz w:val="22"/>
          <w:szCs w:val="22"/>
        </w:rPr>
        <w:t xml:space="preserve">31 kadastro parselinden 30’u tam olarak girmiş, 112/16 (39.578,32 m²) için ayırma çapı düzenlenmiştir.</w:t>
      </w:r>
      <w:r>
        <w:rPr>
          <w:rFonts w:ascii="Calibri" w:cs="Calibri" w:eastAsia="Calibri" w:hAnsi="Calibri"/>
          <w:b/>
          <w:bCs/>
          <w:i/>
          <w:iCs/>
          <w:color w:val="8B0000"/>
          <w:sz w:val="20"/>
          <w:szCs w:val="20"/>
        </w:rPr>
        <w:t xml:space="preserve"> (3194 s.K. md. 15-16; TKGM 2025/4)</w:t>
      </w:r>
    </w:p>
    <w:p>
      <w:pPr>
        <w:pStyle w:val="Heading2"/>
        <w:spacing w:after="160" w:before="280"/>
      </w:pPr>
      <w:bookmarkStart w:name="_Toc36" w:id="36"/>
      <w:r>
        <w:rPr>
          <w:sz w:val="24"/>
          <w:szCs w:val="24"/>
        </w:rPr>
        <w:t xml:space="preserve">  </w:t>
      </w:r>
      <w:r>
        <w:rPr>
          <w:rFonts w:ascii="Calibri" w:cs="Calibri" w:eastAsia="Calibri" w:hAnsi="Calibri"/>
          <w:b/>
          <w:bCs/>
          <w:color w:val="2E75B6"/>
          <w:sz w:val="24"/>
          <w:szCs w:val="24"/>
        </w:rPr>
        <w:t xml:space="preserve">9.3. Pafta Bilgileri</w:t>
      </w:r>
      <w:bookmarkEnd w:id="36"/>
    </w:p>
    <w:p>
      <w:pPr>
        <w:spacing w:after="120" w:line="276"/>
        <w:ind w:firstLine="720"/>
        <w:jc w:val="both"/>
      </w:pPr>
      <w:r>
        <w:rPr>
          <w:rFonts w:ascii="Calibri" w:cs="Calibri" w:eastAsia="Calibri" w:hAnsi="Calibri"/>
          <w:b w:val="false"/>
          <w:bCs w:val="false"/>
          <w:i w:val="false"/>
          <w:iCs w:val="false"/>
          <w:color w:val="1F2937"/>
          <w:sz w:val="22"/>
          <w:szCs w:val="22"/>
        </w:rPr>
        <w:t xml:space="preserve">Parselasyon paftaları TKGM 2025/4 Bölüm 4 standartlarına</w:t>
      </w:r>
      <w:r>
        <w:rPr>
          <w:rFonts w:ascii="Calibri" w:cs="Calibri" w:eastAsia="Calibri" w:hAnsi="Calibri"/>
          <w:b/>
          <w:bCs/>
          <w:i/>
          <w:iCs/>
          <w:color w:val="8B0000"/>
          <w:sz w:val="20"/>
          <w:szCs w:val="20"/>
        </w:rPr>
        <w:t xml:space="preserve"> (TKGM 2025/4, Bölüm 4)</w:t>
      </w:r>
      <w:r>
        <w:rPr>
          <w:rFonts w:ascii="Calibri" w:cs="Calibri" w:eastAsia="Calibri" w:hAnsi="Calibri"/>
          <w:b w:val="false"/>
          <w:bCs w:val="false"/>
          <w:i w:val="false"/>
          <w:iCs w:val="false"/>
          <w:color w:val="1F2937"/>
          <w:sz w:val="22"/>
          <w:szCs w:val="22"/>
        </w:rPr>
        <w:t xml:space="preserve"> ve Yön. md. 22/1-c,d’ye</w:t>
      </w:r>
      <w:r>
        <w:rPr>
          <w:rFonts w:ascii="Calibri" w:cs="Calibri" w:eastAsia="Calibri" w:hAnsi="Calibri"/>
          <w:b/>
          <w:bCs/>
          <w:i/>
          <w:iCs/>
          <w:color w:val="8B0000"/>
          <w:sz w:val="20"/>
          <w:szCs w:val="20"/>
        </w:rPr>
        <w:t xml:space="preserve"> (Yön. md. 22/1-c,d)</w:t>
      </w:r>
      <w:r>
        <w:rPr>
          <w:rFonts w:ascii="Calibri" w:cs="Calibri" w:eastAsia="Calibri" w:hAnsi="Calibri"/>
          <w:b w:val="false"/>
          <w:bCs w:val="false"/>
          <w:i w:val="false"/>
          <w:iCs w:val="false"/>
          <w:color w:val="1F2937"/>
          <w:sz w:val="22"/>
          <w:szCs w:val="22"/>
        </w:rPr>
        <w:t xml:space="preserve"> uygun düzenlenmiştir.</w:t>
      </w:r>
    </w:p>
    <w:p>
      <w:pPr>
        <w:pStyle w:val="Heading1"/>
        <w:pBdr>
          <w:bottom w:val="single" w:color="2E75B6" w:sz="6"/>
        </w:pBdr>
        <w:spacing w:after="200" w:before="360"/>
      </w:pPr>
      <w:bookmarkStart w:name="_Toc37" w:id="37"/>
      <w:r>
        <w:rPr>
          <w:rFonts w:ascii="Calibri" w:cs="Calibri" w:eastAsia="Calibri" w:hAnsi="Calibri"/>
          <w:b/>
          <w:bCs/>
          <w:color w:val="1B3A5C"/>
          <w:sz w:val="28"/>
          <w:szCs w:val="28"/>
        </w:rPr>
        <w:t xml:space="preserve">10. İLGİLİ KURUM GÖRÜŞLERİ</w:t>
      </w:r>
      <w:bookmarkEnd w:id="37"/>
    </w:p>
    <w:p>
      <w:pPr>
        <w:spacing w:after="120" w:line="276"/>
        <w:ind w:firstLine="720"/>
        <w:jc w:val="both"/>
      </w:pPr>
      <w:r>
        <w:rPr>
          <w:rFonts w:ascii="Calibri" w:cs="Calibri" w:eastAsia="Calibri" w:hAnsi="Calibri"/>
          <w:b w:val="false"/>
          <w:bCs w:val="false"/>
          <w:i w:val="false"/>
          <w:iCs w:val="false"/>
          <w:color w:val="1F2937"/>
          <w:sz w:val="22"/>
          <w:szCs w:val="22"/>
        </w:rPr>
        <w:t xml:space="preserve">Yön. md. 22/1-e gereğince</w:t>
      </w:r>
      <w:r>
        <w:rPr>
          <w:rFonts w:ascii="Calibri" w:cs="Calibri" w:eastAsia="Calibri" w:hAnsi="Calibri"/>
          <w:b/>
          <w:bCs/>
          <w:i/>
          <w:iCs/>
          <w:color w:val="8B0000"/>
          <w:sz w:val="20"/>
          <w:szCs w:val="20"/>
        </w:rPr>
        <w:t xml:space="preserve"> (Yön. md. 22/1-e)</w:t>
      </w:r>
      <w:r>
        <w:rPr>
          <w:rFonts w:ascii="Calibri" w:cs="Calibri" w:eastAsia="Calibri" w:hAnsi="Calibri"/>
          <w:b w:val="false"/>
          <w:bCs w:val="false"/>
          <w:i w:val="false"/>
          <w:iCs w:val="false"/>
          <w:color w:val="1F2937"/>
          <w:sz w:val="22"/>
          <w:szCs w:val="22"/>
        </w:rPr>
        <w:t xml:space="preserve"> alınan görüşler: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Kurum</w:t>
            </w:r>
          </w:p>
        </w:tc>
        <w:tc>
          <w:tcPr>
            <w:tcW w:type="dxa" w:w="312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Dayanak</w:t>
            </w:r>
          </w:p>
        </w:tc>
        <w:tc>
          <w:tcPr>
            <w:tcW w:type="dxa" w:w="3120"/>
            <w:tcBorders>
              <w:top w:val="single" w:color="B4C7DC" w:sz="1"/>
              <w:left w:val="single" w:color="B4C7DC" w:sz="1"/>
              <w:bottom w:val="single" w:color="B4C7DC" w:sz="1"/>
              <w:right w:val="single" w:color="B4C7DC" w:sz="1"/>
            </w:tcBorders>
            <w:shd w:fill="1B3A5C" w:val="clear"/>
            <w:tcMar>
              <w:top w:type="dxa" w:w="60"/>
              <w:left w:type="dxa" w:w="100"/>
              <w:bottom w:type="dxa" w:w="60"/>
              <w:right w:type="dxa" w:w="100"/>
            </w:tcMar>
          </w:tcPr>
          <w:p>
            <w:pPr>
              <w:jc w:val="center"/>
            </w:pPr>
            <w:r>
              <w:rPr>
                <w:rFonts w:ascii="Calibri" w:cs="Calibri" w:eastAsia="Calibri" w:hAnsi="Calibri"/>
                <w:b/>
                <w:bCs/>
                <w:color w:val="FFFFFF"/>
                <w:sz w:val="20"/>
                <w:szCs w:val="20"/>
              </w:rPr>
              <w:t xml:space="preserve">Konu</w:t>
            </w:r>
          </w:p>
        </w:tc>
      </w:tr>
      <w:tr>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Tapu Müdürlüğü</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TKGM 2025/4</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Tescil kontrolü</w:t>
            </w:r>
          </w:p>
        </w:tc>
      </w:tr>
      <w:tr>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Kadastro Müdürlüğü</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3402 s.K.</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Kadastral veri doğrulama</w:t>
            </w:r>
          </w:p>
        </w:tc>
      </w:tr>
      <w:tr>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TEİAŞ</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6446 s.K.</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Enerji iletim hatları ve pilon yerleri</w:t>
            </w:r>
          </w:p>
        </w:tc>
      </w:tr>
      <w:tr>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TEDAŞ</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6446 s.K.</w:t>
            </w:r>
          </w:p>
        </w:tc>
        <w:tc>
          <w:tcPr>
            <w:tcW w:type="dxa" w:w="3120"/>
            <w:tcBorders>
              <w:top w:val="single" w:color="B4C7DC" w:sz="1"/>
              <w:left w:val="single" w:color="B4C7DC" w:sz="1"/>
              <w:bottom w:val="single" w:color="B4C7DC" w:sz="1"/>
              <w:right w:val="single" w:color="B4C7DC" w:sz="1"/>
            </w:tcBorders>
            <w:shd w:fill="F0F5FA"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Enerji dağıtım hatları</w:t>
            </w:r>
          </w:p>
        </w:tc>
      </w:tr>
      <w:tr>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Sanayi ve Tek. Bakanlığı</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4562 s. OSB K.</w:t>
            </w:r>
          </w:p>
        </w:tc>
        <w:tc>
          <w:tcPr>
            <w:tcW w:type="dxa" w:w="3120"/>
            <w:tcBorders>
              <w:top w:val="single" w:color="B4C7DC" w:sz="1"/>
              <w:left w:val="single" w:color="B4C7DC" w:sz="1"/>
              <w:bottom w:val="single" w:color="B4C7DC" w:sz="1"/>
              <w:right w:val="single" w:color="B4C7DC" w:sz="1"/>
            </w:tcBorders>
            <w:shd w:fill="FFFFFF" w:val="clear"/>
            <w:tcMar>
              <w:top w:type="dxa" w:w="40"/>
              <w:left w:type="dxa" w:w="100"/>
              <w:bottom w:type="dxa" w:w="40"/>
              <w:right w:type="dxa" w:w="100"/>
            </w:tcMar>
          </w:tcPr>
          <w:p>
            <w:pPr>
              <w:jc w:val="center"/>
            </w:pPr>
            <w:r>
              <w:rPr>
                <w:rFonts w:ascii="Calibri" w:cs="Calibri" w:eastAsia="Calibri" w:hAnsi="Calibri"/>
                <w:color w:val="1F2937"/>
                <w:sz w:val="20"/>
                <w:szCs w:val="20"/>
              </w:rPr>
              <w:t xml:space="preserve">İmar planı onayı</w:t>
            </w:r>
          </w:p>
        </w:tc>
      </w:tr>
    </w:tbl>
    <w:p>
      <w:pPr>
        <w:spacing w:after="80"/>
      </w:pPr>
    </w:p>
    <w:p>
      <w:pPr>
        <w:pStyle w:val="Heading1"/>
        <w:pBdr>
          <w:bottom w:val="single" w:color="2E75B6" w:sz="6"/>
        </w:pBdr>
        <w:spacing w:after="200" w:before="360"/>
      </w:pPr>
      <w:bookmarkStart w:name="_Toc38" w:id="38"/>
      <w:r>
        <w:rPr>
          <w:rFonts w:ascii="Calibri" w:cs="Calibri" w:eastAsia="Calibri" w:hAnsi="Calibri"/>
          <w:b/>
          <w:bCs/>
          <w:color w:val="1B3A5C"/>
          <w:sz w:val="28"/>
          <w:szCs w:val="28"/>
        </w:rPr>
        <w:t xml:space="preserve">11. SONUÇ VE DEĞERLENDİRME</w:t>
      </w:r>
      <w:bookmarkEnd w:id="38"/>
    </w:p>
    <w:p>
      <w:pPr>
        <w:spacing w:after="120" w:line="276"/>
        <w:ind w:firstLine="720"/>
        <w:jc w:val="both"/>
      </w:pPr>
      <w:r>
        <w:rPr>
          <w:rFonts w:ascii="Calibri" w:cs="Calibri" w:eastAsia="Calibri" w:hAnsi="Calibri"/>
          <w:b w:val="false"/>
          <w:bCs w:val="false"/>
          <w:i w:val="false"/>
          <w:iCs w:val="false"/>
          <w:color w:val="1F2937"/>
          <w:sz w:val="22"/>
          <w:szCs w:val="22"/>
        </w:rPr>
        <w:t xml:space="preserve">İşbu parselasyon planı, 3194 s.K. md. 18</w:t>
      </w:r>
      <w:r>
        <w:rPr>
          <w:rFonts w:ascii="Calibri" w:cs="Calibri" w:eastAsia="Calibri" w:hAnsi="Calibri"/>
          <w:b/>
          <w:bCs/>
          <w:i/>
          <w:iCs/>
          <w:color w:val="8B0000"/>
          <w:sz w:val="20"/>
          <w:szCs w:val="20"/>
        </w:rPr>
        <w:t xml:space="preserve"> (3194 s.K. md. 18)</w:t>
      </w:r>
      <w:r>
        <w:rPr>
          <w:rFonts w:ascii="Calibri" w:cs="Calibri" w:eastAsia="Calibri" w:hAnsi="Calibri"/>
          <w:b w:val="false"/>
          <w:bCs w:val="false"/>
          <w:i w:val="false"/>
          <w:iCs w:val="false"/>
          <w:color w:val="1F2937"/>
          <w:sz w:val="22"/>
          <w:szCs w:val="22"/>
        </w:rPr>
        <w:t xml:space="preserve">, Arazi ve Arsa Düz. Hk. Yönetmelik</w:t>
      </w:r>
      <w:r>
        <w:rPr>
          <w:rFonts w:ascii="Calibri" w:cs="Calibri" w:eastAsia="Calibri" w:hAnsi="Calibri"/>
          <w:b/>
          <w:bCs/>
          <w:i/>
          <w:iCs/>
          <w:color w:val="8B0000"/>
          <w:sz w:val="20"/>
          <w:szCs w:val="20"/>
        </w:rPr>
        <w:t xml:space="preserve"> (R.G. 22.02.2020/31047; değ. R.G. 11.09.2025/33014)</w:t>
      </w:r>
      <w:r>
        <w:rPr>
          <w:rFonts w:ascii="Calibri" w:cs="Calibri" w:eastAsia="Calibri" w:hAnsi="Calibri"/>
          <w:b w:val="false"/>
          <w:bCs w:val="false"/>
          <w:i w:val="false"/>
          <w:iCs w:val="false"/>
          <w:color w:val="1F2937"/>
          <w:sz w:val="22"/>
          <w:szCs w:val="22"/>
        </w:rPr>
        <w:t xml:space="preserve"> ve TKGM 2025/4 Genelgesi</w:t>
      </w:r>
      <w:r>
        <w:rPr>
          <w:rFonts w:ascii="Calibri" w:cs="Calibri" w:eastAsia="Calibri" w:hAnsi="Calibri"/>
          <w:b/>
          <w:bCs/>
          <w:i/>
          <w:iCs/>
          <w:color w:val="8B0000"/>
          <w:sz w:val="20"/>
          <w:szCs w:val="20"/>
        </w:rPr>
        <w:t xml:space="preserve"> (TKGM, 12.05.2025)</w:t>
      </w:r>
      <w:r>
        <w:rPr>
          <w:rFonts w:ascii="Calibri" w:cs="Calibri" w:eastAsia="Calibri" w:hAnsi="Calibri"/>
          <w:b w:val="false"/>
          <w:bCs w:val="false"/>
          <w:i w:val="false"/>
          <w:iCs w:val="false"/>
          <w:color w:val="1F2937"/>
          <w:sz w:val="22"/>
          <w:szCs w:val="22"/>
        </w:rPr>
        <w:t xml:space="preserve"> hükümleri çerçevesinde, Sanayi Bölgeleri Genel Müdürlüğü’nün 29.09.2025 tarih ve 2025/25-156 sayılı kararı ile onaylanan imar planı değişikliğine uygun olarak hazırlanmıştır.</w:t>
      </w:r>
    </w:p>
    <w:p>
      <w:pPr>
        <w:spacing w:after="120" w:line="276"/>
        <w:ind w:firstLine="720"/>
        <w:jc w:val="both"/>
      </w:pPr>
      <w:r>
        <w:rPr>
          <w:rFonts w:ascii="Calibri" w:cs="Calibri" w:eastAsia="Calibri" w:hAnsi="Calibri"/>
          <w:b w:val="false"/>
          <w:bCs w:val="false"/>
          <w:i w:val="false"/>
          <w:iCs w:val="false"/>
          <w:color w:val="1F2937"/>
          <w:sz w:val="22"/>
          <w:szCs w:val="22"/>
        </w:rPr>
        <w:t xml:space="preserve">31 adet kadastro parselinden 30 adet imar parseli oluşturulmuş, DOP oranı %8,82 olarak hesaplanmıştır (%45 üst sınırın çok altında). DOP yalnızca ilk kez uygulamaya giren 4 parselden (112/16, 112/20, 112/166, 112/167) kesilmiş olup, önceki uygulama görmüş parsellerden müktesep hak ilkesi gereği kesinti yapılmamıştır.</w:t>
      </w:r>
    </w:p>
    <w:p>
      <w:pPr>
        <w:spacing w:after="120" w:line="276"/>
        <w:ind w:firstLine="720"/>
        <w:jc w:val="both"/>
      </w:pPr>
      <w:r>
        <w:rPr>
          <w:rFonts w:ascii="Calibri" w:cs="Calibri" w:eastAsia="Calibri" w:hAnsi="Calibri"/>
          <w:b w:val="false"/>
          <w:bCs w:val="false"/>
          <w:i w:val="false"/>
          <w:iCs w:val="false"/>
          <w:color w:val="1F2937"/>
          <w:sz w:val="22"/>
          <w:szCs w:val="22"/>
        </w:rPr>
        <w:t xml:space="preserve">Parselasyon planının onaylanarak tescil edilmek üzere Tapu Müdürlüğü’ne gönderilmesi hususunda gereğini arz ederiz.</w:t>
      </w:r>
    </w:p>
    <w:p>
      <w:pPr>
        <w:spacing w:after="80"/>
      </w:pPr>
    </w:p>
    <w:p>
      <w:pPr>
        <w:spacing w:after="80"/>
      </w:pPr>
    </w:p>
    <w:p>
      <w:pPr>
        <w:pBdr>
          <w:bottom w:val="single" w:color="B4C7DC" w:sz="2"/>
        </w:pBdr>
        <w:spacing w:after="200" w:before="200"/>
      </w:pPr>
      <w:r>
        <w:t xml:space="preserve"/>
      </w:r>
    </w:p>
    <w:p>
      <w:pPr>
        <w:spacing w:after="60"/>
        <w:jc w:val="right"/>
      </w:pPr>
      <w:r>
        <w:rPr>
          <w:rFonts w:ascii="Calibri" w:cs="Calibri" w:eastAsia="Calibri" w:hAnsi="Calibri"/>
          <w:b/>
          <w:bCs/>
          <w:i w:val="false"/>
          <w:iCs w:val="false"/>
          <w:color w:val="1B3A5C"/>
          <w:sz w:val="22"/>
          <w:szCs w:val="22"/>
        </w:rPr>
        <w:t xml:space="preserve">Hazırlayan</w:t>
      </w:r>
    </w:p>
    <w:p>
      <w:pPr>
        <w:spacing w:after="60"/>
        <w:jc w:val="right"/>
      </w:pPr>
      <w:r>
        <w:rPr>
          <w:rFonts w:ascii="Calibri" w:cs="Calibri" w:eastAsia="Calibri" w:hAnsi="Calibri"/>
          <w:b/>
          <w:bCs/>
          <w:i w:val="false"/>
          <w:iCs w:val="false"/>
          <w:color w:val="1F2937"/>
          <w:sz w:val="22"/>
          <w:szCs w:val="22"/>
        </w:rPr>
        <w:t xml:space="preserve">Ekin Harita Mühendislik ve Müşavirlik Bürosu</w:t>
      </w:r>
    </w:p>
    <w:p>
      <w:pPr>
        <w:spacing w:after="60"/>
        <w:jc w:val="right"/>
      </w:pPr>
      <w:r>
        <w:rPr>
          <w:rFonts w:ascii="Calibri" w:cs="Calibri" w:eastAsia="Calibri" w:hAnsi="Calibri"/>
          <w:b w:val="false"/>
          <w:bCs w:val="false"/>
          <w:i w:val="false"/>
          <w:iCs w:val="false"/>
          <w:color w:val="6B7280"/>
          <w:sz w:val="22"/>
          <w:szCs w:val="22"/>
        </w:rPr>
        <w:t xml:space="preserve">Alipaşa Mah. Çetin Emeç Bulvarı No:140/3 – ÇORLU</w:t>
      </w:r>
    </w:p>
    <w:p>
      <w:pPr>
        <w:spacing w:after="200"/>
        <w:jc w:val="right"/>
      </w:pPr>
      <w:r>
        <w:rPr>
          <w:rFonts w:ascii="Calibri" w:cs="Calibri" w:eastAsia="Calibri" w:hAnsi="Calibri"/>
          <w:b w:val="false"/>
          <w:bCs w:val="false"/>
          <w:i w:val="false"/>
          <w:iCs w:val="false"/>
          <w:color w:val="6B7280"/>
          <w:sz w:val="22"/>
          <w:szCs w:val="22"/>
        </w:rPr>
        <w:t xml:space="preserve">İmza / Kaşe</w:t>
      </w:r>
    </w:p>
    <w:p>
      <w:pPr>
        <w:pBdr>
          <w:bottom w:val="single" w:color="B4C7DC" w:sz="2"/>
        </w:pBdr>
        <w:spacing w:after="200" w:before="200"/>
      </w:pPr>
      <w:r>
        <w:t xml:space="preserve"/>
      </w:r>
    </w:p>
    <w:p>
      <w:pPr>
        <w:pStyle w:val="Heading1"/>
        <w:pBdr>
          <w:bottom w:val="single" w:color="2E75B6" w:sz="6"/>
        </w:pBdr>
        <w:spacing w:after="200" w:before="360"/>
      </w:pPr>
      <w:bookmarkStart w:name="_Toc39" w:id="39"/>
      <w:r>
        <w:rPr>
          <w:rFonts w:ascii="Calibri" w:cs="Calibri" w:eastAsia="Calibri" w:hAnsi="Calibri"/>
          <w:b/>
          <w:bCs/>
          <w:color w:val="1B3A5C"/>
          <w:sz w:val="28"/>
          <w:szCs w:val="28"/>
        </w:rPr>
        <w:t xml:space="preserve">12. EKLER</w:t>
      </w:r>
      <w:bookmarkEnd w:id="39"/>
    </w:p>
    <w:p>
      <w:pPr>
        <w:spacing w:after="120" w:line="276"/>
        <w:jc w:val="both"/>
      </w:pPr>
      <w:r>
        <w:rPr>
          <w:rFonts w:ascii="Calibri" w:cs="Calibri" w:eastAsia="Calibri" w:hAnsi="Calibri"/>
          <w:b w:val="false"/>
          <w:bCs w:val="false"/>
          <w:i w:val="false"/>
          <w:iCs w:val="false"/>
          <w:color w:val="1F2937"/>
          <w:sz w:val="22"/>
          <w:szCs w:val="22"/>
        </w:rPr>
        <w:t xml:space="preserve">Ek-1: Düzenleme Sınırı Koordinat Listesi</w:t>
      </w:r>
    </w:p>
    <w:p>
      <w:pPr>
        <w:spacing w:after="120" w:line="276"/>
        <w:jc w:val="both"/>
      </w:pPr>
      <w:r>
        <w:rPr>
          <w:rFonts w:ascii="Calibri" w:cs="Calibri" w:eastAsia="Calibri" w:hAnsi="Calibri"/>
          <w:b w:val="false"/>
          <w:bCs w:val="false"/>
          <w:i w:val="false"/>
          <w:iCs w:val="false"/>
          <w:color w:val="1F2937"/>
          <w:sz w:val="22"/>
          <w:szCs w:val="22"/>
        </w:rPr>
        <w:t xml:space="preserve">Ek-2: Kadastro Parselleri Tapu Kayıt Özetleri</w:t>
      </w:r>
    </w:p>
    <w:p>
      <w:pPr>
        <w:spacing w:after="120" w:line="276"/>
        <w:jc w:val="both"/>
      </w:pPr>
      <w:r>
        <w:rPr>
          <w:rFonts w:ascii="Calibri" w:cs="Calibri" w:eastAsia="Calibri" w:hAnsi="Calibri"/>
          <w:b w:val="false"/>
          <w:bCs w:val="false"/>
          <w:i w:val="false"/>
          <w:iCs w:val="false"/>
          <w:color w:val="1F2937"/>
          <w:sz w:val="22"/>
          <w:szCs w:val="22"/>
        </w:rPr>
        <w:t xml:space="preserve">Ek-3: Mülkiyet Raporu (TKGM 2025/4 formatı)</w:t>
      </w:r>
    </w:p>
    <w:p>
      <w:pPr>
        <w:spacing w:after="120" w:line="276"/>
        <w:jc w:val="both"/>
      </w:pPr>
      <w:r>
        <w:rPr>
          <w:rFonts w:ascii="Calibri" w:cs="Calibri" w:eastAsia="Calibri" w:hAnsi="Calibri"/>
          <w:b w:val="false"/>
          <w:bCs w:val="false"/>
          <w:i w:val="false"/>
          <w:iCs w:val="false"/>
          <w:color w:val="1F2937"/>
          <w:sz w:val="22"/>
          <w:szCs w:val="22"/>
        </w:rPr>
        <w:t xml:space="preserve">Ek-4: 1/1000 Ölçekli Uygulama İmar Planı ve Plan Notları (Onaylı)</w:t>
      </w:r>
    </w:p>
    <w:p>
      <w:pPr>
        <w:spacing w:after="120" w:line="276"/>
        <w:jc w:val="both"/>
      </w:pPr>
      <w:r>
        <w:rPr>
          <w:rFonts w:ascii="Calibri" w:cs="Calibri" w:eastAsia="Calibri" w:hAnsi="Calibri"/>
          <w:b w:val="false"/>
          <w:bCs w:val="false"/>
          <w:i w:val="false"/>
          <w:iCs w:val="false"/>
          <w:color w:val="1F2937"/>
          <w:sz w:val="22"/>
          <w:szCs w:val="22"/>
        </w:rPr>
        <w:t xml:space="preserve">Ek-5: Parselasyon Planı Paftası</w:t>
      </w:r>
    </w:p>
    <w:p>
      <w:pPr>
        <w:spacing w:after="120" w:line="276"/>
        <w:jc w:val="both"/>
      </w:pPr>
      <w:r>
        <w:rPr>
          <w:rFonts w:ascii="Calibri" w:cs="Calibri" w:eastAsia="Calibri" w:hAnsi="Calibri"/>
          <w:b w:val="false"/>
          <w:bCs w:val="false"/>
          <w:i w:val="false"/>
          <w:iCs w:val="false"/>
          <w:color w:val="1F2937"/>
          <w:sz w:val="22"/>
          <w:szCs w:val="22"/>
        </w:rPr>
        <w:t xml:space="preserve">Ek-6: Ada Röleve Krokileri</w:t>
      </w:r>
    </w:p>
    <w:p>
      <w:pPr>
        <w:spacing w:after="120" w:line="276"/>
        <w:jc w:val="both"/>
      </w:pPr>
      <w:r>
        <w:rPr>
          <w:rFonts w:ascii="Calibri" w:cs="Calibri" w:eastAsia="Calibri" w:hAnsi="Calibri"/>
          <w:b w:val="false"/>
          <w:bCs w:val="false"/>
          <w:i w:val="false"/>
          <w:iCs w:val="false"/>
          <w:color w:val="1F2937"/>
          <w:sz w:val="22"/>
          <w:szCs w:val="22"/>
        </w:rPr>
        <w:t xml:space="preserve">Ek-7: Alan Hesap Çizelgeleri ve Dengeleme Tablosu</w:t>
      </w:r>
    </w:p>
    <w:p>
      <w:pPr>
        <w:spacing w:after="120" w:line="276"/>
        <w:jc w:val="both"/>
      </w:pPr>
      <w:r>
        <w:rPr>
          <w:rFonts w:ascii="Calibri" w:cs="Calibri" w:eastAsia="Calibri" w:hAnsi="Calibri"/>
          <w:b w:val="false"/>
          <w:bCs w:val="false"/>
          <w:i w:val="false"/>
          <w:iCs w:val="false"/>
          <w:color w:val="1F2937"/>
          <w:sz w:val="22"/>
          <w:szCs w:val="22"/>
        </w:rPr>
        <w:t xml:space="preserve">Ek-8: DOP Hesap Detayları</w:t>
      </w:r>
    </w:p>
    <w:p>
      <w:pPr>
        <w:spacing w:after="120" w:line="276"/>
        <w:jc w:val="both"/>
      </w:pPr>
      <w:r>
        <w:rPr>
          <w:rFonts w:ascii="Calibri" w:cs="Calibri" w:eastAsia="Calibri" w:hAnsi="Calibri"/>
          <w:b w:val="false"/>
          <w:bCs w:val="false"/>
          <w:i w:val="false"/>
          <w:iCs w:val="false"/>
          <w:color w:val="1F2937"/>
          <w:sz w:val="22"/>
          <w:szCs w:val="22"/>
        </w:rPr>
        <w:t xml:space="preserve">Ek-9: Dağıtım ve Tahsis Cetvelleri</w:t>
      </w:r>
    </w:p>
    <w:p>
      <w:pPr>
        <w:spacing w:after="120" w:line="276"/>
        <w:jc w:val="both"/>
      </w:pPr>
      <w:r>
        <w:rPr>
          <w:rFonts w:ascii="Calibri" w:cs="Calibri" w:eastAsia="Calibri" w:hAnsi="Calibri"/>
          <w:b w:val="false"/>
          <w:bCs w:val="false"/>
          <w:i w:val="false"/>
          <w:iCs w:val="false"/>
          <w:color w:val="1F2937"/>
          <w:sz w:val="22"/>
          <w:szCs w:val="22"/>
        </w:rPr>
        <w:t xml:space="preserve">Ek-10: Askı Dağıtım Cetveli (PARSİD formatı)</w:t>
      </w:r>
    </w:p>
    <w:p>
      <w:pPr>
        <w:spacing w:after="120" w:line="276"/>
        <w:jc w:val="both"/>
      </w:pPr>
      <w:r>
        <w:rPr>
          <w:rFonts w:ascii="Calibri" w:cs="Calibri" w:eastAsia="Calibri" w:hAnsi="Calibri"/>
          <w:b w:val="false"/>
          <w:bCs w:val="false"/>
          <w:i w:val="false"/>
          <w:iCs w:val="false"/>
          <w:color w:val="1F2937"/>
          <w:sz w:val="22"/>
          <w:szCs w:val="22"/>
        </w:rPr>
        <w:t xml:space="preserve">Ek-11: 112/16 Parseli Ayırma Çapı</w:t>
      </w:r>
    </w:p>
    <w:p>
      <w:pPr>
        <w:spacing w:after="120" w:line="276"/>
        <w:jc w:val="both"/>
      </w:pPr>
      <w:r>
        <w:rPr>
          <w:rFonts w:ascii="Calibri" w:cs="Calibri" w:eastAsia="Calibri" w:hAnsi="Calibri"/>
          <w:b w:val="false"/>
          <w:bCs w:val="false"/>
          <w:i w:val="false"/>
          <w:iCs w:val="false"/>
          <w:color w:val="1F2937"/>
          <w:sz w:val="22"/>
          <w:szCs w:val="22"/>
        </w:rPr>
        <w:t xml:space="preserve">Ek-12: Uygulama Alanı Uydu Görüntüsü</w:t>
      </w:r>
    </w:p>
    <w:p>
      <w:pPr>
        <w:spacing w:after="120" w:line="276"/>
        <w:jc w:val="both"/>
      </w:pPr>
      <w:r>
        <w:rPr>
          <w:rFonts w:ascii="Calibri" w:cs="Calibri" w:eastAsia="Calibri" w:hAnsi="Calibri"/>
          <w:b w:val="false"/>
          <w:bCs w:val="false"/>
          <w:i w:val="false"/>
          <w:iCs w:val="false"/>
          <w:color w:val="1F2937"/>
          <w:sz w:val="22"/>
          <w:szCs w:val="22"/>
        </w:rPr>
        <w:t xml:space="preserve">Ek-13: Uygulama Alanı Plan Görüntüsü</w:t>
      </w:r>
    </w:p>
    <w:p>
      <w:pPr>
        <w:spacing w:after="120" w:line="276"/>
        <w:jc w:val="both"/>
      </w:pPr>
      <w:r>
        <w:rPr>
          <w:rFonts w:ascii="Calibri" w:cs="Calibri" w:eastAsia="Calibri" w:hAnsi="Calibri"/>
          <w:b w:val="false"/>
          <w:bCs w:val="false"/>
          <w:i w:val="false"/>
          <w:iCs w:val="false"/>
          <w:color w:val="1F2937"/>
          <w:sz w:val="22"/>
          <w:szCs w:val="22"/>
        </w:rPr>
        <w:t xml:space="preserve">Ek-14: Uygulama Sonrası Görünüm</w:t>
      </w:r>
    </w:p>
    <w:p>
      <w:pPr>
        <w:spacing w:after="120" w:line="276"/>
        <w:jc w:val="both"/>
      </w:pPr>
      <w:r>
        <w:rPr>
          <w:rFonts w:ascii="Calibri" w:cs="Calibri" w:eastAsia="Calibri" w:hAnsi="Calibri"/>
          <w:b w:val="false"/>
          <w:bCs w:val="false"/>
          <w:i w:val="false"/>
          <w:iCs w:val="false"/>
          <w:color w:val="1F2937"/>
          <w:sz w:val="22"/>
          <w:szCs w:val="22"/>
        </w:rPr>
        <w:t xml:space="preserve">Ek-15: İlgili Kurum Görüş Yazıları</w:t>
      </w:r>
    </w:p>
    <w:p>
      <w:pPr>
        <w:spacing w:after="120" w:line="276"/>
        <w:jc w:val="both"/>
      </w:pPr>
      <w:r>
        <w:rPr>
          <w:rFonts w:ascii="Calibri" w:cs="Calibri" w:eastAsia="Calibri" w:hAnsi="Calibri"/>
          <w:b w:val="false"/>
          <w:bCs w:val="false"/>
          <w:i w:val="false"/>
          <w:iCs w:val="false"/>
          <w:color w:val="1F2937"/>
          <w:sz w:val="22"/>
          <w:szCs w:val="22"/>
        </w:rPr>
        <w:t xml:space="preserve">Ek-16: Sayısal Veriler (CD/USB)</w:t>
      </w:r>
    </w:p>
    <w:p>
      <w:pPr>
        <w:spacing w:after="80"/>
      </w:pPr>
    </w:p>
    <w:p>
      <w:pPr>
        <w:pStyle w:val="Heading1"/>
        <w:pBdr>
          <w:bottom w:val="single" w:color="2E75B6" w:sz="6"/>
        </w:pBdr>
        <w:spacing w:after="200" w:before="360"/>
      </w:pPr>
      <w:bookmarkStart w:name="_Toc40" w:id="40"/>
      <w:r>
        <w:rPr>
          <w:rFonts w:ascii="Calibri" w:cs="Calibri" w:eastAsia="Calibri" w:hAnsi="Calibri"/>
          <w:b/>
          <w:bCs/>
          <w:color w:val="1B3A5C"/>
          <w:sz w:val="28"/>
          <w:szCs w:val="28"/>
        </w:rPr>
        <w:t xml:space="preserve">13. KAYNAKÇA</w:t>
      </w:r>
      <w:bookmarkEnd w:id="40"/>
    </w:p>
    <w:p>
      <w:pPr>
        <w:pStyle w:val="Heading2"/>
        <w:spacing w:after="160" w:before="280"/>
      </w:pPr>
      <w:bookmarkStart w:name="_Toc41" w:id="41"/>
      <w:r>
        <w:rPr>
          <w:sz w:val="24"/>
          <w:szCs w:val="24"/>
        </w:rPr>
        <w:t xml:space="preserve">  </w:t>
      </w:r>
      <w:r>
        <w:rPr>
          <w:rFonts w:ascii="Calibri" w:cs="Calibri" w:eastAsia="Calibri" w:hAnsi="Calibri"/>
          <w:b/>
          <w:bCs/>
          <w:color w:val="2E75B6"/>
          <w:sz w:val="24"/>
          <w:szCs w:val="24"/>
        </w:rPr>
        <w:t xml:space="preserve">13.1. Kanunlar</w:t>
      </w:r>
      <w:bookmarkEnd w:id="41"/>
    </w:p>
    <w:p>
      <w:pPr>
        <w:spacing w:after="120" w:line="276"/>
        <w:jc w:val="both"/>
      </w:pPr>
      <w:r>
        <w:rPr>
          <w:rFonts w:ascii="Calibri" w:cs="Calibri" w:eastAsia="Calibri" w:hAnsi="Calibri"/>
          <w:b w:val="false"/>
          <w:bCs w:val="false"/>
          <w:i w:val="false"/>
          <w:iCs w:val="false"/>
          <w:color w:val="1F2937"/>
          <w:sz w:val="22"/>
          <w:szCs w:val="22"/>
        </w:rPr>
        <w:t xml:space="preserve">•  3194 Sayılı İmar Kanunu, R.G. 09.05.1985/18749</w:t>
      </w:r>
    </w:p>
    <w:p>
      <w:pPr>
        <w:spacing w:after="120" w:line="276"/>
        <w:jc w:val="both"/>
      </w:pPr>
      <w:r>
        <w:rPr>
          <w:rFonts w:ascii="Calibri" w:cs="Calibri" w:eastAsia="Calibri" w:hAnsi="Calibri"/>
          <w:b w:val="false"/>
          <w:bCs w:val="false"/>
          <w:i w:val="false"/>
          <w:iCs w:val="false"/>
          <w:color w:val="1F2937"/>
          <w:sz w:val="22"/>
          <w:szCs w:val="22"/>
        </w:rPr>
        <w:t xml:space="preserve">•  4562 Sayılı Organize Sanayi Bölgeleri Kanunu, R.G. 15.04.2000/24021</w:t>
      </w:r>
    </w:p>
    <w:p>
      <w:pPr>
        <w:spacing w:after="120" w:line="276"/>
        <w:jc w:val="both"/>
      </w:pPr>
      <w:r>
        <w:rPr>
          <w:rFonts w:ascii="Calibri" w:cs="Calibri" w:eastAsia="Calibri" w:hAnsi="Calibri"/>
          <w:b w:val="false"/>
          <w:bCs w:val="false"/>
          <w:i w:val="false"/>
          <w:iCs w:val="false"/>
          <w:color w:val="1F2937"/>
          <w:sz w:val="22"/>
          <w:szCs w:val="22"/>
        </w:rPr>
        <w:t xml:space="preserve">•  2942 Sayılı Kamulaştırma Kanunu, R.G. 08.11.1983/18215</w:t>
      </w:r>
    </w:p>
    <w:p>
      <w:pPr>
        <w:spacing w:after="120" w:line="276"/>
        <w:jc w:val="both"/>
      </w:pPr>
      <w:r>
        <w:rPr>
          <w:rFonts w:ascii="Calibri" w:cs="Calibri" w:eastAsia="Calibri" w:hAnsi="Calibri"/>
          <w:b w:val="false"/>
          <w:bCs w:val="false"/>
          <w:i w:val="false"/>
          <w:iCs w:val="false"/>
          <w:color w:val="1F2937"/>
          <w:sz w:val="22"/>
          <w:szCs w:val="22"/>
        </w:rPr>
        <w:t xml:space="preserve">•  4721 Sayılı Türk Medeni Kanunu, R.G. 08.12.2001/24607</w:t>
      </w:r>
    </w:p>
    <w:p>
      <w:pPr>
        <w:spacing w:after="120" w:line="276"/>
        <w:jc w:val="both"/>
      </w:pPr>
      <w:r>
        <w:rPr>
          <w:rFonts w:ascii="Calibri" w:cs="Calibri" w:eastAsia="Calibri" w:hAnsi="Calibri"/>
          <w:b w:val="false"/>
          <w:bCs w:val="false"/>
          <w:i w:val="false"/>
          <w:iCs w:val="false"/>
          <w:color w:val="1F2937"/>
          <w:sz w:val="22"/>
          <w:szCs w:val="22"/>
        </w:rPr>
        <w:t xml:space="preserve">•  3402 Sayılı Kadastro Kanunu, R.G. 09.07.1987/19512</w:t>
      </w:r>
    </w:p>
    <w:p>
      <w:pPr>
        <w:spacing w:after="120" w:line="276"/>
        <w:jc w:val="both"/>
      </w:pPr>
      <w:r>
        <w:rPr>
          <w:rFonts w:ascii="Calibri" w:cs="Calibri" w:eastAsia="Calibri" w:hAnsi="Calibri"/>
          <w:b w:val="false"/>
          <w:bCs w:val="false"/>
          <w:i w:val="false"/>
          <w:iCs w:val="false"/>
          <w:color w:val="1F2937"/>
          <w:sz w:val="22"/>
          <w:szCs w:val="22"/>
        </w:rPr>
        <w:t xml:space="preserve">•  6446 Sayılı Elektrik Piyasası Kanunu, R.G. 30.03.2013/28603</w:t>
      </w:r>
    </w:p>
    <w:p>
      <w:pPr>
        <w:pStyle w:val="Heading2"/>
        <w:spacing w:after="160" w:before="280"/>
      </w:pPr>
      <w:bookmarkStart w:name="_Toc42" w:id="42"/>
      <w:r>
        <w:rPr>
          <w:sz w:val="24"/>
          <w:szCs w:val="24"/>
        </w:rPr>
        <w:t xml:space="preserve">  </w:t>
      </w:r>
      <w:r>
        <w:rPr>
          <w:rFonts w:ascii="Calibri" w:cs="Calibri" w:eastAsia="Calibri" w:hAnsi="Calibri"/>
          <w:b/>
          <w:bCs/>
          <w:color w:val="2E75B6"/>
          <w:sz w:val="24"/>
          <w:szCs w:val="24"/>
        </w:rPr>
        <w:t xml:space="preserve">13.2. Yönetmelikler</w:t>
      </w:r>
      <w:bookmarkEnd w:id="42"/>
    </w:p>
    <w:p>
      <w:pPr>
        <w:spacing w:after="120" w:line="276"/>
        <w:jc w:val="both"/>
      </w:pPr>
      <w:r>
        <w:rPr>
          <w:rFonts w:ascii="Calibri" w:cs="Calibri" w:eastAsia="Calibri" w:hAnsi="Calibri"/>
          <w:b w:val="false"/>
          <w:bCs w:val="false"/>
          <w:i w:val="false"/>
          <w:iCs w:val="false"/>
          <w:color w:val="1F2937"/>
          <w:sz w:val="22"/>
          <w:szCs w:val="22"/>
        </w:rPr>
        <w:t xml:space="preserve">•  Arazi ve Arsa Düzenlemeleri Hakkında Yönetmelik, R.G. 22.02.2020/31047</w:t>
      </w:r>
    </w:p>
    <w:p>
      <w:pPr>
        <w:spacing w:after="120" w:line="276"/>
        <w:jc w:val="both"/>
      </w:pPr>
      <w:r>
        <w:rPr>
          <w:rFonts w:ascii="Calibri" w:cs="Calibri" w:eastAsia="Calibri" w:hAnsi="Calibri"/>
          <w:b w:val="false"/>
          <w:bCs w:val="false"/>
          <w:i w:val="false"/>
          <w:iCs w:val="false"/>
          <w:color w:val="1F2937"/>
          <w:sz w:val="22"/>
          <w:szCs w:val="22"/>
        </w:rPr>
        <w:t xml:space="preserve">•  Arazi ve Arsa Düz. Hk. Yön. Değişikliği, R.G. 11.09.2025/33014</w:t>
      </w:r>
    </w:p>
    <w:p>
      <w:pPr>
        <w:spacing w:after="120" w:line="276"/>
        <w:jc w:val="both"/>
      </w:pPr>
      <w:r>
        <w:rPr>
          <w:rFonts w:ascii="Calibri" w:cs="Calibri" w:eastAsia="Calibri" w:hAnsi="Calibri"/>
          <w:b w:val="false"/>
          <w:bCs w:val="false"/>
          <w:i w:val="false"/>
          <w:iCs w:val="false"/>
          <w:color w:val="1F2937"/>
          <w:sz w:val="22"/>
          <w:szCs w:val="22"/>
        </w:rPr>
        <w:t xml:space="preserve">•  Mekânsal Planlar Yapım Yönetmeliği, R.G. 14.06.2014/29030</w:t>
      </w:r>
    </w:p>
    <w:p>
      <w:pPr>
        <w:spacing w:after="120" w:line="276"/>
        <w:jc w:val="both"/>
      </w:pPr>
      <w:r>
        <w:rPr>
          <w:rFonts w:ascii="Calibri" w:cs="Calibri" w:eastAsia="Calibri" w:hAnsi="Calibri"/>
          <w:b w:val="false"/>
          <w:bCs w:val="false"/>
          <w:i w:val="false"/>
          <w:iCs w:val="false"/>
          <w:color w:val="1F2937"/>
          <w:sz w:val="22"/>
          <w:szCs w:val="22"/>
        </w:rPr>
        <w:t xml:space="preserve">•  Büyük Ölçekli Harita ve Harita Bilgileri Üretim Yönetmeliği, R.G. 15.07.2005/25876</w:t>
      </w:r>
    </w:p>
    <w:p>
      <w:pPr>
        <w:pStyle w:val="Heading2"/>
        <w:spacing w:after="160" w:before="280"/>
      </w:pPr>
      <w:bookmarkStart w:name="_Toc43" w:id="43"/>
      <w:r>
        <w:rPr>
          <w:sz w:val="24"/>
          <w:szCs w:val="24"/>
        </w:rPr>
        <w:t xml:space="preserve">  </w:t>
      </w:r>
      <w:r>
        <w:rPr>
          <w:rFonts w:ascii="Calibri" w:cs="Calibri" w:eastAsia="Calibri" w:hAnsi="Calibri"/>
          <w:b/>
          <w:bCs/>
          <w:color w:val="2E75B6"/>
          <w:sz w:val="24"/>
          <w:szCs w:val="24"/>
        </w:rPr>
        <w:t xml:space="preserve">13.3. Genelgeler</w:t>
      </w:r>
      <w:bookmarkEnd w:id="43"/>
    </w:p>
    <w:p>
      <w:pPr>
        <w:spacing w:after="120" w:line="276"/>
        <w:jc w:val="both"/>
      </w:pPr>
      <w:r>
        <w:rPr>
          <w:rFonts w:ascii="Calibri" w:cs="Calibri" w:eastAsia="Calibri" w:hAnsi="Calibri"/>
          <w:b w:val="false"/>
          <w:bCs w:val="false"/>
          <w:i w:val="false"/>
          <w:iCs w:val="false"/>
          <w:color w:val="1F2937"/>
          <w:sz w:val="22"/>
          <w:szCs w:val="22"/>
        </w:rPr>
        <w:t xml:space="preserve">•  TKGM 2025/4 Tescile Konu Harita ve Planların Yapımı ve Kontrolü Genelgesi, 12.05.2025</w:t>
      </w:r>
    </w:p>
    <w:p>
      <w:pPr>
        <w:pStyle w:val="Heading2"/>
        <w:spacing w:after="160" w:before="280"/>
      </w:pPr>
      <w:bookmarkStart w:name="_Toc44" w:id="44"/>
      <w:r>
        <w:rPr>
          <w:sz w:val="24"/>
          <w:szCs w:val="24"/>
        </w:rPr>
        <w:t xml:space="preserve">  </w:t>
      </w:r>
      <w:r>
        <w:rPr>
          <w:rFonts w:ascii="Calibri" w:cs="Calibri" w:eastAsia="Calibri" w:hAnsi="Calibri"/>
          <w:b/>
          <w:bCs/>
          <w:color w:val="2E75B6"/>
          <w:sz w:val="24"/>
          <w:szCs w:val="24"/>
        </w:rPr>
        <w:t xml:space="preserve">13.4. İdari Kararlar</w:t>
      </w:r>
      <w:bookmarkEnd w:id="44"/>
    </w:p>
    <w:p>
      <w:pPr>
        <w:spacing w:after="120" w:line="276"/>
        <w:jc w:val="both"/>
      </w:pPr>
      <w:r>
        <w:rPr>
          <w:rFonts w:ascii="Calibri" w:cs="Calibri" w:eastAsia="Calibri" w:hAnsi="Calibri"/>
          <w:b w:val="false"/>
          <w:bCs w:val="false"/>
          <w:i w:val="false"/>
          <w:iCs w:val="false"/>
          <w:color w:val="1F2937"/>
          <w:sz w:val="22"/>
          <w:szCs w:val="22"/>
        </w:rPr>
        <w:t xml:space="preserve">•  Sanayi ve Teknoloji Bakanlığı, 19.03.2020, 37419779-453.01/59 — OSB tüzel kişiliği</w:t>
      </w:r>
    </w:p>
    <w:p>
      <w:pPr>
        <w:spacing w:after="120" w:line="276"/>
        <w:jc w:val="both"/>
      </w:pPr>
      <w:r>
        <w:rPr>
          <w:rFonts w:ascii="Calibri" w:cs="Calibri" w:eastAsia="Calibri" w:hAnsi="Calibri"/>
          <w:b w:val="false"/>
          <w:bCs w:val="false"/>
          <w:i w:val="false"/>
          <w:iCs w:val="false"/>
          <w:color w:val="1F2937"/>
          <w:sz w:val="22"/>
          <w:szCs w:val="22"/>
        </w:rPr>
        <w:t xml:space="preserve">•  Sanayi ve Teknoloji Bakanlığı, 15.09.2022, 4024629 — Yer seçimi</w:t>
      </w:r>
    </w:p>
    <w:p>
      <w:pPr>
        <w:spacing w:after="120" w:line="276"/>
        <w:jc w:val="both"/>
      </w:pPr>
      <w:r>
        <w:rPr>
          <w:rFonts w:ascii="Calibri" w:cs="Calibri" w:eastAsia="Calibri" w:hAnsi="Calibri"/>
          <w:b w:val="false"/>
          <w:bCs w:val="false"/>
          <w:i w:val="false"/>
          <w:iCs w:val="false"/>
          <w:color w:val="1F2937"/>
          <w:sz w:val="22"/>
          <w:szCs w:val="22"/>
        </w:rPr>
        <w:t xml:space="preserve">•  Sanayi Bölgeleri Genel Müdürlüğü, 29.09.2025, 2025/25-156 — İmar planı onayı</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4C7DC" w:sz="2"/>
      </w:pBdr>
      <w:jc w:val="center"/>
    </w:pPr>
    <w:r>
      <w:rPr>
        <w:rFonts w:ascii="Calibri" w:cs="Calibri" w:eastAsia="Calibri" w:hAnsi="Calibri"/>
        <w:color w:val="6B7280"/>
        <w:sz w:val="16"/>
        <w:szCs w:val="16"/>
      </w:rPr>
      <w:t xml:space="preserve">Sayfa </w:t>
    </w:r>
    <w:r>
      <w:rPr>
        <w:rFonts w:ascii="Calibri" w:cs="Calibri" w:eastAsia="Calibri" w:hAnsi="Calibri"/>
        <w:b/>
        <w:bCs/>
        <w:color w:val="1B3A5C"/>
        <w:sz w:val="16"/>
        <w:szCs w:val="16"/>
      </w:rPr>
      <w:fldChar w:fldCharType="begin"/>
    </w:r>
    <w:r>
      <w:rPr>
        <w:rFonts w:ascii="Calibri" w:cs="Calibri" w:eastAsia="Calibri" w:hAnsi="Calibri"/>
        <w:b/>
        <w:bCs/>
        <w:color w:val="1B3A5C"/>
        <w:sz w:val="16"/>
        <w:szCs w:val="16"/>
      </w:rPr>
      <w:instrText xml:space="preserve">PAGE</w:instrText>
    </w:r>
    <w:r>
      <w:rPr>
        <w:rFonts w:ascii="Calibri" w:cs="Calibri" w:eastAsia="Calibri" w:hAnsi="Calibri"/>
        <w:b/>
        <w:bCs/>
        <w:color w:val="1B3A5C"/>
        <w:sz w:val="16"/>
        <w:szCs w:val="16"/>
      </w:rPr>
      <w:fldChar w:fldCharType="separate"/>
    </w:r>
    <w:r>
      <w:rPr>
        <w:rFonts w:ascii="Calibri" w:cs="Calibri" w:eastAsia="Calibri" w:hAnsi="Calibri"/>
        <w:b/>
        <w:bCs/>
        <w:color w:val="1B3A5C"/>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4C7DC" w:sz="2"/>
      </w:pBdr>
      <w:jc w:val="right"/>
    </w:pPr>
    <w:r>
      <w:rPr>
        <w:rFonts w:ascii="Calibri" w:cs="Calibri" w:eastAsia="Calibri" w:hAnsi="Calibri"/>
        <w:i/>
        <w:iCs/>
        <w:color w:val="6B7280"/>
        <w:sz w:val="16"/>
        <w:szCs w:val="16"/>
      </w:rPr>
      <w:t xml:space="preserve">Marmaraereğlisi OSB — Parselasyon Planı Açıklama Raporu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3A5C"/>
      <w:sz w:val="28"/>
      <w:szCs w:val="28"/>
    </w:rPr>
  </w:style>
  <w:style w:type="paragraph" w:styleId="Heading2">
    <w:name w:val="Heading 2"/>
    <w:basedOn w:val="Normal"/>
    <w:next w:val="Normal"/>
    <w:qFormat/>
    <w:pPr>
      <w:spacing w:after="160" w:before="280"/>
    </w:pPr>
    <w:rPr>
      <w:rFonts w:ascii="Calibri" w:cs="Calibri" w:eastAsia="Calibri" w:hAnsi="Calibri"/>
      <w:b/>
      <w:bCs/>
      <w:color w:val="2E75B6"/>
      <w:sz w:val="24"/>
      <w:szCs w:val="24"/>
    </w:rPr>
  </w:style>
  <w:style w:type="paragraph" w:styleId="Heading3">
    <w:name w:val="Heading 3"/>
    <w:basedOn w:val="Normal"/>
    <w:next w:val="Normal"/>
    <w:qFormat/>
    <w:pPr>
      <w:spacing w:after="120" w:before="200"/>
    </w:pPr>
    <w:rPr>
      <w:rFonts w:ascii="Calibri" w:cs="Calibri" w:eastAsia="Calibri" w:hAnsi="Calibri"/>
      <w:b/>
      <w:bCs/>
      <w:i/>
      <w:iCs/>
      <w:color w:val="4472C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Marmaraereğlisi OSB Parselasyon Planı Açıklama Raporu</dc:title>
  <dc:creator>Ekin Harita Mühendislik ve Müşavirlik Bürosu</dc:creator>
  <dc:description>Tekirdağ ili, Marmaraereğlisi ilçesi, Marmaraereğlisi OSB Parselasyon Planı Açıklama Raporu</dc:description>
  <cp:lastModifiedBy>Un-named</cp:lastModifiedBy>
  <cp:revision>1</cp:revision>
  <dcterms:created xsi:type="dcterms:W3CDTF">2026-10-21T08:30:34.416Z</dcterms:created>
  <dcterms:modified xsi:type="dcterms:W3CDTF">2026-10-21T08:30:34.417Z</dcterms:modified>
</cp:coreProperties>
</file>

<file path=docProps/custom.xml><?xml version="1.0" encoding="utf-8"?>
<Properties xmlns="http://schemas.openxmlformats.org/officeDocument/2006/custom-properties" xmlns:vt="http://schemas.openxmlformats.org/officeDocument/2006/docPropsVTypes"/>
</file>