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pBdr>
          <w:bottom w:val="single" w:color="1B3A5C" w:sz="12"/>
        </w:pBdr>
        <w:spacing w:after="400"/>
      </w:pPr>
      <w:r>
        <w:t xml:space="preserve"/>
      </w:r>
    </w:p>
    <w:p>
      <w:pPr>
        <w:spacing w:after="80"/>
      </w:pPr>
    </w:p>
    <w:p>
      <w:pPr>
        <w:spacing w:after="100"/>
        <w:jc w:val="center"/>
      </w:pPr>
      <w:r>
        <w:rPr>
          <w:rFonts w:ascii="Calibri" w:cs="Calibri" w:eastAsia="Calibri" w:hAnsi="Calibri"/>
          <w:b/>
          <w:bCs/>
          <w:color w:val="1B3A5C"/>
          <w:sz w:val="32"/>
          <w:szCs w:val="32"/>
        </w:rPr>
        <w:t xml:space="preserve">T.C.</w:t>
      </w:r>
    </w:p>
    <w:p>
      <w:pPr>
        <w:spacing w:after="60"/>
        <w:jc w:val="center"/>
      </w:pPr>
      <w:r>
        <w:rPr>
          <w:rFonts w:ascii="Calibri" w:cs="Calibri" w:eastAsia="Calibri" w:hAnsi="Calibri"/>
          <w:b/>
          <w:bCs/>
          <w:i/>
          <w:iCs/>
          <w:color w:val="2E75B6"/>
          <w:sz w:val="30"/>
          <w:szCs w:val="30"/>
        </w:rPr>
        <w:t xml:space="preserve">[Belediye / İl Özel İdaresi Adı]</w:t>
      </w:r>
    </w:p>
    <w:p>
      <w:pPr>
        <w:spacing w:after="200"/>
        <w:jc w:val="center"/>
      </w:pPr>
      <w:r>
        <w:rPr>
          <w:rFonts w:ascii="Calibri" w:cs="Calibri" w:eastAsia="Calibri" w:hAnsi="Calibri"/>
          <w:color w:val="6B7280"/>
          <w:sz w:val="26"/>
          <w:szCs w:val="26"/>
        </w:rPr>
        <w:t xml:space="preserve">İmar ve Şehircilik Müdürlüğü</w:t>
      </w:r>
    </w:p>
    <w:p>
      <w:pPr>
        <w:pBdr>
          <w:bottom w:val="single" w:color="2E75B6" w:sz="4"/>
        </w:pBdr>
        <w:spacing w:after="300"/>
        <w:jc w:val="center"/>
      </w:pPr>
      <w:r>
        <w:t xml:space="preserve"/>
      </w:r>
    </w:p>
    <w:p>
      <w:pPr>
        <w:spacing w:after="80"/>
      </w:pPr>
    </w:p>
    <w:p>
      <w:pPr>
        <w:spacing w:after="120"/>
        <w:jc w:val="center"/>
      </w:pPr>
      <w:r>
        <w:rPr>
          <w:rFonts w:ascii="Calibri" w:cs="Calibri" w:eastAsia="Calibri" w:hAnsi="Calibri"/>
          <w:b/>
          <w:bCs/>
          <w:color w:val="1B3A5C"/>
          <w:sz w:val="48"/>
          <w:szCs w:val="48"/>
        </w:rPr>
        <w:t xml:space="preserve">PARSELASYON PLANI</w:t>
      </w:r>
    </w:p>
    <w:p>
      <w:pPr>
        <w:spacing w:after="400"/>
        <w:jc w:val="center"/>
      </w:pPr>
      <w:r>
        <w:rPr>
          <w:rFonts w:ascii="Calibri" w:cs="Calibri" w:eastAsia="Calibri" w:hAnsi="Calibri"/>
          <w:b/>
          <w:bCs/>
          <w:color w:val="2E75B6"/>
          <w:sz w:val="44"/>
          <w:szCs w:val="44"/>
        </w:rPr>
        <w:t xml:space="preserve">AÇIKLAMA RAPORU</w:t>
      </w:r>
    </w:p>
    <w:p>
      <w:pPr>
        <w:pBdr>
          <w:bottom w:val="single" w:color="4472C4" w:sz="4"/>
        </w:pBdr>
        <w:spacing w:after="300"/>
        <w:jc w:val="center"/>
      </w:pPr>
      <w:r>
        <w:t xml:space="preserve"/>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DC" w:sz="1"/>
              <w:left w:val="single" w:color="2E75B6" w:sz="8"/>
              <w:bottom w:val="single" w:color="B4C7DC" w:sz="1"/>
              <w:right w:val="single" w:color="B4C7DC" w:sz="1"/>
            </w:tcBorders>
            <w:shd w:fill="E8EFF7" w:val="clear"/>
            <w:tcMar>
              <w:top w:type="dxa" w:w="100"/>
              <w:left w:type="dxa" w:w="200"/>
              <w:bottom w:type="dxa" w:w="100"/>
              <w:right w:type="dxa" w:w="200"/>
            </w:tcMar>
          </w:tcPr>
          <w:p>
            <w:pPr>
              <w:spacing w:after="60"/>
            </w:pPr>
            <w:r>
              <w:rPr>
                <w:rFonts w:ascii="Calibri" w:cs="Calibri" w:eastAsia="Calibri" w:hAnsi="Calibri"/>
                <w:b/>
                <w:bCs/>
                <w:color w:val="1B3A5C"/>
                <w:sz w:val="20"/>
                <w:szCs w:val="20"/>
              </w:rPr>
              <w:t xml:space="preserve">İli: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İlçesi: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Mahalle/Köy: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Ada/Parsel: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Düzenleme Alanı: </w:t>
            </w:r>
            <w:r>
              <w:rPr>
                <w:rFonts w:ascii="Calibri" w:cs="Calibri" w:eastAsia="Calibri" w:hAnsi="Calibri"/>
                <w:color w:val="1F2937"/>
                <w:sz w:val="20"/>
                <w:szCs w:val="20"/>
              </w:rPr>
              <w:t xml:space="preserve">[.........] m²</w:t>
            </w:r>
          </w:p>
          <w:p>
            <w:pPr>
              <w:spacing w:after="60"/>
            </w:pPr>
            <w:r>
              <w:rPr>
                <w:rFonts w:ascii="Calibri" w:cs="Calibri" w:eastAsia="Calibri" w:hAnsi="Calibri"/>
                <w:b/>
                <w:bCs/>
                <w:color w:val="1B3A5C"/>
                <w:sz w:val="20"/>
                <w:szCs w:val="20"/>
              </w:rPr>
              <w:t xml:space="preserve">Pafta No: </w:t>
            </w:r>
            <w:r>
              <w:rPr>
                <w:rFonts w:ascii="Calibri" w:cs="Calibri" w:eastAsia="Calibri" w:hAnsi="Calibri"/>
                <w:color w:val="1F2937"/>
                <w:sz w:val="20"/>
                <w:szCs w:val="20"/>
              </w:rPr>
              <w:t xml:space="preserve">[.........]</w:t>
            </w:r>
          </w:p>
        </w:tc>
      </w:tr>
    </w:tbl>
    <w:p>
      <w:pPr>
        <w:spacing w:after="80"/>
      </w:pPr>
    </w:p>
    <w:p>
      <w:pPr>
        <w:spacing w:after="80"/>
      </w:pPr>
    </w:p>
    <w:p>
      <w:pPr>
        <w:spacing w:after="60"/>
        <w:jc w:val="center"/>
      </w:pPr>
      <w:r>
        <w:rPr>
          <w:rFonts w:ascii="Calibri" w:cs="Calibri" w:eastAsia="Calibri" w:hAnsi="Calibri"/>
          <w:color w:val="6B7280"/>
          <w:sz w:val="22"/>
          <w:szCs w:val="22"/>
        </w:rPr>
        <w:t xml:space="preserve">Hazırlayan: [Harita Mühendisi / Şehir Plancısı Adı Soyadı]</w:t>
      </w:r>
    </w:p>
    <w:p>
      <w:pPr>
        <w:spacing w:after="60"/>
        <w:jc w:val="center"/>
      </w:pPr>
      <w:r>
        <w:rPr>
          <w:rFonts w:ascii="Calibri" w:cs="Calibri" w:eastAsia="Calibri" w:hAnsi="Calibri"/>
          <w:color w:val="6B7280"/>
          <w:sz w:val="22"/>
          <w:szCs w:val="22"/>
        </w:rPr>
        <w:t xml:space="preserve">Oda Sicil No: [.........]</w:t>
      </w:r>
    </w:p>
    <w:p>
      <w:pPr>
        <w:spacing w:after="200"/>
        <w:jc w:val="center"/>
      </w:pPr>
      <w:r>
        <w:rPr>
          <w:rFonts w:ascii="Calibri" w:cs="Calibri" w:eastAsia="Calibri" w:hAnsi="Calibri"/>
          <w:color w:val="6B7280"/>
          <w:sz w:val="22"/>
          <w:szCs w:val="22"/>
        </w:rPr>
        <w:t xml:space="preserve">Tarih: [GG.AA.YYYY]</w:t>
      </w:r>
    </w:p>
    <w:p>
      <w:pPr>
        <w:pBdr>
          <w:bottom w:val="single" w:color="1B3A5C" w:sz="12"/>
        </w:pBdr>
        <w:spacing w:before="100"/>
        <w:sectPr>
          <w:pgSz w:w="11906" w:h="16838" w:orient="portrait"/>
          <w:pgMar w:top="1440" w:right="1440" w:bottom="1440" w:left="1440" w:header="708" w:footer="708" w:gutter="0"/>
          <w:pgNumType w:start="1"/>
          <w:docGrid w:linePitch="360"/>
        </w:sectPr>
      </w:pPr>
      <w:r>
        <w:t xml:space="preserve"/>
      </w:r>
    </w:p>
    <w:p>
      <w:pPr>
        <w:pStyle w:val="Heading1"/>
        <w:pBdr>
          <w:bottom w:val="single" w:color="2E75B6" w:sz="6"/>
        </w:pBdr>
        <w:spacing w:after="200" w:before="360"/>
      </w:pPr>
      <w:bookmarkStart w:name="_Toc1" w:id="1"/>
      <w:r>
        <w:rPr>
          <w:rFonts w:ascii="Calibri" w:cs="Calibri" w:eastAsia="Calibri" w:hAnsi="Calibri"/>
          <w:b/>
          <w:bCs/>
          <w:color w:val="1B3A5C"/>
          <w:sz w:val="28"/>
          <w:szCs w:val="28"/>
        </w:rPr>
        <w:t xml:space="preserve">İÇİNDEKİLER</w:t>
      </w:r>
      <w:bookmarkEnd w:id="1"/>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İÇİNDEKİLER</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GİRİŞ VE AMAÇ</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  1.1. Raporun Amacı</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  1.2. Raporun Kapsamı</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  1.3. Çalışma Yöntemi</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YASAL DAYANAK VE MEVZUAT ÇERÇEVESİ</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  2.1. Temel Mevzuat</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  2.2. İlgili Yargı Kararları</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DÜZENLEME SAHASI BİLGİLERİ</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  3.1. Coğrafi Konum ve Sınırlar</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  3.2. Düzenleme Sınırının Belirlenmesi</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  3.3. Topografya ve Arazi Yapısı</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4. MÜLKİYET DURUMU ANALİZİ</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  4.1. Kadastral Yapı ve Parsel Envanteri</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  4.2. Mülkiyet Türü Dağılımı</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  4.3. Özel Kanunlarla Korunan Alanlar</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  4.4. Önceki İmar Uygulamaları</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  4.5. Fiili Durum Tespiti</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5. İMAR PLANI BİLGİLERİ VE PLAN KARARLARI</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  5.1. Uygulama İmar Planı Bilgileri</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  5.2. Arazi Kullanım Kararları</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  5.3. Yapılaşma Koşulları</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  5.4. Plan Notları ve Özel Hükümler</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6. DÜZENLEME ORTAKLIK PAYI (DOP) HESABI</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  6.1. DOP Hesaplama Yöntemi ve Esasları</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  6.2. DOP Hesap Tablosu</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  6.3. DOP Oranı Değerlendirmesi</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  6.4. Önceki Uygulamalardan Düşülecek Terkler</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7. ALAN HESAPLARI VE DENGELEME</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  7.1. Kadastro-İmar Alan Karşılaştırması</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  7.2. Alan Hesaplama Yöntemi</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8. DAĞITIM VE TAHSİS İŞLEMLERİ</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  8.1. Dağıtım İlkeleri</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  8.2. Dağıtım Cetveli</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  8.3. Tahsis Hakkaniyeti Değerlendirmesi</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9. TEKNİK AÇIKLAMALAR</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  9.1. Koordinat Sistemi ve Datum</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  9.2. Ölçme Yöntemi ve Cihazlar</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  9.3. Pafta ve Harita Bilgileri</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10. İLGİLİ KURUM VE KURULUŞ GÖRÜŞLERİ</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11. SONUÇ VE DEĞERLENDİRME</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12. EKLER</w:t>
            </w:r>
            <w:r>
              <w:tab/>
            </w:r>
            <w:r>
              <w:fldChar w:fldCharType="begin" w:dirty="true"/>
              <w:instrText xml:space="preserve">PAGEREF _Toc42 \h</w:instrText>
              <w:fldChar w:fldCharType="separate"/>
              <w:fldChar w:fldCharType="end"/>
            </w:r>
          </w:hyperlink>
        </w:p>
        <w:p>
          <w:r>
            <w:fldChar w:fldCharType="end"/>
          </w:r>
        </w:p>
      </w:sdtContent>
    </w:sdt>
    <w:p>
      <w:pPr>
        <w:spacing w:before="400"/>
        <w:sectPr>
          <w:pgSz w:w="11906" w:h="16838" w:orient="portrait"/>
          <w:pgMar w:top="1440" w:right="1440" w:bottom="1440" w:left="1440" w:header="708" w:footer="708" w:gutter="0"/>
          <w:pgNumType/>
          <w:docGrid w:linePitch="360"/>
        </w:sectPr>
      </w:pPr>
      <w:r>
        <w:rPr>
          <w:rFonts w:ascii="Calibri" w:cs="Calibri" w:eastAsia="Calibri" w:hAnsi="Calibri"/>
          <w:i/>
          <w:iCs/>
          <w:color w:val="6B7280"/>
          <w:sz w:val="18"/>
          <w:szCs w:val="18"/>
        </w:rPr>
        <w:t xml:space="preserve">Not: İçindekiler tablosunu görüntülemek için Word’te sağ tıklayıp “Alanı Güncelle” seçiniz.</w:t>
      </w:r>
    </w:p>
    <w:p>
      <w:pPr>
        <w:pStyle w:val="Heading1"/>
        <w:pBdr>
          <w:bottom w:val="single" w:color="2E75B6" w:sz="6"/>
        </w:pBdr>
        <w:spacing w:after="200" w:before="360"/>
      </w:pPr>
      <w:bookmarkStart w:name="_Toc2" w:id="2"/>
      <w:r>
        <w:rPr>
          <w:rFonts w:ascii="Calibri" w:cs="Calibri" w:eastAsia="Calibri" w:hAnsi="Calibri"/>
          <w:b/>
          <w:bCs/>
          <w:color w:val="1B3A5C"/>
          <w:sz w:val="28"/>
          <w:szCs w:val="28"/>
        </w:rPr>
        <w:t xml:space="preserve">1. GİRİŞ VE AMAÇ</w:t>
      </w:r>
      <w:bookmarkEnd w:id="2"/>
    </w:p>
    <w:p>
      <w:pPr>
        <w:pStyle w:val="Heading2"/>
        <w:spacing w:after="160" w:before="280"/>
      </w:pPr>
      <w:bookmarkStart w:name="_Toc3" w:id="3"/>
      <w:r>
        <w:rPr>
          <w:sz w:val="24"/>
          <w:szCs w:val="24"/>
        </w:rPr>
        <w:t xml:space="preserve">  </w:t>
      </w:r>
      <w:r>
        <w:rPr>
          <w:rFonts w:ascii="Calibri" w:cs="Calibri" w:eastAsia="Calibri" w:hAnsi="Calibri"/>
          <w:b/>
          <w:bCs/>
          <w:color w:val="2E75B6"/>
          <w:sz w:val="24"/>
          <w:szCs w:val="24"/>
        </w:rPr>
        <w:t xml:space="preserve">1.1. Raporun Amacı</w:t>
      </w:r>
      <w:bookmarkEnd w:id="3"/>
    </w:p>
    <w:p>
      <w:pPr>
        <w:spacing w:after="120" w:line="276"/>
        <w:ind w:firstLine="720"/>
        <w:jc w:val="both"/>
      </w:pPr>
      <w:r>
        <w:rPr>
          <w:rFonts w:ascii="Calibri" w:cs="Calibri" w:eastAsia="Calibri" w:hAnsi="Calibri"/>
          <w:b w:val="false"/>
          <w:bCs w:val="false"/>
          <w:i w:val="false"/>
          <w:iCs w:val="false"/>
          <w:color w:val="1F2937"/>
          <w:sz w:val="22"/>
          <w:szCs w:val="22"/>
        </w:rPr>
        <w:t xml:space="preserve">İşbu rapor, 3194 sayılı İmar Kanunu’nun 18. maddesi ve Arazi ve Arsa Düzenlemeleri Hakkında Yönetmelik hükümleri çerçevesinde hazırlanan parselasyon planının teknik, hukuki ve idari boyutlarını açıklamak amacıyla kaleme alınmıştır. Rapor; düzenleme sahasının mevcut durumunu, uygulanan imar planı kararlarını, düzenleme ortaklık payı (DOP) hesaplamalarını ve dağıtım-tahsis işlemlerini sistematik biçimde ortaya koymaktadır.</w:t>
      </w:r>
    </w:p>
    <w:p>
      <w:pPr>
        <w:pStyle w:val="Heading2"/>
        <w:spacing w:after="160" w:before="280"/>
      </w:pPr>
      <w:bookmarkStart w:name="_Toc4" w:id="4"/>
      <w:r>
        <w:rPr>
          <w:sz w:val="24"/>
          <w:szCs w:val="24"/>
        </w:rPr>
        <w:t xml:space="preserve">  </w:t>
      </w:r>
      <w:r>
        <w:rPr>
          <w:rFonts w:ascii="Calibri" w:cs="Calibri" w:eastAsia="Calibri" w:hAnsi="Calibri"/>
          <w:b/>
          <w:bCs/>
          <w:color w:val="2E75B6"/>
          <w:sz w:val="24"/>
          <w:szCs w:val="24"/>
        </w:rPr>
        <w:t xml:space="preserve">1.2. Raporun Kapsamı</w:t>
      </w:r>
      <w:bookmarkEnd w:id="4"/>
    </w:p>
    <w:p>
      <w:pPr>
        <w:spacing w:after="120" w:line="276"/>
        <w:ind w:firstLine="720"/>
        <w:jc w:val="both"/>
      </w:pPr>
      <w:r>
        <w:rPr>
          <w:rFonts w:ascii="Calibri" w:cs="Calibri" w:eastAsia="Calibri" w:hAnsi="Calibri"/>
          <w:b w:val="false"/>
          <w:bCs w:val="false"/>
          <w:i w:val="false"/>
          <w:iCs w:val="false"/>
          <w:color w:val="1F2937"/>
          <w:sz w:val="22"/>
          <w:szCs w:val="22"/>
        </w:rPr>
        <w:t xml:space="preserve">Rapor, düzenleme sahası içerisindeki tüm kadastro parsellerinin imar parsellerine dönüştürülmesi sürecini kapsamaktadır. Bu çerçevede mülkiyet yapısı, arazi kullanım durumu, altyapı verileri ve plan kararları bir bütün olarak değerlendirilmiştir.</w:t>
      </w:r>
    </w:p>
    <w:p>
      <w:pPr>
        <w:pStyle w:val="Heading2"/>
        <w:spacing w:after="160" w:before="280"/>
      </w:pPr>
      <w:bookmarkStart w:name="_Toc5" w:id="5"/>
      <w:r>
        <w:rPr>
          <w:sz w:val="24"/>
          <w:szCs w:val="24"/>
        </w:rPr>
        <w:t xml:space="preserve">  </w:t>
      </w:r>
      <w:r>
        <w:rPr>
          <w:rFonts w:ascii="Calibri" w:cs="Calibri" w:eastAsia="Calibri" w:hAnsi="Calibri"/>
          <w:b/>
          <w:bCs/>
          <w:color w:val="2E75B6"/>
          <w:sz w:val="24"/>
          <w:szCs w:val="24"/>
        </w:rPr>
        <w:t xml:space="preserve">1.3. Çalışma Yöntemi</w:t>
      </w:r>
      <w:bookmarkEnd w:id="5"/>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planının hazırlanmasında; arazi ölçüm verileri, kadastro kayıtları, tapu sicil bilgileri, hali hazır harita verileri, uygulama imar planı paftaları ile ilgili kurum ve kuruluş görüşleri esas alınmıştır. Tüm hesaplamalar NetCAD / AutoCAD yazılımları ile ITRF96/TUREF koordinat sisteminde gerçekleştirilmiştir.</w:t>
      </w:r>
    </w:p>
    <w:p>
      <w:pPr>
        <w:spacing w:after="120" w:line="276"/>
        <w:ind w:firstLine="720"/>
        <w:jc w:val="both"/>
      </w:pPr>
      <w:r>
        <w:rPr>
          <w:rFonts w:ascii="Calibri" w:cs="Calibri" w:eastAsia="Calibri" w:hAnsi="Calibri"/>
          <w:i/>
          <w:iCs/>
          <w:color w:val="6B7280"/>
          <w:sz w:val="22"/>
          <w:szCs w:val="22"/>
        </w:rPr>
        <w:t xml:space="preserve">[Kullanılan yazılım, koordinat sistemi ve veri kaynakları detaylandırılacaktır.]</w:t>
      </w:r>
    </w:p>
    <w:p>
      <w:pPr>
        <w:pStyle w:val="Heading1"/>
        <w:pBdr>
          <w:bottom w:val="single" w:color="2E75B6" w:sz="6"/>
        </w:pBdr>
        <w:spacing w:after="200" w:before="360"/>
      </w:pPr>
      <w:bookmarkStart w:name="_Toc6" w:id="6"/>
      <w:r>
        <w:rPr>
          <w:rFonts w:ascii="Calibri" w:cs="Calibri" w:eastAsia="Calibri" w:hAnsi="Calibri"/>
          <w:b/>
          <w:bCs/>
          <w:color w:val="1B3A5C"/>
          <w:sz w:val="28"/>
          <w:szCs w:val="28"/>
        </w:rPr>
        <w:t xml:space="preserve">2. YASAL DAYANAK VE MEVZUAT ÇERÇEVESİ</w:t>
      </w:r>
      <w:bookmarkEnd w:id="6"/>
    </w:p>
    <w:p>
      <w:pPr>
        <w:pStyle w:val="Heading2"/>
        <w:spacing w:after="160" w:before="280"/>
      </w:pPr>
      <w:bookmarkStart w:name="_Toc7" w:id="7"/>
      <w:r>
        <w:rPr>
          <w:sz w:val="24"/>
          <w:szCs w:val="24"/>
        </w:rPr>
        <w:t xml:space="preserve">  </w:t>
      </w:r>
      <w:r>
        <w:rPr>
          <w:rFonts w:ascii="Calibri" w:cs="Calibri" w:eastAsia="Calibri" w:hAnsi="Calibri"/>
          <w:b/>
          <w:bCs/>
          <w:color w:val="2E75B6"/>
          <w:sz w:val="24"/>
          <w:szCs w:val="24"/>
        </w:rPr>
        <w:t xml:space="preserve">2.1. Temel Mevzuat</w:t>
      </w:r>
      <w:bookmarkEnd w:id="7"/>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planının hazırlanmasında aşağıda belirtilen yasal düzenlemeler esas alınmıştır: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Sıra</w:t>
            </w:r>
          </w:p>
        </w:tc>
        <w:tc>
          <w:tcPr>
            <w:tcW w:type="dxa" w:w="312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Mevzuat</w:t>
            </w:r>
          </w:p>
        </w:tc>
        <w:tc>
          <w:tcPr>
            <w:tcW w:type="dxa" w:w="312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Konu</w:t>
            </w:r>
          </w:p>
        </w:tc>
      </w:tr>
      <w:tr>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1</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3194 Sayılı İmar Kanunu (Madde 18)</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Arazi ve arsa düzenlemesi</w:t>
            </w:r>
          </w:p>
        </w:tc>
      </w:tr>
      <w:tr>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2</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Arazi ve Arsa Düzenlemeleri Hakkında Yönetmelik (2020)</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Uygulama usul ve esasları</w:t>
            </w:r>
          </w:p>
        </w:tc>
      </w:tr>
      <w:tr>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3</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3194 Sayılı İmar Kanunu (Madde 15-16)</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Parsellerin imar durumuna uygunluğu</w:t>
            </w:r>
          </w:p>
        </w:tc>
      </w:tr>
      <w:tr>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4</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2942 Sayılı Kamulaştırma Kanunu</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Kamulaştırma işlemleri</w:t>
            </w:r>
          </w:p>
        </w:tc>
      </w:tr>
      <w:tr>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5</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5393 Sayılı Belediye Kanunu</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İdari yetki ve onay</w:t>
            </w:r>
          </w:p>
        </w:tc>
      </w:tr>
      <w:tr>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6</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4721 Sayılı Türk Medeni Kanunu</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Mülkiyet hakkı</w:t>
            </w:r>
          </w:p>
        </w:tc>
      </w:tr>
      <w:tr>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7</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3402 Sayılı Kadastro Kanunu</w:t>
            </w:r>
          </w:p>
        </w:tc>
        <w:tc>
          <w:tcPr>
            <w:tcW w:type="dxa" w:w="312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Kadastro tespiti</w:t>
            </w:r>
          </w:p>
        </w:tc>
      </w:tr>
      <w:tr>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8</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TKGM Genelgeleri</w:t>
            </w:r>
          </w:p>
        </w:tc>
        <w:tc>
          <w:tcPr>
            <w:tcW w:type="dxa" w:w="312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Tescil işlemleri</w:t>
            </w:r>
          </w:p>
        </w:tc>
      </w:tr>
    </w:tbl>
    <w:p>
      <w:pPr>
        <w:spacing w:after="80"/>
      </w:pPr>
    </w:p>
    <w:p>
      <w:pPr>
        <w:pStyle w:val="Heading2"/>
        <w:spacing w:after="160" w:before="280"/>
      </w:pPr>
      <w:bookmarkStart w:name="_Toc8" w:id="8"/>
      <w:r>
        <w:rPr>
          <w:sz w:val="24"/>
          <w:szCs w:val="24"/>
        </w:rPr>
        <w:t xml:space="preserve">  </w:t>
      </w:r>
      <w:r>
        <w:rPr>
          <w:rFonts w:ascii="Calibri" w:cs="Calibri" w:eastAsia="Calibri" w:hAnsi="Calibri"/>
          <w:b/>
          <w:bCs/>
          <w:color w:val="2E75B6"/>
          <w:sz w:val="24"/>
          <w:szCs w:val="24"/>
        </w:rPr>
        <w:t xml:space="preserve">2.2. İlgili Yargı Kararları</w:t>
      </w:r>
      <w:bookmarkEnd w:id="8"/>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uygulamalarına ilişkin Danıştay ve Anayasa Mahkemesi kararları da dikkate alınmıştır. Özellikle DOP oranının üst sınırına, tahsis adaletine ve mülkiyet hakkının korunmasına yönelik içtihatlar gözetilmiştir.</w:t>
      </w:r>
    </w:p>
    <w:p>
      <w:pPr>
        <w:spacing w:after="120" w:line="276"/>
        <w:ind w:firstLine="720"/>
        <w:jc w:val="both"/>
      </w:pPr>
      <w:r>
        <w:rPr>
          <w:rFonts w:ascii="Calibri" w:cs="Calibri" w:eastAsia="Calibri" w:hAnsi="Calibri"/>
          <w:i/>
          <w:iCs/>
          <w:color w:val="6B7280"/>
          <w:sz w:val="22"/>
          <w:szCs w:val="22"/>
        </w:rPr>
        <w:t xml:space="preserve">[Emsal yargı kararları ve içtihatlar bu bölümde belirtilecektir.]</w:t>
      </w:r>
    </w:p>
    <w:p>
      <w:pPr>
        <w:pStyle w:val="Heading1"/>
        <w:pBdr>
          <w:bottom w:val="single" w:color="2E75B6" w:sz="6"/>
        </w:pBdr>
        <w:spacing w:after="200" w:before="360"/>
      </w:pPr>
      <w:bookmarkStart w:name="_Toc9" w:id="9"/>
      <w:r>
        <w:rPr>
          <w:rFonts w:ascii="Calibri" w:cs="Calibri" w:eastAsia="Calibri" w:hAnsi="Calibri"/>
          <w:b/>
          <w:bCs/>
          <w:color w:val="1B3A5C"/>
          <w:sz w:val="28"/>
          <w:szCs w:val="28"/>
        </w:rPr>
        <w:t xml:space="preserve">3. DÜZENLEME SAHASI BİLGİLERİ</w:t>
      </w:r>
      <w:bookmarkEnd w:id="9"/>
    </w:p>
    <w:p>
      <w:pPr>
        <w:pStyle w:val="Heading2"/>
        <w:spacing w:after="160" w:before="280"/>
      </w:pPr>
      <w:bookmarkStart w:name="_Toc10" w:id="10"/>
      <w:r>
        <w:rPr>
          <w:sz w:val="24"/>
          <w:szCs w:val="24"/>
        </w:rPr>
        <w:t xml:space="preserve">  </w:t>
      </w:r>
      <w:r>
        <w:rPr>
          <w:rFonts w:ascii="Calibri" w:cs="Calibri" w:eastAsia="Calibri" w:hAnsi="Calibri"/>
          <w:b/>
          <w:bCs/>
          <w:color w:val="2E75B6"/>
          <w:sz w:val="24"/>
          <w:szCs w:val="24"/>
        </w:rPr>
        <w:t xml:space="preserve">3.1. Coğrafi Konum ve Sınırlar</w:t>
      </w:r>
      <w:bookmarkEnd w:id="10"/>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 [il/ilçe/mahalle] sınırları dahilinde yer almakta olup, doğusunda [...], batısında [...], kuzeyinde [...] ve güneyinde [...] ile çevrilidir. Saahanın toplam alanı [....] m² olup, ITRF96 koordinat sisteminde tanımlanmıştır.</w:t>
      </w:r>
    </w:p>
    <w:p>
      <w:pPr>
        <w:spacing w:after="120" w:line="276"/>
        <w:ind w:firstLine="720"/>
        <w:jc w:val="both"/>
      </w:pPr>
      <w:r>
        <w:rPr>
          <w:rFonts w:ascii="Calibri" w:cs="Calibri" w:eastAsia="Calibri" w:hAnsi="Calibri"/>
          <w:i/>
          <w:iCs/>
          <w:color w:val="6B7280"/>
          <w:sz w:val="22"/>
          <w:szCs w:val="22"/>
        </w:rPr>
        <w:t xml:space="preserve">[Düzenleme sınırı koordinatları, vaziyet planı ve uydu görüntüsü eklenecektir.]</w:t>
      </w:r>
    </w:p>
    <w:p>
      <w:pPr>
        <w:pStyle w:val="Heading2"/>
        <w:spacing w:after="160" w:before="280"/>
      </w:pPr>
      <w:bookmarkStart w:name="_Toc11" w:id="11"/>
      <w:r>
        <w:rPr>
          <w:sz w:val="24"/>
          <w:szCs w:val="24"/>
        </w:rPr>
        <w:t xml:space="preserve">  </w:t>
      </w:r>
      <w:r>
        <w:rPr>
          <w:rFonts w:ascii="Calibri" w:cs="Calibri" w:eastAsia="Calibri" w:hAnsi="Calibri"/>
          <w:b/>
          <w:bCs/>
          <w:color w:val="2E75B6"/>
          <w:sz w:val="24"/>
          <w:szCs w:val="24"/>
        </w:rPr>
        <w:t xml:space="preserve">3.2. Düzenleme Sınırının Belirlenmesi</w:t>
      </w:r>
      <w:bookmarkEnd w:id="11"/>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sınırı, Arazi ve Arsa Düzenlemeleri Hakkında Yönetmeliğin 5. maddesi hükümleri doğrultusunda, uygulama imar planı sınırları, mülkiyet yapısı ve arazi kullanım durumu gözetilerek belirlenmiştir. Sınırın belirlenmesinde bütünlük ilkesi ve uygulanabilirlik kriterleri esas alınmıştır.</w:t>
      </w:r>
    </w:p>
    <w:p>
      <w:pPr>
        <w:pStyle w:val="Heading2"/>
        <w:spacing w:after="160" w:before="280"/>
      </w:pPr>
      <w:bookmarkStart w:name="_Toc12" w:id="12"/>
      <w:r>
        <w:rPr>
          <w:sz w:val="24"/>
          <w:szCs w:val="24"/>
        </w:rPr>
        <w:t xml:space="preserve">  </w:t>
      </w:r>
      <w:r>
        <w:rPr>
          <w:rFonts w:ascii="Calibri" w:cs="Calibri" w:eastAsia="Calibri" w:hAnsi="Calibri"/>
          <w:b/>
          <w:bCs/>
          <w:color w:val="2E75B6"/>
          <w:sz w:val="24"/>
          <w:szCs w:val="24"/>
        </w:rPr>
        <w:t xml:space="preserve">3.3. Topografya ve Arazi Yapısı</w:t>
      </w:r>
      <w:bookmarkEnd w:id="12"/>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sahasının topografik yapısı, eğim analizi sonuçları ve jeolojik-jeoteknik verileri bu bölümde değerlendirilmektedir. Saahanın ortalama kotu [....] m, en düşük kotu [....] m ve en yüksek kotu [....] m olarak tespit edilmiştir.</w:t>
      </w:r>
    </w:p>
    <w:p>
      <w:pPr>
        <w:spacing w:after="120" w:line="276"/>
        <w:ind w:firstLine="720"/>
        <w:jc w:val="both"/>
      </w:pPr>
      <w:r>
        <w:rPr>
          <w:rFonts w:ascii="Calibri" w:cs="Calibri" w:eastAsia="Calibri" w:hAnsi="Calibri"/>
          <w:i/>
          <w:iCs/>
          <w:color w:val="6B7280"/>
          <w:sz w:val="22"/>
          <w:szCs w:val="22"/>
        </w:rPr>
        <w:t xml:space="preserve">[Topografik kesit, eğim haritası ve jeolojik rapor özeti eklenecektir.]</w:t>
      </w:r>
    </w:p>
    <w:p>
      <w:pPr>
        <w:pStyle w:val="Heading1"/>
        <w:pBdr>
          <w:bottom w:val="single" w:color="2E75B6" w:sz="6"/>
        </w:pBdr>
        <w:spacing w:after="200" w:before="360"/>
      </w:pPr>
      <w:bookmarkStart w:name="_Toc13" w:id="13"/>
      <w:r>
        <w:rPr>
          <w:rFonts w:ascii="Calibri" w:cs="Calibri" w:eastAsia="Calibri" w:hAnsi="Calibri"/>
          <w:b/>
          <w:bCs/>
          <w:color w:val="1B3A5C"/>
          <w:sz w:val="28"/>
          <w:szCs w:val="28"/>
        </w:rPr>
        <w:t xml:space="preserve">4. MÜLKİYET DURUMU ANALİZİ</w:t>
      </w:r>
      <w:bookmarkEnd w:id="13"/>
    </w:p>
    <w:p>
      <w:pPr>
        <w:pStyle w:val="Heading2"/>
        <w:spacing w:after="160" w:before="280"/>
      </w:pPr>
      <w:bookmarkStart w:name="_Toc14" w:id="14"/>
      <w:r>
        <w:rPr>
          <w:sz w:val="24"/>
          <w:szCs w:val="24"/>
        </w:rPr>
        <w:t xml:space="preserve">  </w:t>
      </w:r>
      <w:r>
        <w:rPr>
          <w:rFonts w:ascii="Calibri" w:cs="Calibri" w:eastAsia="Calibri" w:hAnsi="Calibri"/>
          <w:b/>
          <w:bCs/>
          <w:color w:val="2E75B6"/>
          <w:sz w:val="24"/>
          <w:szCs w:val="24"/>
        </w:rPr>
        <w:t xml:space="preserve">4.1. Kadastral Yapı ve Parsel Envanteri</w:t>
      </w:r>
      <w:bookmarkEnd w:id="14"/>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 içerisinde toplam [....] adet kadastro parseli bulunmakta olup, bu parsellerin toplam alanı [....] m²’dir. Parsellerin ada ve parsel numaraları ile yüzölçümleri aşağıdaki tabloda sunulmaktadır.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Sıra No</w:t>
            </w:r>
          </w:p>
        </w:tc>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Ada No</w:t>
            </w:r>
          </w:p>
        </w:tc>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Parsel No</w:t>
            </w:r>
          </w:p>
        </w:tc>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Alan (m²)</w:t>
            </w:r>
          </w:p>
        </w:tc>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Mülkiyet Durumu</w:t>
            </w:r>
          </w:p>
        </w:tc>
        <w:tc>
          <w:tcPr>
            <w:tcW w:type="dxa" w:w="156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Tapu Cinsi</w:t>
            </w:r>
          </w:p>
        </w:tc>
      </w:tr>
      <w:tr>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1</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[Gerçek/Tüzel Kişi]</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[Arsa/Tarla]</w:t>
            </w:r>
          </w:p>
        </w:tc>
      </w:tr>
      <w:tr>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2</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[Gerçek/Tüzel Kişi]</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[Arsa/Tarla]</w:t>
            </w:r>
          </w:p>
        </w:tc>
      </w:tr>
      <w:tr>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3</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[Hazine/Belediye]</w:t>
            </w:r>
          </w:p>
        </w:tc>
        <w:tc>
          <w:tcPr>
            <w:tcW w:type="dxa" w:w="156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[Arsa/Tarla]</w:t>
            </w:r>
          </w:p>
        </w:tc>
      </w:tr>
      <w:tr>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56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2"/>
        <w:spacing w:after="160" w:before="280"/>
      </w:pPr>
      <w:bookmarkStart w:name="_Toc15" w:id="15"/>
      <w:r>
        <w:rPr>
          <w:sz w:val="24"/>
          <w:szCs w:val="24"/>
        </w:rPr>
        <w:t xml:space="preserve">  </w:t>
      </w:r>
      <w:r>
        <w:rPr>
          <w:rFonts w:ascii="Calibri" w:cs="Calibri" w:eastAsia="Calibri" w:hAnsi="Calibri"/>
          <w:b/>
          <w:bCs/>
          <w:color w:val="2E75B6"/>
          <w:sz w:val="24"/>
          <w:szCs w:val="24"/>
        </w:rPr>
        <w:t xml:space="preserve">4.2. Mülkiyet Türü Dağılımı</w:t>
      </w:r>
      <w:bookmarkEnd w:id="15"/>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sahasındaki parsellerin mülkiyet türü itibarıyla dağılımı aşağıda sunulmaktadır: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Mülkiyet Türü</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Parsel Adedi</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Toplam Alan (m²)</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Oran (%)</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Özel Mülkiyet (Şahıs)</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Hazine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Belediye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Vakıf</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Diğer Kamu</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TOPLAM</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100</w:t>
            </w:r>
          </w:p>
        </w:tc>
      </w:tr>
    </w:tbl>
    <w:p>
      <w:pPr>
        <w:spacing w:after="80"/>
      </w:pPr>
    </w:p>
    <w:p>
      <w:pPr>
        <w:pStyle w:val="Heading2"/>
        <w:spacing w:after="160" w:before="280"/>
      </w:pPr>
      <w:bookmarkStart w:name="_Toc16" w:id="16"/>
      <w:r>
        <w:rPr>
          <w:sz w:val="24"/>
          <w:szCs w:val="24"/>
        </w:rPr>
        <w:t xml:space="preserve">  </w:t>
      </w:r>
      <w:r>
        <w:rPr>
          <w:rFonts w:ascii="Calibri" w:cs="Calibri" w:eastAsia="Calibri" w:hAnsi="Calibri"/>
          <w:b/>
          <w:bCs/>
          <w:color w:val="2E75B6"/>
          <w:sz w:val="24"/>
          <w:szCs w:val="24"/>
        </w:rPr>
        <w:t xml:space="preserve">4.3. Özel Kanunlarla Korunan Alanlar</w:t>
      </w:r>
      <w:bookmarkEnd w:id="16"/>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 içerisinde 2863 sayılı Kültür ve Tabiat Varlıklarını Koruma Kanunu, 6831 sayılı Orman Kanunu, 3621 sayılı Kıyı Kanunu ve sair özel kanunlar kapsamında koruma altında bulunan alan ve parsellerin varlığı incelenmiştir.</w:t>
      </w:r>
    </w:p>
    <w:p>
      <w:pPr>
        <w:spacing w:after="120" w:line="276"/>
        <w:ind w:firstLine="720"/>
        <w:jc w:val="both"/>
      </w:pPr>
      <w:r>
        <w:rPr>
          <w:rFonts w:ascii="Calibri" w:cs="Calibri" w:eastAsia="Calibri" w:hAnsi="Calibri"/>
          <w:i/>
          <w:iCs/>
          <w:color w:val="6B7280"/>
          <w:sz w:val="22"/>
          <w:szCs w:val="22"/>
        </w:rPr>
        <w:t xml:space="preserve">[Özel kanunla korunan alan listesi, sit alanı kararları ve ilgili kurul görüşleri eklenecektir.]</w:t>
      </w:r>
    </w:p>
    <w:p>
      <w:pPr>
        <w:pStyle w:val="Heading2"/>
        <w:spacing w:after="160" w:before="280"/>
      </w:pPr>
      <w:bookmarkStart w:name="_Toc17" w:id="17"/>
      <w:r>
        <w:rPr>
          <w:sz w:val="24"/>
          <w:szCs w:val="24"/>
        </w:rPr>
        <w:t xml:space="preserve">  </w:t>
      </w:r>
      <w:r>
        <w:rPr>
          <w:rFonts w:ascii="Calibri" w:cs="Calibri" w:eastAsia="Calibri" w:hAnsi="Calibri"/>
          <w:b/>
          <w:bCs/>
          <w:color w:val="2E75B6"/>
          <w:sz w:val="24"/>
          <w:szCs w:val="24"/>
        </w:rPr>
        <w:t xml:space="preserve">4.4. Önceki İmar Uygulamaları</w:t>
      </w:r>
      <w:bookmarkEnd w:id="17"/>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 içerisinde daha önce 3194 sayılı Kanun’un 15., 16. veya 18. maddelerine göre işlem görmüş parsellerin tespiti yapılmıştır. Bu parsellere ait terk oranları ve müktesep haklar değerlendirilmiştir.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Ada/Parsel</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Uygulama Türü</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Tarih</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Terk Oranı (%)</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Açıklama</w:t>
            </w:r>
          </w:p>
        </w:tc>
      </w:tr>
      <w:tr>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Md. 18</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Md. 15-16</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Ayırma-Birleştirme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2"/>
        <w:spacing w:after="160" w:before="280"/>
      </w:pPr>
      <w:bookmarkStart w:name="_Toc18" w:id="18"/>
      <w:r>
        <w:rPr>
          <w:sz w:val="24"/>
          <w:szCs w:val="24"/>
        </w:rPr>
        <w:t xml:space="preserve">  </w:t>
      </w:r>
      <w:r>
        <w:rPr>
          <w:rFonts w:ascii="Calibri" w:cs="Calibri" w:eastAsia="Calibri" w:hAnsi="Calibri"/>
          <w:b/>
          <w:bCs/>
          <w:color w:val="2E75B6"/>
          <w:sz w:val="24"/>
          <w:szCs w:val="24"/>
        </w:rPr>
        <w:t xml:space="preserve">4.5. Fiili Durum Tespiti</w:t>
      </w:r>
      <w:bookmarkEnd w:id="18"/>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sahasındaki yapılaşma durumu, mevcut kullanım biçimleri ve fiili işgaller yerinde yapılan inceleme ile tespit edilmiştir. Muhdesat tespitleri, encröşman durumları ve yapı envanter bilgileri bu bölümde sunulmaktadır.</w:t>
      </w:r>
    </w:p>
    <w:p>
      <w:pPr>
        <w:spacing w:after="120" w:line="276"/>
        <w:ind w:firstLine="720"/>
        <w:jc w:val="both"/>
      </w:pPr>
      <w:r>
        <w:rPr>
          <w:rFonts w:ascii="Calibri" w:cs="Calibri" w:eastAsia="Calibri" w:hAnsi="Calibri"/>
          <w:i/>
          <w:iCs/>
          <w:color w:val="6B7280"/>
          <w:sz w:val="22"/>
          <w:szCs w:val="22"/>
        </w:rPr>
        <w:t xml:space="preserve">[Fiili durum fotoğrafları, muhdesat listesi ve encröşman analizi eklenecektir.]</w:t>
      </w:r>
    </w:p>
    <w:p>
      <w:pPr>
        <w:pStyle w:val="Heading1"/>
        <w:pBdr>
          <w:bottom w:val="single" w:color="2E75B6" w:sz="6"/>
        </w:pBdr>
        <w:spacing w:after="200" w:before="360"/>
      </w:pPr>
      <w:bookmarkStart w:name="_Toc19" w:id="19"/>
      <w:r>
        <w:rPr>
          <w:rFonts w:ascii="Calibri" w:cs="Calibri" w:eastAsia="Calibri" w:hAnsi="Calibri"/>
          <w:b/>
          <w:bCs/>
          <w:color w:val="1B3A5C"/>
          <w:sz w:val="28"/>
          <w:szCs w:val="28"/>
        </w:rPr>
        <w:t xml:space="preserve">5. İMAR PLANI BİLGİLERİ VE PLAN KARARLARI</w:t>
      </w:r>
      <w:bookmarkEnd w:id="19"/>
    </w:p>
    <w:p>
      <w:pPr>
        <w:pStyle w:val="Heading2"/>
        <w:spacing w:after="160" w:before="280"/>
      </w:pPr>
      <w:bookmarkStart w:name="_Toc20" w:id="20"/>
      <w:r>
        <w:rPr>
          <w:sz w:val="24"/>
          <w:szCs w:val="24"/>
        </w:rPr>
        <w:t xml:space="preserve">  </w:t>
      </w:r>
      <w:r>
        <w:rPr>
          <w:rFonts w:ascii="Calibri" w:cs="Calibri" w:eastAsia="Calibri" w:hAnsi="Calibri"/>
          <w:b/>
          <w:bCs/>
          <w:color w:val="2E75B6"/>
          <w:sz w:val="24"/>
          <w:szCs w:val="24"/>
        </w:rPr>
        <w:t xml:space="preserve">5.1. Uygulama İmar Planı Bilgileri</w:t>
      </w:r>
      <w:bookmarkEnd w:id="20"/>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7DC" w:sz="1"/>
              <w:left w:val="single" w:color="2E75B6" w:sz="8"/>
              <w:bottom w:val="single" w:color="B4C7DC" w:sz="1"/>
              <w:right w:val="single" w:color="B4C7DC" w:sz="1"/>
            </w:tcBorders>
            <w:shd w:fill="E8EFF7" w:val="clear"/>
            <w:tcMar>
              <w:top w:type="dxa" w:w="100"/>
              <w:left w:type="dxa" w:w="200"/>
              <w:bottom w:type="dxa" w:w="100"/>
              <w:right w:type="dxa" w:w="200"/>
            </w:tcMar>
          </w:tcPr>
          <w:p>
            <w:pPr>
              <w:spacing w:after="60"/>
            </w:pPr>
            <w:r>
              <w:rPr>
                <w:rFonts w:ascii="Calibri" w:cs="Calibri" w:eastAsia="Calibri" w:hAnsi="Calibri"/>
                <w:b/>
                <w:bCs/>
                <w:color w:val="1B3A5C"/>
                <w:sz w:val="20"/>
                <w:szCs w:val="20"/>
              </w:rPr>
              <w:t xml:space="preserve">Planın Onay Tarihi: </w:t>
            </w:r>
            <w:r>
              <w:rPr>
                <w:rFonts w:ascii="Calibri" w:cs="Calibri" w:eastAsia="Calibri" w:hAnsi="Calibri"/>
                <w:color w:val="1F2937"/>
                <w:sz w:val="20"/>
                <w:szCs w:val="20"/>
              </w:rPr>
              <w:t xml:space="preserve">[GG.AA.YYYY]</w:t>
            </w:r>
          </w:p>
          <w:p>
            <w:pPr>
              <w:spacing w:after="60"/>
            </w:pPr>
            <w:r>
              <w:rPr>
                <w:rFonts w:ascii="Calibri" w:cs="Calibri" w:eastAsia="Calibri" w:hAnsi="Calibri"/>
                <w:b/>
                <w:bCs/>
                <w:color w:val="1B3A5C"/>
                <w:sz w:val="20"/>
                <w:szCs w:val="20"/>
              </w:rPr>
              <w:t xml:space="preserve">Planın Kesinleşme Tarihi: </w:t>
            </w:r>
            <w:r>
              <w:rPr>
                <w:rFonts w:ascii="Calibri" w:cs="Calibri" w:eastAsia="Calibri" w:hAnsi="Calibri"/>
                <w:color w:val="1F2937"/>
                <w:sz w:val="20"/>
                <w:szCs w:val="20"/>
              </w:rPr>
              <w:t xml:space="preserve">[GG.AA.YYYY]</w:t>
            </w:r>
          </w:p>
          <w:p>
            <w:pPr>
              <w:spacing w:after="60"/>
            </w:pPr>
            <w:r>
              <w:rPr>
                <w:rFonts w:ascii="Calibri" w:cs="Calibri" w:eastAsia="Calibri" w:hAnsi="Calibri"/>
                <w:b/>
                <w:bCs/>
                <w:color w:val="1B3A5C"/>
                <w:sz w:val="20"/>
                <w:szCs w:val="20"/>
              </w:rPr>
              <w:t xml:space="preserve">Plan Ölçeği: </w:t>
            </w:r>
            <w:r>
              <w:rPr>
                <w:rFonts w:ascii="Calibri" w:cs="Calibri" w:eastAsia="Calibri" w:hAnsi="Calibri"/>
                <w:color w:val="1F2937"/>
                <w:sz w:val="20"/>
                <w:szCs w:val="20"/>
              </w:rPr>
              <w:t xml:space="preserve">1/1000</w:t>
            </w:r>
          </w:p>
          <w:p>
            <w:pPr>
              <w:spacing w:after="60"/>
            </w:pPr>
            <w:r>
              <w:rPr>
                <w:rFonts w:ascii="Calibri" w:cs="Calibri" w:eastAsia="Calibri" w:hAnsi="Calibri"/>
                <w:b/>
                <w:bCs/>
                <w:color w:val="1B3A5C"/>
                <w:sz w:val="20"/>
                <w:szCs w:val="20"/>
              </w:rPr>
              <w:t xml:space="preserve">Onaylayan Kurum: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Meclis Karar No: </w:t>
            </w:r>
            <w:r>
              <w:rPr>
                <w:rFonts w:ascii="Calibri" w:cs="Calibri" w:eastAsia="Calibri" w:hAnsi="Calibri"/>
                <w:color w:val="1F2937"/>
                <w:sz w:val="20"/>
                <w:szCs w:val="20"/>
              </w:rPr>
              <w:t xml:space="preserve">[.........]</w:t>
            </w:r>
          </w:p>
          <w:p>
            <w:pPr>
              <w:spacing w:after="60"/>
            </w:pPr>
            <w:r>
              <w:rPr>
                <w:rFonts w:ascii="Calibri" w:cs="Calibri" w:eastAsia="Calibri" w:hAnsi="Calibri"/>
                <w:b/>
                <w:bCs/>
                <w:color w:val="1B3A5C"/>
                <w:sz w:val="20"/>
                <w:szCs w:val="20"/>
              </w:rPr>
              <w:t xml:space="preserve">Plan Revizyonu: </w:t>
            </w:r>
            <w:r>
              <w:rPr>
                <w:rFonts w:ascii="Calibri" w:cs="Calibri" w:eastAsia="Calibri" w:hAnsi="Calibri"/>
                <w:color w:val="1F2937"/>
                <w:sz w:val="20"/>
                <w:szCs w:val="20"/>
              </w:rPr>
              <w:t xml:space="preserve">[Var/Yok – Tarih]</w:t>
            </w:r>
          </w:p>
        </w:tc>
      </w:tr>
    </w:tbl>
    <w:p>
      <w:pPr>
        <w:spacing w:after="80"/>
      </w:pPr>
    </w:p>
    <w:p>
      <w:pPr>
        <w:pStyle w:val="Heading2"/>
        <w:spacing w:after="160" w:before="280"/>
      </w:pPr>
      <w:bookmarkStart w:name="_Toc21" w:id="21"/>
      <w:r>
        <w:rPr>
          <w:sz w:val="24"/>
          <w:szCs w:val="24"/>
        </w:rPr>
        <w:t xml:space="preserve">  </w:t>
      </w:r>
      <w:r>
        <w:rPr>
          <w:rFonts w:ascii="Calibri" w:cs="Calibri" w:eastAsia="Calibri" w:hAnsi="Calibri"/>
          <w:b/>
          <w:bCs/>
          <w:color w:val="2E75B6"/>
          <w:sz w:val="24"/>
          <w:szCs w:val="24"/>
        </w:rPr>
        <w:t xml:space="preserve">5.2. Arazi Kullanım Kararları</w:t>
      </w:r>
      <w:bookmarkEnd w:id="21"/>
    </w:p>
    <w:p>
      <w:pPr>
        <w:spacing w:after="120" w:line="276"/>
        <w:ind w:firstLine="720"/>
        <w:jc w:val="both"/>
      </w:pPr>
      <w:r>
        <w:rPr>
          <w:rFonts w:ascii="Calibri" w:cs="Calibri" w:eastAsia="Calibri" w:hAnsi="Calibri"/>
          <w:b w:val="false"/>
          <w:bCs w:val="false"/>
          <w:i w:val="false"/>
          <w:iCs w:val="false"/>
          <w:color w:val="1F2937"/>
          <w:sz w:val="22"/>
          <w:szCs w:val="22"/>
        </w:rPr>
        <w:t xml:space="preserve">Uygulama imar planında düzenleme sahası için öngörülen arazi kullanım kararları ve fonksiyon alanları aşağıda özetlenmektedir: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Kullanım Türü</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Plan Sembolü</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Alan (m²)</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Oran (%)</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Konut Alanı</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Ticaret Alanı</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Yeşil Alan (Park)</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YA</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Eğitim Tesisi</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Sağlık Tesisi</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S</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Dini Tesis Alanı</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DT</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Yol</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Y</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Otopark</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OP</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Teknik Altyapı</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TA</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TOPLAM</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100</w:t>
            </w:r>
          </w:p>
        </w:tc>
      </w:tr>
    </w:tbl>
    <w:p>
      <w:pPr>
        <w:spacing w:after="80"/>
      </w:pPr>
    </w:p>
    <w:p>
      <w:pPr>
        <w:pStyle w:val="Heading2"/>
        <w:spacing w:after="160" w:before="280"/>
      </w:pPr>
      <w:bookmarkStart w:name="_Toc22" w:id="22"/>
      <w:r>
        <w:rPr>
          <w:sz w:val="24"/>
          <w:szCs w:val="24"/>
        </w:rPr>
        <w:t xml:space="preserve">  </w:t>
      </w:r>
      <w:r>
        <w:rPr>
          <w:rFonts w:ascii="Calibri" w:cs="Calibri" w:eastAsia="Calibri" w:hAnsi="Calibri"/>
          <w:b/>
          <w:bCs/>
          <w:color w:val="2E75B6"/>
          <w:sz w:val="24"/>
          <w:szCs w:val="24"/>
        </w:rPr>
        <w:t xml:space="preserve">5.3. Yapılaşma Koşulları</w:t>
      </w:r>
      <w:bookmarkEnd w:id="22"/>
    </w:p>
    <w:p>
      <w:pPr>
        <w:spacing w:after="120" w:line="276"/>
        <w:ind w:firstLine="720"/>
        <w:jc w:val="both"/>
      </w:pPr>
      <w:r>
        <w:rPr>
          <w:rFonts w:ascii="Calibri" w:cs="Calibri" w:eastAsia="Calibri" w:hAnsi="Calibri"/>
          <w:b w:val="false"/>
          <w:bCs w:val="false"/>
          <w:i w:val="false"/>
          <w:iCs w:val="false"/>
          <w:color w:val="1F2937"/>
          <w:sz w:val="22"/>
          <w:szCs w:val="22"/>
        </w:rPr>
        <w:t xml:space="preserve">İmar planında öngörülen yapılaşma koşulları (TAKS, KAKS/emsal, Hmaks, çekme mesafeleri, kat adedi) aşağıdaki tabloda sunulmaktadır: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Ada No</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Fonksiyon</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TAKS</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KAKS</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Hmaks (m)</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Kat</w:t>
            </w:r>
          </w:p>
        </w:tc>
        <w:tc>
          <w:tcPr>
            <w:tcW w:type="dxa" w:w="1337"/>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Çekme (m)</w:t>
            </w:r>
          </w:p>
        </w:tc>
      </w:tr>
      <w:tr>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Konut</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Ticaret</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Karma</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337"/>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2"/>
        <w:spacing w:after="160" w:before="280"/>
      </w:pPr>
      <w:bookmarkStart w:name="_Toc23" w:id="23"/>
      <w:r>
        <w:rPr>
          <w:sz w:val="24"/>
          <w:szCs w:val="24"/>
        </w:rPr>
        <w:t xml:space="preserve">  </w:t>
      </w:r>
      <w:r>
        <w:rPr>
          <w:rFonts w:ascii="Calibri" w:cs="Calibri" w:eastAsia="Calibri" w:hAnsi="Calibri"/>
          <w:b/>
          <w:bCs/>
          <w:color w:val="2E75B6"/>
          <w:sz w:val="24"/>
          <w:szCs w:val="24"/>
        </w:rPr>
        <w:t xml:space="preserve">5.4. Plan Notları ve Özel Hükümler</w:t>
      </w:r>
      <w:bookmarkEnd w:id="23"/>
    </w:p>
    <w:p>
      <w:pPr>
        <w:spacing w:after="120" w:line="276"/>
        <w:ind w:firstLine="720"/>
        <w:jc w:val="both"/>
      </w:pPr>
      <w:r>
        <w:rPr>
          <w:rFonts w:ascii="Calibri" w:cs="Calibri" w:eastAsia="Calibri" w:hAnsi="Calibri"/>
          <w:b w:val="false"/>
          <w:bCs w:val="false"/>
          <w:i w:val="false"/>
          <w:iCs w:val="false"/>
          <w:color w:val="1F2937"/>
          <w:sz w:val="22"/>
          <w:szCs w:val="22"/>
        </w:rPr>
        <w:t xml:space="preserve">Uygulama imar planına ait genel ve özel plan notları bu bölümde detaylı olarak aktarılmaktadır. Parselasyon uygulamasını doğrudan etkileyen hükümler ayrıca değerlendirilmiştir.</w:t>
      </w:r>
    </w:p>
    <w:p>
      <w:pPr>
        <w:spacing w:after="120" w:line="276"/>
        <w:ind w:firstLine="720"/>
        <w:jc w:val="both"/>
      </w:pPr>
      <w:r>
        <w:rPr>
          <w:rFonts w:ascii="Calibri" w:cs="Calibri" w:eastAsia="Calibri" w:hAnsi="Calibri"/>
          <w:i/>
          <w:iCs/>
          <w:color w:val="6B7280"/>
          <w:sz w:val="22"/>
          <w:szCs w:val="22"/>
        </w:rPr>
        <w:t xml:space="preserve">[Plan notlarının tamamı ve özel hükümler bu bölüme eklenecektir.]</w:t>
      </w:r>
    </w:p>
    <w:p>
      <w:pPr>
        <w:pStyle w:val="Heading1"/>
        <w:pBdr>
          <w:bottom w:val="single" w:color="2E75B6" w:sz="6"/>
        </w:pBdr>
        <w:spacing w:after="200" w:before="360"/>
      </w:pPr>
      <w:bookmarkStart w:name="_Toc24" w:id="24"/>
      <w:r>
        <w:rPr>
          <w:rFonts w:ascii="Calibri" w:cs="Calibri" w:eastAsia="Calibri" w:hAnsi="Calibri"/>
          <w:b/>
          <w:bCs/>
          <w:color w:val="1B3A5C"/>
          <w:sz w:val="28"/>
          <w:szCs w:val="28"/>
        </w:rPr>
        <w:t xml:space="preserve">6. DÜZENLEME ORTAKLIK PAYI (DOP) HESABI</w:t>
      </w:r>
      <w:bookmarkEnd w:id="24"/>
    </w:p>
    <w:p>
      <w:pPr>
        <w:pStyle w:val="Heading2"/>
        <w:spacing w:after="160" w:before="280"/>
      </w:pPr>
      <w:bookmarkStart w:name="_Toc25" w:id="25"/>
      <w:r>
        <w:rPr>
          <w:sz w:val="24"/>
          <w:szCs w:val="24"/>
        </w:rPr>
        <w:t xml:space="preserve">  </w:t>
      </w:r>
      <w:r>
        <w:rPr>
          <w:rFonts w:ascii="Calibri" w:cs="Calibri" w:eastAsia="Calibri" w:hAnsi="Calibri"/>
          <w:b/>
          <w:bCs/>
          <w:color w:val="2E75B6"/>
          <w:sz w:val="24"/>
          <w:szCs w:val="24"/>
        </w:rPr>
        <w:t xml:space="preserve">6.1. DOP Hesaplama Yöntemi ve Esasları</w:t>
      </w:r>
      <w:bookmarkEnd w:id="25"/>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ortaklık payı, 3194 sayılı Kanun’un 18. maddesi ve Arazi ve Arsa Düzenlemeleri Hakkında Yönetmeliğin 11–16. maddeleri çerçevesinde hesaplanmıştır. DOP; yol, meydan, park, yeşil alan, otopark, çocuk bahçesi, cami, karakol ve Milli Eğitim Bakanlığına bağlı ilk ve ortaöğretim kurumları için ayrılan alanları karşılamak üzere hesaplanmıştır.</w:t>
      </w:r>
    </w:p>
    <w:p>
      <w:pPr>
        <w:pStyle w:val="Heading2"/>
        <w:spacing w:after="160" w:before="280"/>
      </w:pPr>
      <w:bookmarkStart w:name="_Toc26" w:id="26"/>
      <w:r>
        <w:rPr>
          <w:sz w:val="24"/>
          <w:szCs w:val="24"/>
        </w:rPr>
        <w:t xml:space="preserve">  </w:t>
      </w:r>
      <w:r>
        <w:rPr>
          <w:rFonts w:ascii="Calibri" w:cs="Calibri" w:eastAsia="Calibri" w:hAnsi="Calibri"/>
          <w:b/>
          <w:bCs/>
          <w:color w:val="2E75B6"/>
          <w:sz w:val="24"/>
          <w:szCs w:val="24"/>
        </w:rPr>
        <w:t xml:space="preserve">6.2. DOP Hesap Tablosu</w:t>
      </w:r>
      <w:bookmarkEnd w:id="26"/>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Kalem</w:t>
            </w:r>
          </w:p>
        </w:tc>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Değer</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Düzenlemeye Giren Toplam Alan</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 Alanları İhtiyacı (Yol)</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 Alanları İhtiyacı (Park/Yeşil)</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 Alanları İhtiyacı (Eğitim)</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 Alanları İhtiyacı (Dini Tesis)</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Kamu Alanları İhtiyacı (Diğer)</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Toplam DOP Alanı</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m²</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DOP Oranı</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w:t>
            </w:r>
          </w:p>
        </w:tc>
      </w:tr>
    </w:tbl>
    <w:p>
      <w:pPr>
        <w:spacing w:after="80"/>
      </w:pPr>
    </w:p>
    <w:p>
      <w:pPr>
        <w:pStyle w:val="Heading2"/>
        <w:spacing w:after="160" w:before="280"/>
      </w:pPr>
      <w:bookmarkStart w:name="_Toc27" w:id="27"/>
      <w:r>
        <w:rPr>
          <w:sz w:val="24"/>
          <w:szCs w:val="24"/>
        </w:rPr>
        <w:t xml:space="preserve">  </w:t>
      </w:r>
      <w:r>
        <w:rPr>
          <w:rFonts w:ascii="Calibri" w:cs="Calibri" w:eastAsia="Calibri" w:hAnsi="Calibri"/>
          <w:b/>
          <w:bCs/>
          <w:color w:val="2E75B6"/>
          <w:sz w:val="24"/>
          <w:szCs w:val="24"/>
        </w:rPr>
        <w:t xml:space="preserve">6.3. DOP Oranı Değerlendirmesi</w:t>
      </w:r>
      <w:bookmarkEnd w:id="27"/>
    </w:p>
    <w:p>
      <w:pPr>
        <w:spacing w:after="120" w:line="276"/>
        <w:ind w:firstLine="720"/>
        <w:jc w:val="both"/>
      </w:pPr>
      <w:r>
        <w:rPr>
          <w:rFonts w:ascii="Calibri" w:cs="Calibri" w:eastAsia="Calibri" w:hAnsi="Calibri"/>
          <w:b w:val="false"/>
          <w:bCs w:val="false"/>
          <w:i w:val="false"/>
          <w:iCs w:val="false"/>
          <w:color w:val="1F2937"/>
          <w:sz w:val="22"/>
          <w:szCs w:val="22"/>
        </w:rPr>
        <w:t xml:space="preserve">Hesaplanan DOP oranı %[....] olup, Kanun’un öngördüğü %45 üst sınırının altında kalmaktadır. DOP ile karşılanamayan kamu hizmeti alanları için kamulaştırma yoluna gidilmesi gerekmektedir.</w:t>
      </w:r>
    </w:p>
    <w:p>
      <w:pPr>
        <w:spacing w:after="120" w:line="276"/>
        <w:ind w:firstLine="720"/>
        <w:jc w:val="both"/>
      </w:pPr>
      <w:r>
        <w:rPr>
          <w:rFonts w:ascii="Calibri" w:cs="Calibri" w:eastAsia="Calibri" w:hAnsi="Calibri"/>
          <w:i/>
          <w:iCs/>
          <w:color w:val="6B7280"/>
          <w:sz w:val="22"/>
          <w:szCs w:val="22"/>
        </w:rPr>
        <w:t xml:space="preserve">[DOP oranı yeterliliği, alternatif senaryolar ve kamulaştırma ihtiyacı değerlendirilecektir.]</w:t>
      </w:r>
    </w:p>
    <w:p>
      <w:pPr>
        <w:pStyle w:val="Heading2"/>
        <w:spacing w:after="160" w:before="280"/>
      </w:pPr>
      <w:bookmarkStart w:name="_Toc28" w:id="28"/>
      <w:r>
        <w:rPr>
          <w:sz w:val="24"/>
          <w:szCs w:val="24"/>
        </w:rPr>
        <w:t xml:space="preserve">  </w:t>
      </w:r>
      <w:r>
        <w:rPr>
          <w:rFonts w:ascii="Calibri" w:cs="Calibri" w:eastAsia="Calibri" w:hAnsi="Calibri"/>
          <w:b/>
          <w:bCs/>
          <w:color w:val="2E75B6"/>
          <w:sz w:val="24"/>
          <w:szCs w:val="24"/>
        </w:rPr>
        <w:t xml:space="preserve">6.4. Önceki Uygulamalardan Düşülecek Terkler</w:t>
      </w:r>
      <w:bookmarkEnd w:id="28"/>
    </w:p>
    <w:p>
      <w:pPr>
        <w:spacing w:after="120" w:line="276"/>
        <w:ind w:firstLine="720"/>
        <w:jc w:val="both"/>
      </w:pPr>
      <w:r>
        <w:rPr>
          <w:rFonts w:ascii="Calibri" w:cs="Calibri" w:eastAsia="Calibri" w:hAnsi="Calibri"/>
          <w:b w:val="false"/>
          <w:bCs w:val="false"/>
          <w:i w:val="false"/>
          <w:iCs w:val="false"/>
          <w:color w:val="1F2937"/>
          <w:sz w:val="22"/>
          <w:szCs w:val="22"/>
        </w:rPr>
        <w:t xml:space="preserve">Daha önce 15/16 veya 18. madde uygulaması görmüş parsellerin mevcut terk oranları, müktesep hak olarak dikkate alınmış ve DOP hesabında ilgili oranlar düşülmüştür.</w:t>
      </w:r>
    </w:p>
    <w:p>
      <w:pPr>
        <w:pStyle w:val="Heading1"/>
        <w:pBdr>
          <w:bottom w:val="single" w:color="2E75B6" w:sz="6"/>
        </w:pBdr>
        <w:spacing w:after="200" w:before="360"/>
      </w:pPr>
      <w:bookmarkStart w:name="_Toc29" w:id="29"/>
      <w:r>
        <w:rPr>
          <w:rFonts w:ascii="Calibri" w:cs="Calibri" w:eastAsia="Calibri" w:hAnsi="Calibri"/>
          <w:b/>
          <w:bCs/>
          <w:color w:val="1B3A5C"/>
          <w:sz w:val="28"/>
          <w:szCs w:val="28"/>
        </w:rPr>
        <w:t xml:space="preserve">7. ALAN HESAPLARI VE DENGELEME</w:t>
      </w:r>
      <w:bookmarkEnd w:id="29"/>
    </w:p>
    <w:p>
      <w:pPr>
        <w:pStyle w:val="Heading2"/>
        <w:spacing w:after="160" w:before="280"/>
      </w:pPr>
      <w:bookmarkStart w:name="_Toc30" w:id="30"/>
      <w:r>
        <w:rPr>
          <w:sz w:val="24"/>
          <w:szCs w:val="24"/>
        </w:rPr>
        <w:t xml:space="preserve">  </w:t>
      </w:r>
      <w:r>
        <w:rPr>
          <w:rFonts w:ascii="Calibri" w:cs="Calibri" w:eastAsia="Calibri" w:hAnsi="Calibri"/>
          <w:b/>
          <w:bCs/>
          <w:color w:val="2E75B6"/>
          <w:sz w:val="24"/>
          <w:szCs w:val="24"/>
        </w:rPr>
        <w:t xml:space="preserve">7.1. Kadastro-İmar Alan Karşılaştırması</w:t>
      </w:r>
      <w:bookmarkEnd w:id="30"/>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sahasına giren kadastro parsellerinin toplam alanları ile oluşturulan imar parsellerinin toplam alanları arasındaki dengeleme tablosu aşağıda sunulmaktadır.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Açıklama</w:t>
            </w:r>
          </w:p>
        </w:tc>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Alan (m²)</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Düzenlemeye Giren Toplam Kadastro Alanı</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DOP Olarak Ayrılan Alan</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Kamulaştırılacak Alan</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Bağış / Terk Alanları</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Dağıtılacak Toplam Alan</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Oluşan İmar Parselleri Toplam Alanı</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Dengeleme Farkı (m²)</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2"/>
        <w:spacing w:after="160" w:before="280"/>
      </w:pPr>
      <w:bookmarkStart w:name="_Toc31" w:id="31"/>
      <w:r>
        <w:rPr>
          <w:sz w:val="24"/>
          <w:szCs w:val="24"/>
        </w:rPr>
        <w:t xml:space="preserve">  </w:t>
      </w:r>
      <w:r>
        <w:rPr>
          <w:rFonts w:ascii="Calibri" w:cs="Calibri" w:eastAsia="Calibri" w:hAnsi="Calibri"/>
          <w:b/>
          <w:bCs/>
          <w:color w:val="2E75B6"/>
          <w:sz w:val="24"/>
          <w:szCs w:val="24"/>
        </w:rPr>
        <w:t xml:space="preserve">7.2. Alan Hesaplama Yöntemi</w:t>
      </w:r>
      <w:bookmarkEnd w:id="31"/>
    </w:p>
    <w:p>
      <w:pPr>
        <w:spacing w:after="120" w:line="276"/>
        <w:ind w:firstLine="720"/>
        <w:jc w:val="both"/>
      </w:pPr>
      <w:r>
        <w:rPr>
          <w:rFonts w:ascii="Calibri" w:cs="Calibri" w:eastAsia="Calibri" w:hAnsi="Calibri"/>
          <w:b w:val="false"/>
          <w:bCs w:val="false"/>
          <w:i w:val="false"/>
          <w:iCs w:val="false"/>
          <w:color w:val="1F2937"/>
          <w:sz w:val="22"/>
          <w:szCs w:val="22"/>
        </w:rPr>
        <w:t xml:space="preserve">Alan hesaplamaları koordinat yöntemi ile yapılmış olup, tüm hesaplar ITRF96 koordinat sistemindedir. Sayısal verilerin doğruluk düzeyi ve tolerans değerleri Büyük Ölçekli Harita ve Harita Bilgileri Üretim Yönetmeliği’ne uygun olarak sağlanmıştır.</w:t>
      </w:r>
    </w:p>
    <w:p>
      <w:pPr>
        <w:pStyle w:val="Heading1"/>
        <w:pBdr>
          <w:bottom w:val="single" w:color="2E75B6" w:sz="6"/>
        </w:pBdr>
        <w:spacing w:after="200" w:before="360"/>
      </w:pPr>
      <w:bookmarkStart w:name="_Toc32" w:id="32"/>
      <w:r>
        <w:rPr>
          <w:rFonts w:ascii="Calibri" w:cs="Calibri" w:eastAsia="Calibri" w:hAnsi="Calibri"/>
          <w:b/>
          <w:bCs/>
          <w:color w:val="1B3A5C"/>
          <w:sz w:val="28"/>
          <w:szCs w:val="28"/>
        </w:rPr>
        <w:t xml:space="preserve">8. DAĞITIM VE TAHSİS İŞLEMLERİ</w:t>
      </w:r>
      <w:bookmarkEnd w:id="32"/>
    </w:p>
    <w:p>
      <w:pPr>
        <w:pStyle w:val="Heading2"/>
        <w:spacing w:after="160" w:before="280"/>
      </w:pPr>
      <w:bookmarkStart w:name="_Toc33" w:id="33"/>
      <w:r>
        <w:rPr>
          <w:sz w:val="24"/>
          <w:szCs w:val="24"/>
        </w:rPr>
        <w:t xml:space="preserve">  </w:t>
      </w:r>
      <w:r>
        <w:rPr>
          <w:rFonts w:ascii="Calibri" w:cs="Calibri" w:eastAsia="Calibri" w:hAnsi="Calibri"/>
          <w:b/>
          <w:bCs/>
          <w:color w:val="2E75B6"/>
          <w:sz w:val="24"/>
          <w:szCs w:val="24"/>
        </w:rPr>
        <w:t xml:space="preserve">8.1. Dağıtım İlkeleri</w:t>
      </w:r>
      <w:bookmarkEnd w:id="33"/>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planında imar parsellerinin dağıtımı, Yönetmeliğin 17–21. maddeleri uyarınca aşağıdaki ilkeler gözetilerek yapılmıştır:</w:t>
      </w:r>
    </w:p>
    <w:p>
      <w:pPr>
        <w:spacing w:after="120" w:line="276"/>
        <w:jc w:val="both"/>
      </w:pPr>
      <w:r>
        <w:rPr>
          <w:rFonts w:ascii="Calibri" w:cs="Calibri" w:eastAsia="Calibri" w:hAnsi="Calibri"/>
          <w:b w:val="false"/>
          <w:bCs w:val="false"/>
          <w:i w:val="false"/>
          <w:iCs w:val="false"/>
          <w:color w:val="1F2937"/>
          <w:sz w:val="22"/>
          <w:szCs w:val="22"/>
        </w:rPr>
        <w:t xml:space="preserve">•  Parsel sahiplerinin mümkün mertebe eski yerlerinden tahsisi (yerindelik ilkesi)</w:t>
      </w:r>
    </w:p>
    <w:p>
      <w:pPr>
        <w:spacing w:after="120" w:line="276"/>
        <w:jc w:val="both"/>
      </w:pPr>
      <w:r>
        <w:rPr>
          <w:rFonts w:ascii="Calibri" w:cs="Calibri" w:eastAsia="Calibri" w:hAnsi="Calibri"/>
          <w:b w:val="false"/>
          <w:bCs w:val="false"/>
          <w:i w:val="false"/>
          <w:iCs w:val="false"/>
          <w:color w:val="1F2937"/>
          <w:sz w:val="22"/>
          <w:szCs w:val="22"/>
        </w:rPr>
        <w:t xml:space="preserve">•  Mülkiyet haklarının korunması ve eşit muamele</w:t>
      </w:r>
    </w:p>
    <w:p>
      <w:pPr>
        <w:spacing w:after="120" w:line="276"/>
        <w:jc w:val="both"/>
      </w:pPr>
      <w:r>
        <w:rPr>
          <w:rFonts w:ascii="Calibri" w:cs="Calibri" w:eastAsia="Calibri" w:hAnsi="Calibri"/>
          <w:b w:val="false"/>
          <w:bCs w:val="false"/>
          <w:i w:val="false"/>
          <w:iCs w:val="false"/>
          <w:color w:val="1F2937"/>
          <w:sz w:val="22"/>
          <w:szCs w:val="22"/>
        </w:rPr>
        <w:t xml:space="preserve">•  Parsellerin imar planına uygun, yapılaşmaya elverişli biçimde oluşturulması</w:t>
      </w:r>
    </w:p>
    <w:p>
      <w:pPr>
        <w:spacing w:after="120" w:line="276"/>
        <w:jc w:val="both"/>
      </w:pPr>
      <w:r>
        <w:rPr>
          <w:rFonts w:ascii="Calibri" w:cs="Calibri" w:eastAsia="Calibri" w:hAnsi="Calibri"/>
          <w:b w:val="false"/>
          <w:bCs w:val="false"/>
          <w:i w:val="false"/>
          <w:iCs w:val="false"/>
          <w:color w:val="1F2937"/>
          <w:sz w:val="22"/>
          <w:szCs w:val="22"/>
        </w:rPr>
        <w:t xml:space="preserve">•  Asgari parsel büyüklüklerinin sağlanması</w:t>
      </w:r>
    </w:p>
    <w:p>
      <w:pPr>
        <w:spacing w:after="120" w:line="276"/>
        <w:jc w:val="both"/>
      </w:pPr>
      <w:r>
        <w:rPr>
          <w:rFonts w:ascii="Calibri" w:cs="Calibri" w:eastAsia="Calibri" w:hAnsi="Calibri"/>
          <w:b w:val="false"/>
          <w:bCs w:val="false"/>
          <w:i w:val="false"/>
          <w:iCs w:val="false"/>
          <w:color w:val="1F2937"/>
          <w:sz w:val="22"/>
          <w:szCs w:val="22"/>
        </w:rPr>
        <w:t xml:space="preserve">•  Hisseli tahsisin asgari düzeyde tutulması</w:t>
      </w:r>
    </w:p>
    <w:p>
      <w:pPr>
        <w:pStyle w:val="Heading2"/>
        <w:spacing w:after="160" w:before="280"/>
      </w:pPr>
      <w:bookmarkStart w:name="_Toc34" w:id="34"/>
      <w:r>
        <w:rPr>
          <w:sz w:val="24"/>
          <w:szCs w:val="24"/>
        </w:rPr>
        <w:t xml:space="preserve">  </w:t>
      </w:r>
      <w:r>
        <w:rPr>
          <w:rFonts w:ascii="Calibri" w:cs="Calibri" w:eastAsia="Calibri" w:hAnsi="Calibri"/>
          <w:b/>
          <w:bCs/>
          <w:color w:val="2E75B6"/>
          <w:sz w:val="24"/>
          <w:szCs w:val="24"/>
        </w:rPr>
        <w:t xml:space="preserve">8.2. Dağıtım Cetveli</w:t>
      </w:r>
      <w:bookmarkEnd w:id="34"/>
    </w:p>
    <w:p>
      <w:pPr>
        <w:spacing w:after="120" w:line="276"/>
        <w:ind w:firstLine="720"/>
        <w:jc w:val="both"/>
      </w:pPr>
      <w:r>
        <w:rPr>
          <w:rFonts w:ascii="Calibri" w:cs="Calibri" w:eastAsia="Calibri" w:hAnsi="Calibri"/>
          <w:b w:val="false"/>
          <w:bCs w:val="false"/>
          <w:i w:val="false"/>
          <w:iCs w:val="false"/>
          <w:color w:val="1F2937"/>
          <w:sz w:val="22"/>
          <w:szCs w:val="22"/>
        </w:rPr>
        <w:t xml:space="preserve">Aşağıdaki tabloda, kadastro parsellerinden imar parsellerine yapılan tahsis işlemleri özetlenmektedir: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Eski Ada/Parsel</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Eski Alan (m²)</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DOP (m²)</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Yeni Ada/Parsel</w:t>
            </w:r>
          </w:p>
        </w:tc>
        <w:tc>
          <w:tcPr>
            <w:tcW w:type="dxa" w:w="1872"/>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Yeni Alan (m²)</w:t>
            </w:r>
          </w:p>
        </w:tc>
      </w:tr>
      <w:tr>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1872"/>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2"/>
        <w:spacing w:after="160" w:before="280"/>
      </w:pPr>
      <w:bookmarkStart w:name="_Toc35" w:id="35"/>
      <w:r>
        <w:rPr>
          <w:sz w:val="24"/>
          <w:szCs w:val="24"/>
        </w:rPr>
        <w:t xml:space="preserve">  </w:t>
      </w:r>
      <w:r>
        <w:rPr>
          <w:rFonts w:ascii="Calibri" w:cs="Calibri" w:eastAsia="Calibri" w:hAnsi="Calibri"/>
          <w:b/>
          <w:bCs/>
          <w:color w:val="2E75B6"/>
          <w:sz w:val="24"/>
          <w:szCs w:val="24"/>
        </w:rPr>
        <w:t xml:space="preserve">8.3. Tahsis Hakkaniyeti Değerlendirmesi</w:t>
      </w:r>
      <w:bookmarkEnd w:id="35"/>
    </w:p>
    <w:p>
      <w:pPr>
        <w:spacing w:after="120" w:line="276"/>
        <w:ind w:firstLine="720"/>
        <w:jc w:val="both"/>
      </w:pPr>
      <w:r>
        <w:rPr>
          <w:rFonts w:ascii="Calibri" w:cs="Calibri" w:eastAsia="Calibri" w:hAnsi="Calibri"/>
          <w:b w:val="false"/>
          <w:bCs w:val="false"/>
          <w:i w:val="false"/>
          <w:iCs w:val="false"/>
          <w:color w:val="1F2937"/>
          <w:sz w:val="22"/>
          <w:szCs w:val="22"/>
        </w:rPr>
        <w:t xml:space="preserve">Yapılan tahsislerin hakkaniyet ilkesine uygunluğu, yerindelik oranı ve mülkiyet değeri bazında değerlendirilmiştir. Tahsis işlemlerinde ortaya çıkan artık parseller ve çözüm yöntemleri aşağıda açıklanmaktadır.</w:t>
      </w:r>
    </w:p>
    <w:p>
      <w:pPr>
        <w:spacing w:after="120" w:line="276"/>
        <w:ind w:firstLine="720"/>
        <w:jc w:val="both"/>
      </w:pPr>
      <w:r>
        <w:rPr>
          <w:rFonts w:ascii="Calibri" w:cs="Calibri" w:eastAsia="Calibri" w:hAnsi="Calibri"/>
          <w:i/>
          <w:iCs/>
          <w:color w:val="6B7280"/>
          <w:sz w:val="22"/>
          <w:szCs w:val="22"/>
        </w:rPr>
        <w:t xml:space="preserve">[Artık parsel analizi, hisseli tahsis detayları ve değer dengelemesi eklenecektir.]</w:t>
      </w:r>
    </w:p>
    <w:p>
      <w:pPr>
        <w:pStyle w:val="Heading1"/>
        <w:pBdr>
          <w:bottom w:val="single" w:color="2E75B6" w:sz="6"/>
        </w:pBdr>
        <w:spacing w:after="200" w:before="360"/>
      </w:pPr>
      <w:bookmarkStart w:name="_Toc36" w:id="36"/>
      <w:r>
        <w:rPr>
          <w:rFonts w:ascii="Calibri" w:cs="Calibri" w:eastAsia="Calibri" w:hAnsi="Calibri"/>
          <w:b/>
          <w:bCs/>
          <w:color w:val="1B3A5C"/>
          <w:sz w:val="28"/>
          <w:szCs w:val="28"/>
        </w:rPr>
        <w:t xml:space="preserve">9. TEKNİK AÇIKLAMALAR</w:t>
      </w:r>
      <w:bookmarkEnd w:id="36"/>
    </w:p>
    <w:p>
      <w:pPr>
        <w:pStyle w:val="Heading2"/>
        <w:spacing w:after="160" w:before="280"/>
      </w:pPr>
      <w:bookmarkStart w:name="_Toc37" w:id="37"/>
      <w:r>
        <w:rPr>
          <w:sz w:val="24"/>
          <w:szCs w:val="24"/>
        </w:rPr>
        <w:t xml:space="preserve">  </w:t>
      </w:r>
      <w:r>
        <w:rPr>
          <w:rFonts w:ascii="Calibri" w:cs="Calibri" w:eastAsia="Calibri" w:hAnsi="Calibri"/>
          <w:b/>
          <w:bCs/>
          <w:color w:val="2E75B6"/>
          <w:sz w:val="24"/>
          <w:szCs w:val="24"/>
        </w:rPr>
        <w:t xml:space="preserve">9.1. Koordinat Sistemi ve Datum</w:t>
      </w:r>
      <w:bookmarkEnd w:id="37"/>
    </w:p>
    <w:p>
      <w:pPr>
        <w:spacing w:after="120" w:line="276"/>
        <w:ind w:firstLine="720"/>
        <w:jc w:val="both"/>
      </w:pPr>
      <w:r>
        <w:rPr>
          <w:rFonts w:ascii="Calibri" w:cs="Calibri" w:eastAsia="Calibri" w:hAnsi="Calibri"/>
          <w:b w:val="false"/>
          <w:bCs w:val="false"/>
          <w:i w:val="false"/>
          <w:iCs w:val="false"/>
          <w:color w:val="1F2937"/>
          <w:sz w:val="22"/>
          <w:szCs w:val="22"/>
        </w:rPr>
        <w:t xml:space="preserve">Tüm ölçüm ve hesaplamalar ITRF96 (2005.0 Epoğu) datumında, TUREF koordinat sisteminde gerçekleştirilmiştir. Projeksiyon yöntemi olarak UTM (Universal Transverse Mercator) kullanılmış olup, çalışma alanı [....] dilim içerisindedir.</w:t>
      </w:r>
    </w:p>
    <w:p>
      <w:pPr>
        <w:pStyle w:val="Heading2"/>
        <w:spacing w:after="160" w:before="280"/>
      </w:pPr>
      <w:bookmarkStart w:name="_Toc38" w:id="38"/>
      <w:r>
        <w:rPr>
          <w:sz w:val="24"/>
          <w:szCs w:val="24"/>
        </w:rPr>
        <w:t xml:space="preserve">  </w:t>
      </w:r>
      <w:r>
        <w:rPr>
          <w:rFonts w:ascii="Calibri" w:cs="Calibri" w:eastAsia="Calibri" w:hAnsi="Calibri"/>
          <w:b/>
          <w:bCs/>
          <w:color w:val="2E75B6"/>
          <w:sz w:val="24"/>
          <w:szCs w:val="24"/>
        </w:rPr>
        <w:t xml:space="preserve">9.2. Ölçme Yöntemi ve Cihazlar</w:t>
      </w:r>
      <w:bookmarkEnd w:id="38"/>
    </w:p>
    <w:p>
      <w:pPr>
        <w:spacing w:after="120" w:line="276"/>
        <w:ind w:firstLine="720"/>
        <w:jc w:val="both"/>
      </w:pPr>
      <w:r>
        <w:rPr>
          <w:rFonts w:ascii="Calibri" w:cs="Calibri" w:eastAsia="Calibri" w:hAnsi="Calibri"/>
          <w:b w:val="false"/>
          <w:bCs w:val="false"/>
          <w:i w:val="false"/>
          <w:iCs w:val="false"/>
          <w:color w:val="1F2937"/>
          <w:sz w:val="22"/>
          <w:szCs w:val="22"/>
        </w:rPr>
        <w:t xml:space="preserve">Arazi ölçümleri [GNSS/Total Station/vb.] kullanılarak gerçekleştirilmiştir. Kullanılan cihazların kalibrasyon belgeleri ekler arasında sunulmaktadır.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Parametre</w:t>
            </w:r>
          </w:p>
        </w:tc>
        <w:tc>
          <w:tcPr>
            <w:tcW w:type="dxa" w:w="468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Değer</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Koordinat Sistemi</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ITRF96 / TUREF</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Projeksiyon</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UTM [....] Dilim</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Ölçüm Yöntemi</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[GNSS / Takeometrik]</w:t>
            </w:r>
          </w:p>
        </w:tc>
      </w:tr>
      <w:tr>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Yazılım</w:t>
            </w:r>
          </w:p>
        </w:tc>
        <w:tc>
          <w:tcPr>
            <w:tcW w:type="dxa" w:w="468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[NetCAD / AutoCAD / vb.]</w:t>
            </w:r>
          </w:p>
        </w:tc>
      </w:tr>
      <w:tr>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Hassasiyet</w:t>
            </w:r>
          </w:p>
        </w:tc>
        <w:tc>
          <w:tcPr>
            <w:tcW w:type="dxa" w:w="468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 cm</w:t>
            </w:r>
          </w:p>
        </w:tc>
      </w:tr>
    </w:tbl>
    <w:p>
      <w:pPr>
        <w:spacing w:after="80"/>
      </w:pPr>
    </w:p>
    <w:p>
      <w:pPr>
        <w:pStyle w:val="Heading2"/>
        <w:spacing w:after="160" w:before="280"/>
      </w:pPr>
      <w:bookmarkStart w:name="_Toc39" w:id="39"/>
      <w:r>
        <w:rPr>
          <w:sz w:val="24"/>
          <w:szCs w:val="24"/>
        </w:rPr>
        <w:t xml:space="preserve">  </w:t>
      </w:r>
      <w:r>
        <w:rPr>
          <w:rFonts w:ascii="Calibri" w:cs="Calibri" w:eastAsia="Calibri" w:hAnsi="Calibri"/>
          <w:b/>
          <w:bCs/>
          <w:color w:val="2E75B6"/>
          <w:sz w:val="24"/>
          <w:szCs w:val="24"/>
        </w:rPr>
        <w:t xml:space="preserve">9.3. Pafta ve Harita Bilgileri</w:t>
      </w:r>
      <w:bookmarkEnd w:id="39"/>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 paftaları [1/1000] ölçekli olarak hazırlanmış olup, TKGM standartlarına uygun şekilde düzenlenen pafta indeks bilgileri aşağıdadır.</w:t>
      </w:r>
    </w:p>
    <w:p>
      <w:pPr>
        <w:spacing w:after="120" w:line="276"/>
        <w:ind w:firstLine="720"/>
        <w:jc w:val="both"/>
      </w:pPr>
      <w:r>
        <w:rPr>
          <w:rFonts w:ascii="Calibri" w:cs="Calibri" w:eastAsia="Calibri" w:hAnsi="Calibri"/>
          <w:i/>
          <w:iCs/>
          <w:color w:val="6B7280"/>
          <w:sz w:val="22"/>
          <w:szCs w:val="22"/>
        </w:rPr>
        <w:t xml:space="preserve">[Pafta indeksi, ölçek bilgileri ve sayısal veri formatları eklenecektir.]</w:t>
      </w:r>
    </w:p>
    <w:p>
      <w:pPr>
        <w:pStyle w:val="Heading1"/>
        <w:pBdr>
          <w:bottom w:val="single" w:color="2E75B6" w:sz="6"/>
        </w:pBdr>
        <w:spacing w:after="200" w:before="360"/>
      </w:pPr>
      <w:bookmarkStart w:name="_Toc40" w:id="40"/>
      <w:r>
        <w:rPr>
          <w:rFonts w:ascii="Calibri" w:cs="Calibri" w:eastAsia="Calibri" w:hAnsi="Calibri"/>
          <w:b/>
          <w:bCs/>
          <w:color w:val="1B3A5C"/>
          <w:sz w:val="28"/>
          <w:szCs w:val="28"/>
        </w:rPr>
        <w:t xml:space="preserve">10. İLGİLİ KURUM VE KURULUŞ GÖRÜŞLERİ</w:t>
      </w:r>
      <w:bookmarkEnd w:id="40"/>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planının hazırlanması sürecinde, Yönetmeliğin 22. maddesi gereğince ilgili kurum ve kuruluşlardan alınan görüşler aşağıda özetlenmektedir: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Kurum/Kuruluş</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Görüş Tarihi</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Sayı No</w:t>
            </w:r>
          </w:p>
        </w:tc>
        <w:tc>
          <w:tcPr>
            <w:tcW w:type="dxa" w:w="2340"/>
            <w:tcBorders>
              <w:top w:val="single" w:color="B4C7DC" w:sz="1"/>
              <w:left w:val="single" w:color="B4C7DC" w:sz="1"/>
              <w:bottom w:val="single" w:color="B4C7DC" w:sz="1"/>
              <w:right w:val="single" w:color="B4C7DC" w:sz="1"/>
            </w:tcBorders>
            <w:shd w:fill="1B3A5C"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Özet</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Tapu Müdürlüğü</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Kadastro Müdürlüğü</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Koruma Bölge Kurulu</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DSI</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TEDAŞ/TEİAŞ</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FFFFF"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r>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Doğalgaz Dağıtım</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c>
          <w:tcPr>
            <w:tcW w:type="dxa" w:w="2340"/>
            <w:tcBorders>
              <w:top w:val="single" w:color="B4C7DC" w:sz="1"/>
              <w:left w:val="single" w:color="B4C7DC" w:sz="1"/>
              <w:bottom w:val="single" w:color="B4C7DC" w:sz="1"/>
              <w:right w:val="single" w:color="B4C7DC" w:sz="1"/>
            </w:tcBorders>
            <w:shd w:fill="F0F5FA" w:val="clear"/>
            <w:tcMar>
              <w:top w:type="dxa" w:w="40"/>
              <w:left w:type="dxa" w:w="100"/>
              <w:bottom w:type="dxa" w:w="40"/>
              <w:right w:type="dxa" w:w="100"/>
            </w:tcMar>
          </w:tcPr>
          <w:p>
            <w:pPr>
              <w:jc w:val="center"/>
            </w:pPr>
            <w:r>
              <w:rPr>
                <w:rFonts w:ascii="Calibri" w:cs="Calibri" w:eastAsia="Calibri" w:hAnsi="Calibri"/>
                <w:color w:val="1F2937"/>
                <w:sz w:val="20"/>
                <w:szCs w:val="20"/>
              </w:rPr>
              <w:t xml:space="preserve">[...]</w:t>
            </w:r>
          </w:p>
        </w:tc>
      </w:tr>
    </w:tbl>
    <w:p>
      <w:pPr>
        <w:spacing w:after="80"/>
      </w:pPr>
    </w:p>
    <w:p>
      <w:pPr>
        <w:pStyle w:val="Heading1"/>
        <w:pBdr>
          <w:bottom w:val="single" w:color="2E75B6" w:sz="6"/>
        </w:pBdr>
        <w:spacing w:after="200" w:before="360"/>
      </w:pPr>
      <w:bookmarkStart w:name="_Toc41" w:id="41"/>
      <w:r>
        <w:rPr>
          <w:rFonts w:ascii="Calibri" w:cs="Calibri" w:eastAsia="Calibri" w:hAnsi="Calibri"/>
          <w:b/>
          <w:bCs/>
          <w:color w:val="1B3A5C"/>
          <w:sz w:val="28"/>
          <w:szCs w:val="28"/>
        </w:rPr>
        <w:t xml:space="preserve">11. SONUÇ VE DEĞERLENDİRME</w:t>
      </w:r>
      <w:bookmarkEnd w:id="41"/>
    </w:p>
    <w:p>
      <w:pPr>
        <w:spacing w:after="120" w:line="276"/>
        <w:ind w:firstLine="720"/>
        <w:jc w:val="both"/>
      </w:pPr>
      <w:r>
        <w:rPr>
          <w:rFonts w:ascii="Calibri" w:cs="Calibri" w:eastAsia="Calibri" w:hAnsi="Calibri"/>
          <w:b w:val="false"/>
          <w:bCs w:val="false"/>
          <w:i w:val="false"/>
          <w:iCs w:val="false"/>
          <w:color w:val="1F2937"/>
          <w:sz w:val="22"/>
          <w:szCs w:val="22"/>
        </w:rPr>
        <w:t xml:space="preserve">İşbu rapor ile sunulan parselasyon planı, 3194 sayılı İmar Kanunu’nun 18. maddesi ve Arazi ve Arsa Düzenlemeleri Hakkında Yönetmelik hükümleri çerçevesinde, uygulama imar planı kararlarına uygun olarak hazırlanmıştır.</w:t>
      </w:r>
    </w:p>
    <w:p>
      <w:pPr>
        <w:spacing w:after="120" w:line="276"/>
        <w:ind w:firstLine="720"/>
        <w:jc w:val="both"/>
      </w:pPr>
      <w:r>
        <w:rPr>
          <w:rFonts w:ascii="Calibri" w:cs="Calibri" w:eastAsia="Calibri" w:hAnsi="Calibri"/>
          <w:b w:val="false"/>
          <w:bCs w:val="false"/>
          <w:i w:val="false"/>
          <w:iCs w:val="false"/>
          <w:color w:val="1F2937"/>
          <w:sz w:val="22"/>
          <w:szCs w:val="22"/>
        </w:rPr>
        <w:t xml:space="preserve">Düzenleme sahasındaki toplam [....] adet kadastro parselinden [....] adet imar parseli oluşturulmuş olup, DOP oranı %[....] olarak hesaplanmıştır. Tüm tahsis işlemleri yerindelik, hakkaniyet ve yasal çerçeveye uygunluk ilkeleri doğrultusunda gerçekleştirilmiştir.</w:t>
      </w:r>
    </w:p>
    <w:p>
      <w:pPr>
        <w:spacing w:after="120" w:line="276"/>
        <w:ind w:firstLine="720"/>
        <w:jc w:val="both"/>
      </w:pPr>
      <w:r>
        <w:rPr>
          <w:rFonts w:ascii="Calibri" w:cs="Calibri" w:eastAsia="Calibri" w:hAnsi="Calibri"/>
          <w:b w:val="false"/>
          <w:bCs w:val="false"/>
          <w:i w:val="false"/>
          <w:iCs w:val="false"/>
          <w:color w:val="1F2937"/>
          <w:sz w:val="22"/>
          <w:szCs w:val="22"/>
        </w:rPr>
        <w:t xml:space="preserve">Parselasyon planının onaylanarak tescil edilmek üzere Tapu Müdürlüğü’ne gönderilmesi hususunda gereğini arz ederiz.</w:t>
      </w:r>
    </w:p>
    <w:p>
      <w:pPr>
        <w:spacing w:after="80"/>
      </w:pPr>
    </w:p>
    <w:p>
      <w:pPr>
        <w:spacing w:after="80"/>
      </w:pPr>
    </w:p>
    <w:p>
      <w:pPr>
        <w:pBdr>
          <w:bottom w:val="single" w:color="B4C7DC" w:sz="2"/>
        </w:pBdr>
        <w:spacing w:after="200" w:before="200"/>
      </w:pPr>
      <w:r>
        <w:t xml:space="preserve"/>
      </w:r>
    </w:p>
    <w:p>
      <w:pPr>
        <w:spacing w:after="60"/>
        <w:jc w:val="right"/>
      </w:pPr>
      <w:r>
        <w:rPr>
          <w:rFonts w:ascii="Calibri" w:cs="Calibri" w:eastAsia="Calibri" w:hAnsi="Calibri"/>
          <w:b/>
          <w:bCs/>
          <w:color w:val="1B3A5C"/>
          <w:sz w:val="22"/>
          <w:szCs w:val="22"/>
        </w:rPr>
        <w:t xml:space="preserve">Hazırlayan</w:t>
      </w:r>
    </w:p>
    <w:p>
      <w:pPr>
        <w:spacing w:after="60"/>
        <w:jc w:val="right"/>
      </w:pPr>
      <w:r>
        <w:rPr>
          <w:rFonts w:ascii="Calibri" w:cs="Calibri" w:eastAsia="Calibri" w:hAnsi="Calibri"/>
          <w:color w:val="6B7280"/>
          <w:sz w:val="22"/>
          <w:szCs w:val="22"/>
        </w:rPr>
        <w:t xml:space="preserve">[Adı Soyadı]</w:t>
      </w:r>
    </w:p>
    <w:p>
      <w:pPr>
        <w:spacing w:after="60"/>
        <w:jc w:val="right"/>
      </w:pPr>
      <w:r>
        <w:rPr>
          <w:rFonts w:ascii="Calibri" w:cs="Calibri" w:eastAsia="Calibri" w:hAnsi="Calibri"/>
          <w:color w:val="6B7280"/>
          <w:sz w:val="22"/>
          <w:szCs w:val="22"/>
        </w:rPr>
        <w:t xml:space="preserve">[Unvanı / Oda Sicil No]</w:t>
      </w:r>
    </w:p>
    <w:p>
      <w:pPr>
        <w:spacing w:after="200"/>
        <w:jc w:val="right"/>
      </w:pPr>
      <w:r>
        <w:rPr>
          <w:rFonts w:ascii="Calibri" w:cs="Calibri" w:eastAsia="Calibri" w:hAnsi="Calibri"/>
          <w:color w:val="6B7280"/>
          <w:sz w:val="22"/>
          <w:szCs w:val="22"/>
        </w:rPr>
        <w:t xml:space="preserve">İmza / Kaşe</w:t>
      </w:r>
    </w:p>
    <w:p>
      <w:pPr>
        <w:pBdr>
          <w:bottom w:val="single" w:color="B4C7DC" w:sz="2"/>
        </w:pBdr>
        <w:spacing w:after="200" w:before="200"/>
      </w:pPr>
      <w:r>
        <w:t xml:space="preserve"/>
      </w:r>
    </w:p>
    <w:p>
      <w:pPr>
        <w:spacing w:after="60"/>
        <w:jc w:val="right"/>
      </w:pPr>
      <w:r>
        <w:rPr>
          <w:rFonts w:ascii="Calibri" w:cs="Calibri" w:eastAsia="Calibri" w:hAnsi="Calibri"/>
          <w:b/>
          <w:bCs/>
          <w:color w:val="1B3A5C"/>
          <w:sz w:val="22"/>
          <w:szCs w:val="22"/>
        </w:rPr>
        <w:t xml:space="preserve">Onaylayan</w:t>
      </w:r>
    </w:p>
    <w:p>
      <w:pPr>
        <w:spacing w:after="60"/>
        <w:jc w:val="right"/>
      </w:pPr>
      <w:r>
        <w:rPr>
          <w:rFonts w:ascii="Calibri" w:cs="Calibri" w:eastAsia="Calibri" w:hAnsi="Calibri"/>
          <w:color w:val="6B7280"/>
          <w:sz w:val="22"/>
          <w:szCs w:val="22"/>
        </w:rPr>
        <w:t xml:space="preserve">[Yetkili Adı Soyadı]</w:t>
      </w:r>
    </w:p>
    <w:p>
      <w:pPr>
        <w:spacing w:after="200"/>
        <w:jc w:val="right"/>
      </w:pPr>
      <w:r>
        <w:rPr>
          <w:rFonts w:ascii="Calibri" w:cs="Calibri" w:eastAsia="Calibri" w:hAnsi="Calibri"/>
          <w:color w:val="6B7280"/>
          <w:sz w:val="22"/>
          <w:szCs w:val="22"/>
        </w:rPr>
        <w:t xml:space="preserve">[Kurum / Görev]</w:t>
      </w:r>
    </w:p>
    <w:p>
      <w:pPr>
        <w:pStyle w:val="Heading1"/>
        <w:pBdr>
          <w:bottom w:val="single" w:color="2E75B6" w:sz="6"/>
        </w:pBdr>
        <w:spacing w:after="200" w:before="360"/>
      </w:pPr>
      <w:bookmarkStart w:name="_Toc42" w:id="42"/>
      <w:r>
        <w:rPr>
          <w:rFonts w:ascii="Calibri" w:cs="Calibri" w:eastAsia="Calibri" w:hAnsi="Calibri"/>
          <w:b/>
          <w:bCs/>
          <w:color w:val="1B3A5C"/>
          <w:sz w:val="28"/>
          <w:szCs w:val="28"/>
        </w:rPr>
        <w:t xml:space="preserve">12. EKLER</w:t>
      </w:r>
      <w:bookmarkEnd w:id="42"/>
    </w:p>
    <w:p>
      <w:pPr>
        <w:spacing w:after="120" w:line="276"/>
        <w:jc w:val="both"/>
      </w:pPr>
      <w:r>
        <w:rPr>
          <w:rFonts w:ascii="Calibri" w:cs="Calibri" w:eastAsia="Calibri" w:hAnsi="Calibri"/>
          <w:b w:val="false"/>
          <w:bCs w:val="false"/>
          <w:i w:val="false"/>
          <w:iCs w:val="false"/>
          <w:color w:val="1F2937"/>
          <w:sz w:val="22"/>
          <w:szCs w:val="22"/>
        </w:rPr>
        <w:t xml:space="preserve">Ek-1: Düzenleme Sınırı Koordinat Listesi</w:t>
      </w:r>
    </w:p>
    <w:p>
      <w:pPr>
        <w:spacing w:after="120" w:line="276"/>
        <w:jc w:val="both"/>
      </w:pPr>
      <w:r>
        <w:rPr>
          <w:rFonts w:ascii="Calibri" w:cs="Calibri" w:eastAsia="Calibri" w:hAnsi="Calibri"/>
          <w:b w:val="false"/>
          <w:bCs w:val="false"/>
          <w:i w:val="false"/>
          <w:iCs w:val="false"/>
          <w:color w:val="1F2937"/>
          <w:sz w:val="22"/>
          <w:szCs w:val="22"/>
        </w:rPr>
        <w:t xml:space="preserve">Ek-2: Kadastro Parselleri Tapu Kayıt Özetleri</w:t>
      </w:r>
    </w:p>
    <w:p>
      <w:pPr>
        <w:spacing w:after="120" w:line="276"/>
        <w:jc w:val="both"/>
      </w:pPr>
      <w:r>
        <w:rPr>
          <w:rFonts w:ascii="Calibri" w:cs="Calibri" w:eastAsia="Calibri" w:hAnsi="Calibri"/>
          <w:b w:val="false"/>
          <w:bCs w:val="false"/>
          <w:i w:val="false"/>
          <w:iCs w:val="false"/>
          <w:color w:val="1F2937"/>
          <w:sz w:val="22"/>
          <w:szCs w:val="22"/>
        </w:rPr>
        <w:t xml:space="preserve">Ek-3: Uygulama İmar Planı Paftası (Onaylı)</w:t>
      </w:r>
    </w:p>
    <w:p>
      <w:pPr>
        <w:spacing w:after="120" w:line="276"/>
        <w:jc w:val="both"/>
      </w:pPr>
      <w:r>
        <w:rPr>
          <w:rFonts w:ascii="Calibri" w:cs="Calibri" w:eastAsia="Calibri" w:hAnsi="Calibri"/>
          <w:b w:val="false"/>
          <w:bCs w:val="false"/>
          <w:i w:val="false"/>
          <w:iCs w:val="false"/>
          <w:color w:val="1F2937"/>
          <w:sz w:val="22"/>
          <w:szCs w:val="22"/>
        </w:rPr>
        <w:t xml:space="preserve">Ek-4: Parselasyon Planı Paftası</w:t>
      </w:r>
    </w:p>
    <w:p>
      <w:pPr>
        <w:spacing w:after="120" w:line="276"/>
        <w:jc w:val="both"/>
      </w:pPr>
      <w:r>
        <w:rPr>
          <w:rFonts w:ascii="Calibri" w:cs="Calibri" w:eastAsia="Calibri" w:hAnsi="Calibri"/>
          <w:b w:val="false"/>
          <w:bCs w:val="false"/>
          <w:i w:val="false"/>
          <w:iCs w:val="false"/>
          <w:color w:val="1F2937"/>
          <w:sz w:val="22"/>
          <w:szCs w:val="22"/>
        </w:rPr>
        <w:t xml:space="preserve">Ek-5: Ada Röleve Krokileri</w:t>
      </w:r>
    </w:p>
    <w:p>
      <w:pPr>
        <w:spacing w:after="120" w:line="276"/>
        <w:jc w:val="both"/>
      </w:pPr>
      <w:r>
        <w:rPr>
          <w:rFonts w:ascii="Calibri" w:cs="Calibri" w:eastAsia="Calibri" w:hAnsi="Calibri"/>
          <w:b w:val="false"/>
          <w:bCs w:val="false"/>
          <w:i w:val="false"/>
          <w:iCs w:val="false"/>
          <w:color w:val="1F2937"/>
          <w:sz w:val="22"/>
          <w:szCs w:val="22"/>
        </w:rPr>
        <w:t xml:space="preserve">Ek-6: Alan Hesap Çizelgeleri ve Dengeleme Tablosu</w:t>
      </w:r>
    </w:p>
    <w:p>
      <w:pPr>
        <w:spacing w:after="120" w:line="276"/>
        <w:jc w:val="both"/>
      </w:pPr>
      <w:r>
        <w:rPr>
          <w:rFonts w:ascii="Calibri" w:cs="Calibri" w:eastAsia="Calibri" w:hAnsi="Calibri"/>
          <w:b w:val="false"/>
          <w:bCs w:val="false"/>
          <w:i w:val="false"/>
          <w:iCs w:val="false"/>
          <w:color w:val="1F2937"/>
          <w:sz w:val="22"/>
          <w:szCs w:val="22"/>
        </w:rPr>
        <w:t xml:space="preserve">Ek-7: DOP Hesap Detayları</w:t>
      </w:r>
    </w:p>
    <w:p>
      <w:pPr>
        <w:spacing w:after="120" w:line="276"/>
        <w:jc w:val="both"/>
      </w:pPr>
      <w:r>
        <w:rPr>
          <w:rFonts w:ascii="Calibri" w:cs="Calibri" w:eastAsia="Calibri" w:hAnsi="Calibri"/>
          <w:b w:val="false"/>
          <w:bCs w:val="false"/>
          <w:i w:val="false"/>
          <w:iCs w:val="false"/>
          <w:color w:val="1F2937"/>
          <w:sz w:val="22"/>
          <w:szCs w:val="22"/>
        </w:rPr>
        <w:t xml:space="preserve">Ek-8: Dağıtım ve Tahsis Cetvelleri</w:t>
      </w:r>
    </w:p>
    <w:p>
      <w:pPr>
        <w:spacing w:after="120" w:line="276"/>
        <w:jc w:val="both"/>
      </w:pPr>
      <w:r>
        <w:rPr>
          <w:rFonts w:ascii="Calibri" w:cs="Calibri" w:eastAsia="Calibri" w:hAnsi="Calibri"/>
          <w:b w:val="false"/>
          <w:bCs w:val="false"/>
          <w:i w:val="false"/>
          <w:iCs w:val="false"/>
          <w:color w:val="1F2937"/>
          <w:sz w:val="22"/>
          <w:szCs w:val="22"/>
        </w:rPr>
        <w:t xml:space="preserve">Ek-9: İlgili Kurum Görüş Yazıları</w:t>
      </w:r>
    </w:p>
    <w:p>
      <w:pPr>
        <w:spacing w:after="120" w:line="276"/>
        <w:jc w:val="both"/>
      </w:pPr>
      <w:r>
        <w:rPr>
          <w:rFonts w:ascii="Calibri" w:cs="Calibri" w:eastAsia="Calibri" w:hAnsi="Calibri"/>
          <w:b w:val="false"/>
          <w:bCs w:val="false"/>
          <w:i w:val="false"/>
          <w:iCs w:val="false"/>
          <w:color w:val="1F2937"/>
          <w:sz w:val="22"/>
          <w:szCs w:val="22"/>
        </w:rPr>
        <w:t xml:space="preserve">Ek-10: Fiili Durum Fotoğrafları</w:t>
      </w:r>
    </w:p>
    <w:p>
      <w:pPr>
        <w:spacing w:after="120" w:line="276"/>
        <w:jc w:val="both"/>
      </w:pPr>
      <w:r>
        <w:rPr>
          <w:rFonts w:ascii="Calibri" w:cs="Calibri" w:eastAsia="Calibri" w:hAnsi="Calibri"/>
          <w:b w:val="false"/>
          <w:bCs w:val="false"/>
          <w:i w:val="false"/>
          <w:iCs w:val="false"/>
          <w:color w:val="1F2937"/>
          <w:sz w:val="22"/>
          <w:szCs w:val="22"/>
        </w:rPr>
        <w:t xml:space="preserve">Ek-11: Ölçüm Cihazı Kalibrasyon Belgeleri</w:t>
      </w:r>
    </w:p>
    <w:p>
      <w:pPr>
        <w:spacing w:after="120" w:line="276"/>
        <w:jc w:val="both"/>
      </w:pPr>
      <w:r>
        <w:rPr>
          <w:rFonts w:ascii="Calibri" w:cs="Calibri" w:eastAsia="Calibri" w:hAnsi="Calibri"/>
          <w:b w:val="false"/>
          <w:bCs w:val="false"/>
          <w:i w:val="false"/>
          <w:iCs w:val="false"/>
          <w:color w:val="1F2937"/>
          <w:sz w:val="22"/>
          <w:szCs w:val="22"/>
        </w:rPr>
        <w:t xml:space="preserve">Ek-12: Sayısal Veriler (CD/USB)</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7DC" w:sz="2"/>
      </w:pBdr>
      <w:jc w:val="center"/>
    </w:pPr>
    <w:r>
      <w:rPr>
        <w:rFonts w:ascii="Calibri" w:cs="Calibri" w:eastAsia="Calibri" w:hAnsi="Calibri"/>
        <w:color w:val="6B7280"/>
        <w:sz w:val="16"/>
        <w:szCs w:val="16"/>
      </w:rPr>
      <w:t xml:space="preserve">Sayfa </w:t>
    </w:r>
    <w:r>
      <w:rPr>
        <w:rFonts w:ascii="Calibri" w:cs="Calibri" w:eastAsia="Calibri" w:hAnsi="Calibri"/>
        <w:b/>
        <w:bCs/>
        <w:color w:val="1B3A5C"/>
        <w:sz w:val="16"/>
        <w:szCs w:val="16"/>
      </w:rPr>
      <w:fldChar w:fldCharType="begin"/>
    </w:r>
    <w:r>
      <w:rPr>
        <w:rFonts w:ascii="Calibri" w:cs="Calibri" w:eastAsia="Calibri" w:hAnsi="Calibri"/>
        <w:b/>
        <w:bCs/>
        <w:color w:val="1B3A5C"/>
        <w:sz w:val="16"/>
        <w:szCs w:val="16"/>
      </w:rPr>
      <w:instrText xml:space="preserve">PAGE</w:instrText>
    </w:r>
    <w:r>
      <w:rPr>
        <w:rFonts w:ascii="Calibri" w:cs="Calibri" w:eastAsia="Calibri" w:hAnsi="Calibri"/>
        <w:b/>
        <w:bCs/>
        <w:color w:val="1B3A5C"/>
        <w:sz w:val="16"/>
        <w:szCs w:val="16"/>
      </w:rPr>
      <w:fldChar w:fldCharType="separate"/>
    </w:r>
    <w:r>
      <w:rPr>
        <w:rFonts w:ascii="Calibri" w:cs="Calibri" w:eastAsia="Calibri" w:hAnsi="Calibri"/>
        <w:b/>
        <w:bCs/>
        <w:color w:val="1B3A5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7DC" w:sz="2"/>
      </w:pBdr>
      <w:jc w:val="right"/>
    </w:pPr>
    <w:r>
      <w:rPr>
        <w:rFonts w:ascii="Calibri" w:cs="Calibri" w:eastAsia="Calibri" w:hAnsi="Calibri"/>
        <w:i/>
        <w:iCs/>
        <w:color w:val="6B7280"/>
        <w:sz w:val="16"/>
        <w:szCs w:val="16"/>
      </w:rPr>
      <w:t xml:space="preserve">Parselasyon Planı Açıklama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3A5C"/>
      <w:sz w:val="28"/>
      <w:szCs w:val="28"/>
    </w:rPr>
  </w:style>
  <w:style w:type="paragraph" w:styleId="Heading2">
    <w:name w:val="Heading 2"/>
    <w:basedOn w:val="Normal"/>
    <w:next w:val="Normal"/>
    <w:qFormat/>
    <w:pPr>
      <w:spacing w:after="160" w:before="280"/>
    </w:pPr>
    <w:rPr>
      <w:rFonts w:ascii="Calibri" w:cs="Calibri" w:eastAsia="Calibri" w:hAnsi="Calibri"/>
      <w:b/>
      <w:bCs/>
      <w:color w:val="2E75B6"/>
      <w:sz w:val="24"/>
      <w:szCs w:val="24"/>
    </w:rPr>
  </w:style>
  <w:style w:type="paragraph" w:styleId="Heading3">
    <w:name w:val="Heading 3"/>
    <w:basedOn w:val="Normal"/>
    <w:next w:val="Normal"/>
    <w:qFormat/>
    <w:pPr>
      <w:spacing w:after="120" w:before="200"/>
    </w:pPr>
    <w:rPr>
      <w:rFonts w:ascii="Calibri" w:cs="Calibri" w:eastAsia="Calibri" w:hAnsi="Calibri"/>
      <w:b/>
      <w:bCs/>
      <w:i/>
      <w:iCs/>
      <w:color w:val="4472C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Parselasyon Planı Açıklama Raporu</dc:title>
  <dc:creator>Parselasyon Planı Otomasyonu</dc:creator>
  <dc:description>3194 Sayılı İmar Kanunu Madde 18 Kapsamında Hazırlanan Parselasyon Planı Açıklama Raporu</dc:description>
  <cp:lastModifiedBy>Un-named</cp:lastModifiedBy>
  <cp:revision>1</cp:revision>
  <dcterms:created xsi:type="dcterms:W3CDTF">2026-10-21T07:29:52.834Z</dcterms:created>
  <dcterms:modified xsi:type="dcterms:W3CDTF">2026-10-21T07:29:52.835Z</dcterms:modified>
</cp:coreProperties>
</file>

<file path=docProps/custom.xml><?xml version="1.0" encoding="utf-8"?>
<Properties xmlns="http://schemas.openxmlformats.org/officeDocument/2006/custom-properties" xmlns:vt="http://schemas.openxmlformats.org/officeDocument/2006/docPropsVTypes"/>
</file>