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54525E" w14:textId="77777777" w:rsidR="00C20CAB" w:rsidRDefault="00C20CAB" w:rsidP="00C20CAB">
      <w:pPr>
        <w:pStyle w:val="NormalWeb"/>
      </w:pPr>
      <w:r>
        <w:rPr>
          <w:rStyle w:val="Strong"/>
        </w:rPr>
        <w:t>Lettre ouverte aux ministres belges du Budget</w:t>
      </w:r>
    </w:p>
    <w:p w14:paraId="21E8A589" w14:textId="323B8143" w:rsidR="00C20CAB" w:rsidRDefault="00C20CAB" w:rsidP="00C20CAB">
      <w:pPr>
        <w:pStyle w:val="NormalWeb"/>
      </w:pPr>
      <w:r>
        <w:t xml:space="preserve">La Belgique est confrontée depuis des années à des problèmes structurels dans son processus budgétaire. Chaque automne, le même scénario se répète : les négociations fédérales ne commencent qu’à la fin du mois de septembre, lorsque les ministres se retirent en conclave pour fixer le budget de l’année suivante. </w:t>
      </w:r>
      <w:r w:rsidRPr="00C20CAB">
        <w:t>En pratique, à ce moment-là, même l'ampleur de l'effort requis n'est souvent pas encore arrêtée</w:t>
      </w:r>
      <w:r>
        <w:t xml:space="preserve">. </w:t>
      </w:r>
      <w:r>
        <w:rPr>
          <w:sz w:val="23"/>
          <w:szCs w:val="23"/>
          <w:lang w:eastAsia="nl-NL"/>
        </w:rPr>
        <w:t>Les délais trop courts imposent alors une forte pression, et</w:t>
      </w:r>
      <w:r w:rsidRPr="00EF7FD8">
        <w:rPr>
          <w:sz w:val="23"/>
          <w:szCs w:val="23"/>
          <w:lang w:eastAsia="nl-NL"/>
        </w:rPr>
        <w:t xml:space="preserve"> des décisions cruciales</w:t>
      </w:r>
      <w:r>
        <w:rPr>
          <w:sz w:val="23"/>
          <w:szCs w:val="23"/>
          <w:lang w:eastAsia="nl-NL"/>
        </w:rPr>
        <w:t xml:space="preserve"> finissent par être prises</w:t>
      </w:r>
      <w:r w:rsidRPr="00EF7FD8">
        <w:rPr>
          <w:sz w:val="23"/>
          <w:szCs w:val="23"/>
          <w:lang w:eastAsia="nl-NL"/>
        </w:rPr>
        <w:t xml:space="preserve"> pendant la nuit et dans l'urgence.</w:t>
      </w:r>
      <w:r>
        <w:t xml:space="preserve"> Trop souvent, cela débouche sur du travail bâclé et des choix empreints de court-termisme.</w:t>
      </w:r>
    </w:p>
    <w:p w14:paraId="752333E3" w14:textId="340D3C50" w:rsidR="00C20CAB" w:rsidRDefault="00C20CAB" w:rsidP="00C20CAB">
      <w:pPr>
        <w:pStyle w:val="NormalWeb"/>
      </w:pPr>
      <w:r>
        <w:t xml:space="preserve">Les Pays-Bas montrent qu’une autre approche est possible. Alors qu’en Belgique les négociations doivent souvent encore débuter, les Pays-Bas présentent déjà, lors du </w:t>
      </w:r>
      <w:proofErr w:type="spellStart"/>
      <w:r>
        <w:t>Prinsjesdag</w:t>
      </w:r>
      <w:proofErr w:type="spellEnd"/>
      <w:r>
        <w:t xml:space="preserve"> — le troisième mardi de septembre — un budget complet, expliqué publiquement. Cela est uniquement rendu possible par le fait que des accords clairs sur la trajectoire des dépenses pour les années à venir sont conclus dès le début de la législature.</w:t>
      </w:r>
    </w:p>
    <w:p w14:paraId="628A715E" w14:textId="3F93CB64" w:rsidR="00C20CAB" w:rsidRDefault="00C20CAB" w:rsidP="00C20CAB">
      <w:pPr>
        <w:pStyle w:val="NormalWeb"/>
      </w:pPr>
      <w:r>
        <w:t>En Belgique, un tel cadre solide fait défaut. Résultat : la politique budgétaire suit trop fortement les hauts et les bas de la conjoncture économique. En période favorable, les déficits ne sont pas suffisamment réduits. Pendant les années difficiles, ils se creusent davantage. Les recettes inattendues servent souvent à financer de nouvelles dépenses, tandis que les mauvaises surprises sont compensées par des hausses d’impôts ou un endettement supplémentaire.</w:t>
      </w:r>
    </w:p>
    <w:p w14:paraId="742BFE2F" w14:textId="176BB90F" w:rsidR="00C20CAB" w:rsidRDefault="00C20CAB" w:rsidP="00C20CAB">
      <w:pPr>
        <w:pStyle w:val="NormalWeb"/>
      </w:pPr>
      <w:r>
        <w:t>À cela s’ajoute l’absence d’accords contraignants entre l’autorité fédérale et les entités fédérées, alors que l’Europe évalue la Belgique comme un tout. Sans cadre crédible, il est difficile de traduire de manière cohérente les objectifs européens vers l’ensemble des pouvoirs publics du pays. Le processus actuel offre trop peu de stabilité et ne donne pas suffisamment d’orientation pour relever à temps et de manière ordonnée les grands défis — tels que le vieillissement de la population, les investissements nécessaires ou les obligations climatiques.</w:t>
      </w:r>
    </w:p>
    <w:p w14:paraId="1C4E96C5" w14:textId="34D2173C" w:rsidR="00C20CAB" w:rsidRDefault="00C20CAB" w:rsidP="00C20CAB">
      <w:pPr>
        <w:pStyle w:val="NormalWeb"/>
      </w:pPr>
      <w:r>
        <w:t>Dans notre lettre ouverte, nous formulons quatre propositions pour améliorer le processus budgétaire. La première, et la plus importante, consiste à instaurer un cadre budgétaire pluriannuel assorti de plafonds de dépenses clairs. L’idée est simple : fixer à l’avance un montant maximal de dépenses pour les prochaines années, au lieu de décider chaque année dans l’urgence. Les recettes peuvent dès lors évoluer au rythme de la conjoncture, sans que ces variations ne déterminent automatiquement le niveau des dépenses : les bonnes surprises ne sont pas immédiatement dépensées et les mauvaises ne conduisent pas d’emblée à des mesures d’urgence improvisées.</w:t>
      </w:r>
    </w:p>
    <w:p w14:paraId="0DFAD7CA" w14:textId="77777777" w:rsidR="00C20CAB" w:rsidRDefault="00C20CAB" w:rsidP="00C20CAB">
      <w:pPr>
        <w:pStyle w:val="NormalWeb"/>
      </w:pPr>
      <w:r>
        <w:t>La trajectoire choisie doit viser la soutenabilité des finances publiques à moyen terme. Dans ce cadre, les investissements publics doivent être explicitement protégés. On ne pourrait s’écarter de la trajectoire convenue qu’en cas de circonstances exceptionnelles clairement définies, comme une guerre, une catastrophe naturelle, une épidémie ou une grave récession.</w:t>
      </w:r>
    </w:p>
    <w:p w14:paraId="6B351A26" w14:textId="77777777" w:rsidR="00C20CAB" w:rsidRDefault="00C20CAB" w:rsidP="00C20CAB">
      <w:pPr>
        <w:pStyle w:val="NormalWeb"/>
      </w:pPr>
      <w:r>
        <w:t>Notre deuxième proposition porte sur l’ancrage juridique de ces accords. Les décisions relatives à la trajectoire budgétaire pluriannuelle — et à la répartition de l’effort entre l’autorité fédérale et les entités fédérées — doivent être juridiquement contraignantes dans le cadre européen. Elles doivent reposer sur des critères transparents définis à l’avance, afin que chacun sache clairement quelles sont ses responsabilités.</w:t>
      </w:r>
    </w:p>
    <w:p w14:paraId="6F3925BA" w14:textId="77777777" w:rsidR="00C20CAB" w:rsidRDefault="00C20CAB" w:rsidP="00C20CAB">
      <w:pPr>
        <w:pStyle w:val="NormalWeb"/>
      </w:pPr>
      <w:r>
        <w:lastRenderedPageBreak/>
        <w:t>Un mécanisme d’escalade est également nécessaire : si les accords ne sont pas respectés, des corrections automatiques doivent s’appliquer. Cela maintient la pression politique et évite les reports sans fin. Les sanctions ne doivent pas être taboues.</w:t>
      </w:r>
    </w:p>
    <w:p w14:paraId="7E694F6C" w14:textId="77777777" w:rsidR="00C20CAB" w:rsidRDefault="00C20CAB" w:rsidP="00C20CAB">
      <w:pPr>
        <w:pStyle w:val="NormalWeb"/>
      </w:pPr>
      <w:r>
        <w:t>Si aucun accord n’est trouvé dans un délai déterminé sur la trajectoire budgétaire et la répartition des efforts, une trajectoire standard doit entrer automatiquement en vigueur. Ainsi, le processus ne reste pas bloqué lorsque le monde politique ne parvient pas à s’entendre.</w:t>
      </w:r>
    </w:p>
    <w:p w14:paraId="2918D002" w14:textId="2E8AFBD0" w:rsidR="00C20CAB" w:rsidRDefault="00C20CAB" w:rsidP="00C20CAB">
      <w:pPr>
        <w:pStyle w:val="NormalWeb"/>
      </w:pPr>
      <w:r>
        <w:t>Une troisième réforme concerne le calendrier budgétaire. Les principaux choix politiques devraient être faits beaucoup plus tôt, idéalement dès le printemps. L’été pourrait alors être consacré à des chiffrages étayés et à l’exploration de la faisabilité juridique, afin de présenter en septembre un budget clair et solidement étayé au Parlement et au public. C’est non seulement plus efficace, mais aussi plus démocratique : un débat parlementaire n’a de valeur que s’il reste du temps pour examiner des alternatives et ajuster les choix.</w:t>
      </w:r>
    </w:p>
    <w:p w14:paraId="37F09440" w14:textId="4146E695" w:rsidR="00C20CAB" w:rsidRDefault="00C20CAB" w:rsidP="00C20CAB">
      <w:pPr>
        <w:pStyle w:val="NormalWeb"/>
      </w:pPr>
      <w:r>
        <w:t>Le quatrième pilier est la transparence et la responsabilité. Outre une prise de décision plus précoce, une meilleure documentation et une explication publique plus claire sont nécessaires. Les citoyens, les parlementaires, la presse et les experts doivent comprendre ce que le gouvernement prévoit concrètement. Après chaque exercice budgétaire, une journée de reddition des comptes (« Journée de la responsabilité ») devrait être organisée, au cours de laquelle le gouvernement explique ce qui a été réalisé et pourquoi les résultats diffèrent éventuellement du plan.</w:t>
      </w:r>
    </w:p>
    <w:p w14:paraId="23742595" w14:textId="05AEB433" w:rsidR="00C20CAB" w:rsidRDefault="00C20CAB" w:rsidP="00C20CAB">
      <w:pPr>
        <w:pStyle w:val="NormalWeb"/>
      </w:pPr>
      <w:r>
        <w:t xml:space="preserve">Les prévisions économiques, les chiffrages et les évaluations doivent être réalisés par des institutions indépendantes, sur la base d’hypothèses réalistes. Cela évite de présenter le budget de manière trop optimiste. Les choix politiques doivent également être mieux étayés en amont, grâce à des évaluations </w:t>
      </w:r>
      <w:r w:rsidRPr="00C20CAB">
        <w:t xml:space="preserve">réalisées </w:t>
      </w:r>
      <w:r w:rsidRPr="00C20CAB">
        <w:rPr>
          <w:rStyle w:val="Strong"/>
          <w:b w:val="0"/>
          <w:bCs w:val="0"/>
        </w:rPr>
        <w:t>avant leur mise en œuvre</w:t>
      </w:r>
      <w:r w:rsidRPr="00C20CAB">
        <w:t xml:space="preserve"> des</w:t>
      </w:r>
      <w:r>
        <w:t xml:space="preserve"> instruments choisis et des alternatives. Enfin, des </w:t>
      </w:r>
      <w:proofErr w:type="spellStart"/>
      <w:r w:rsidRPr="00C20CAB">
        <w:rPr>
          <w:i/>
          <w:iCs/>
        </w:rPr>
        <w:t>spending</w:t>
      </w:r>
      <w:proofErr w:type="spellEnd"/>
      <w:r w:rsidRPr="00C20CAB">
        <w:rPr>
          <w:i/>
          <w:iCs/>
        </w:rPr>
        <w:t xml:space="preserve"> </w:t>
      </w:r>
      <w:proofErr w:type="spellStart"/>
      <w:r w:rsidRPr="00C20CAB">
        <w:rPr>
          <w:i/>
          <w:iCs/>
        </w:rPr>
        <w:t>reviews</w:t>
      </w:r>
      <w:proofErr w:type="spellEnd"/>
      <w:r>
        <w:t xml:space="preserve"> annuelles sont nécessaires : des évaluations approfondies des dépenses existantes quant à leur efficacité, leur soutenabilité et les alternatives possibles.</w:t>
      </w:r>
    </w:p>
    <w:p w14:paraId="39D27FCC" w14:textId="77777777" w:rsidR="00C20CAB" w:rsidRDefault="00C20CAB" w:rsidP="00C20CAB">
      <w:pPr>
        <w:pStyle w:val="NormalWeb"/>
      </w:pPr>
      <w:r>
        <w:t>Notre message central est qu’une politique budgétaire plus solide ne dépend pas uniquement de l’ampleur des efforts consentis, mais aussi de la qualité des institutions et des procédures qui encadrent ces efforts. De meilleures règles du jeu ne suppriment pas les désaccords politiques, mais elles permettent de les trancher de manière plus transparente, plus opportune et plus cohérente.</w:t>
      </w:r>
    </w:p>
    <w:p w14:paraId="5B7D9790" w14:textId="77777777" w:rsidR="00C20CAB" w:rsidRDefault="00C20CAB" w:rsidP="00C20CAB">
      <w:pPr>
        <w:pStyle w:val="NormalWeb"/>
      </w:pPr>
      <w:r>
        <w:t>Nous espérons que cette lettre ouverte contribuera à un débat constructif sur la manière de moderniser et de renforcer le processus budgétaire en Belgique.</w:t>
      </w:r>
    </w:p>
    <w:p w14:paraId="6C56D90E" w14:textId="77777777" w:rsidR="00502560" w:rsidRDefault="00502560"/>
    <w:sectPr w:rsidR="005025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AB"/>
    <w:rsid w:val="00502560"/>
    <w:rsid w:val="0097283C"/>
    <w:rsid w:val="00A65C5F"/>
    <w:rsid w:val="00C20CA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85ED"/>
  <w15:chartTrackingRefBased/>
  <w15:docId w15:val="{A7665CE2-F2CC-AB45-AFA7-2A3174CB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0CAB"/>
    <w:pPr>
      <w:spacing w:before="100" w:beforeAutospacing="1" w:after="100" w:afterAutospacing="1"/>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C20C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12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DB13A-84C3-4268-A7B5-607BD8066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5375</Characters>
  <Application>Microsoft Office Word</Application>
  <DocSecurity>0</DocSecurity>
  <Lines>44</Lines>
  <Paragraphs>12</Paragraphs>
  <ScaleCrop>false</ScaleCrop>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Hélène Latzer</dc:creator>
  <cp:keywords/>
  <dc:description/>
  <cp:lastModifiedBy>Kevin Spiritus</cp:lastModifiedBy>
  <cp:revision>3</cp:revision>
  <dcterms:created xsi:type="dcterms:W3CDTF">2026-02-27T07:05:00Z</dcterms:created>
  <dcterms:modified xsi:type="dcterms:W3CDTF">2026-02-27T08:44:00Z</dcterms:modified>
</cp:coreProperties>
</file>