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ackground w:color="FFFFFF"/>
  <w:body>
    <w:p w14:paraId="4D7F87AF" w14:textId="77777777" w:rsidR="005934D8" w:rsidRDefault="005934D8" w:rsidP="005934D8">
      <w:pPr>
        <w:spacing w:line="360" w:lineRule="auto"/>
        <w:ind w:firstLine="480"/>
        <w:rPr>
          <w:rFonts w:ascii="SimSun"/>
        </w:rPr>
      </w:pPr>
      <w:r>
        <w:rPr>
          <w:rFonts w:ascii="SimSun" w:hint="eastAsia"/>
        </w:rPr>
        <w:t>分类号：</w:t>
      </w:r>
      <w:r>
        <w:rPr>
          <w:rFonts w:ascii="SimSun"/>
          <w:u w:val="single"/>
        </w:rPr>
        <w:t xml:space="preserve">TM301.2        </w:t>
      </w:r>
      <w:r>
        <w:rPr>
          <w:rFonts w:ascii="SimSun"/>
        </w:rPr>
        <w:t xml:space="preserve">                               </w:t>
      </w:r>
      <w:r>
        <w:rPr>
          <w:rFonts w:ascii="SimSun" w:hint="eastAsia"/>
        </w:rPr>
        <w:t>密级：</w:t>
      </w:r>
      <w:r>
        <w:rPr>
          <w:rFonts w:ascii="SimSun"/>
          <w:u w:val="single"/>
        </w:rPr>
        <w:t xml:space="preserve">公开             </w:t>
      </w:r>
    </w:p>
    <w:p w14:paraId="308516D9" w14:textId="77777777" w:rsidR="005934D8" w:rsidRDefault="005934D8" w:rsidP="005934D8">
      <w:pPr>
        <w:spacing w:line="360" w:lineRule="auto"/>
        <w:ind w:firstLine="480"/>
        <w:rPr>
          <w:rFonts w:ascii="SimSun"/>
        </w:rPr>
      </w:pPr>
      <w:r>
        <w:t xml:space="preserve">U D C </w:t>
      </w:r>
      <w:r>
        <w:rPr>
          <w:rFonts w:hint="eastAsia"/>
        </w:rPr>
        <w:t>：</w:t>
      </w:r>
      <w:r>
        <w:rPr>
          <w:rFonts w:ascii="SimSun"/>
          <w:u w:val="single"/>
        </w:rPr>
        <w:t xml:space="preserve">62-5           </w:t>
      </w:r>
      <w:r>
        <w:rPr>
          <w:rFonts w:ascii="SimSun"/>
        </w:rPr>
        <w:t xml:space="preserve">                               </w:t>
      </w:r>
      <w:r>
        <w:rPr>
          <w:rFonts w:ascii="SimSun" w:hint="eastAsia"/>
        </w:rPr>
        <w:t>编号：</w:t>
      </w:r>
      <w:r>
        <w:rPr>
          <w:rFonts w:ascii="SimSun"/>
          <w:u w:val="single"/>
        </w:rPr>
        <w:t xml:space="preserve">no9527         </w:t>
      </w:r>
    </w:p>
    <w:p w14:paraId="7CCA473D" w14:textId="77777777" w:rsidR="005934D8" w:rsidRDefault="005934D8" w:rsidP="001B5961">
      <w:pPr>
        <w:spacing w:before="240" w:line="360" w:lineRule="auto"/>
        <w:ind w:firstLineChars="0" w:firstLine="0"/>
        <w:jc w:val="center"/>
        <w:rPr>
          <w:rFonts w:ascii="SimSun"/>
        </w:rPr>
      </w:pPr>
    </w:p>
    <w:p w14:paraId="771BE924" w14:textId="77777777" w:rsidR="005934D8" w:rsidRDefault="005934D8" w:rsidP="001B5961">
      <w:pPr>
        <w:spacing w:line="360" w:lineRule="auto"/>
        <w:ind w:firstLineChars="0" w:firstLine="0"/>
        <w:jc w:val="center"/>
        <w:rPr>
          <w:rFonts w:ascii="SimSun"/>
        </w:rPr>
      </w:pPr>
    </w:p>
    <w:p w14:paraId="04CBFF32" w14:textId="77777777" w:rsidR="005934D8" w:rsidRDefault="005934D8" w:rsidP="001B5961">
      <w:pPr>
        <w:spacing w:line="360" w:lineRule="auto"/>
        <w:ind w:firstLineChars="0" w:firstLine="0"/>
        <w:jc w:val="center"/>
        <w:rPr>
          <w:rFonts w:ascii="SimSun"/>
        </w:rPr>
      </w:pPr>
    </w:p>
    <w:p w14:paraId="2109D10C" w14:textId="77777777" w:rsidR="0040155B" w:rsidRPr="0040155B" w:rsidRDefault="00B57294" w:rsidP="0040155B">
      <w:pPr>
        <w:spacing w:line="360" w:lineRule="auto"/>
        <w:ind w:firstLineChars="0" w:firstLine="0"/>
        <w:jc w:val="center"/>
        <w:rPr>
          <w:rFonts w:ascii="SimSun"/>
          <w:sz w:val="36"/>
        </w:rPr>
      </w:pPr>
      <w:r>
        <w:rPr>
          <w:rFonts w:ascii="SimSun"/>
          <w:sz w:val="36"/>
        </w:rPr>
        <w:t>工学硕士学位论文</w:t>
      </w:r>
    </w:p>
    <w:p w14:paraId="10A56F76" w14:textId="77777777" w:rsidR="0040155B" w:rsidRPr="0040155B" w:rsidRDefault="0040155B" w:rsidP="0040155B">
      <w:pPr>
        <w:spacing w:line="360" w:lineRule="auto"/>
        <w:ind w:firstLineChars="0" w:firstLine="0"/>
        <w:jc w:val="center"/>
        <w:rPr>
          <w:rFonts w:ascii="SimSun"/>
          <w:sz w:val="36"/>
        </w:rPr>
      </w:pPr>
    </w:p>
    <w:p w14:paraId="35B1BAE3" w14:textId="77777777" w:rsidR="005934D8" w:rsidRPr="0040155B" w:rsidRDefault="005934D8" w:rsidP="001B5961">
      <w:pPr>
        <w:spacing w:beforeLines="10" w:before="31" w:afterLines="10" w:after="31" w:line="360" w:lineRule="auto"/>
        <w:ind w:firstLineChars="0" w:firstLine="0"/>
        <w:jc w:val="center"/>
        <w:rPr>
          <w:rFonts w:ascii="SimHei" w:eastAsia="SimHei"/>
          <w:sz w:val="44"/>
        </w:rPr>
      </w:pPr>
    </w:p>
    <w:p w14:paraId="7E5B7911" w14:textId="77777777" w:rsidR="00EB4701" w:rsidRPr="00EB4701" w:rsidRDefault="00E0551E" w:rsidP="00EB4701">
      <w:pPr>
        <w:spacing w:line="360" w:lineRule="auto"/>
        <w:ind w:firstLineChars="0" w:firstLine="0"/>
        <w:jc w:val="center"/>
        <w:rPr>
          <w:rFonts w:eastAsia="SimHei"/>
          <w:color w:val="000000"/>
          <w:sz w:val="44"/>
        </w:rPr>
      </w:pPr>
      <w:r>
        <w:rPr>
          <w:rFonts w:eastAsia="SimHei"/>
          <w:color w:val="000000"/>
          <w:sz w:val="44"/>
        </w:rPr>
        <w:t>中性原子量子计算体系的</w:t>
      </w:r>
      <w:r>
        <w:rPr>
          <w:rFonts w:eastAsia="SimHei"/>
          <w:color w:val="000000"/>
          <w:sz w:val="44"/>
        </w:rPr>
        <w:br/>
      </w:r>
      <w:r>
        <w:rPr>
          <w:rFonts w:eastAsia="SimHei"/>
          <w:color w:val="000000"/>
          <w:sz w:val="44"/>
        </w:rPr>
        <w:t>光子</w:t>
      </w:r>
      <w:r>
        <w:rPr>
          <w:rFonts w:eastAsia="SimHei"/>
          <w:color w:val="000000"/>
          <w:sz w:val="44"/>
        </w:rPr>
        <w:t>—</w:t>
      </w:r>
      <w:r>
        <w:rPr>
          <w:rFonts w:eastAsia="SimHei"/>
          <w:color w:val="000000"/>
          <w:sz w:val="44"/>
        </w:rPr>
        <w:t>原子量子接口仿真研究</w:t>
      </w:r>
    </w:p>
    <w:p w14:paraId="164082E1" w14:textId="77777777" w:rsidR="005934D8" w:rsidRPr="00575B4A" w:rsidRDefault="005934D8" w:rsidP="001B5961">
      <w:pPr>
        <w:spacing w:line="360" w:lineRule="auto"/>
        <w:ind w:firstLineChars="0" w:firstLine="0"/>
        <w:jc w:val="center"/>
        <w:rPr>
          <w:rFonts w:eastAsia="SimHei"/>
          <w:color w:val="000000"/>
          <w:sz w:val="44"/>
        </w:rPr>
      </w:pPr>
    </w:p>
    <w:p w14:paraId="43E9B566" w14:textId="77777777" w:rsidR="005934D8" w:rsidRPr="00847103" w:rsidRDefault="005934D8" w:rsidP="001B5961">
      <w:pPr>
        <w:spacing w:line="360" w:lineRule="auto"/>
        <w:ind w:firstLineChars="0" w:firstLine="0"/>
        <w:jc w:val="center"/>
        <w:rPr>
          <w:rFonts w:ascii="SimHei" w:eastAsia="SimHei"/>
          <w:sz w:val="44"/>
        </w:rPr>
      </w:pPr>
    </w:p>
    <w:p w14:paraId="77E0E4B7" w14:textId="77777777" w:rsidR="005934D8" w:rsidRPr="006E3E66" w:rsidRDefault="005934D8" w:rsidP="001B5961">
      <w:pPr>
        <w:spacing w:line="480" w:lineRule="exact"/>
        <w:ind w:firstLineChars="0" w:firstLine="0"/>
        <w:rPr>
          <w:rFonts w:ascii="SimSun"/>
          <w:sz w:val="28"/>
        </w:rPr>
      </w:pPr>
    </w:p>
    <w:tbl>
      <w:tblPr>
        <w:tblW w:w="0" w:type="auto"/>
        <w:tblInd w:w="1800" w:type="dxa"/>
        <w:tblLayout w:type="fixed"/>
        <w:tblLook w:val="0000" w:firstRow="0" w:lastRow="0" w:firstColumn="0" w:lastColumn="0" w:noHBand="0" w:noVBand="0"/>
      </w:tblPr>
      <w:tblGrid>
        <w:gridCol w:w="2597"/>
        <w:gridCol w:w="4241"/>
      </w:tblGrid>
      <w:tr w:rsidR="005934D8" w:rsidRPr="00205C37" w14:paraId="15A5E92D" w14:textId="77777777" w:rsidTr="005934D8">
        <w:tc>
          <w:tcPr>
            <w:tcW w:w="2597" w:type="dxa"/>
          </w:tcPr>
          <w:p w14:paraId="09B33872"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szCs w:val="28"/>
              </w:rPr>
              <w:t>硕士研究生</w:t>
            </w:r>
          </w:p>
        </w:tc>
        <w:tc>
          <w:tcPr>
            <w:tcW w:w="4241" w:type="dxa"/>
          </w:tcPr>
          <w:p w14:paraId="3B89198C"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：李铀</w:t>
            </w:r>
          </w:p>
        </w:tc>
      </w:tr>
      <w:tr w:rsidR="005934D8" w:rsidRPr="00205C37" w14:paraId="4C7172AD" w14:textId="77777777" w:rsidTr="005934D8">
        <w:tc>
          <w:tcPr>
            <w:tcW w:w="2597" w:type="dxa"/>
          </w:tcPr>
          <w:p w14:paraId="18EF2A9B"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指导教师</w:t>
            </w:r>
          </w:p>
        </w:tc>
        <w:tc>
          <w:tcPr>
            <w:tcW w:w="4241" w:type="dxa"/>
          </w:tcPr>
          <w:p w14:paraId="2A424C2F"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：任晶 教授</w:t>
            </w:r>
          </w:p>
        </w:tc>
      </w:tr>
      <w:tr w:rsidR="005934D8" w:rsidRPr="00205C37" w14:paraId="475609A5" w14:textId="77777777" w:rsidTr="005934D8">
        <w:tc>
          <w:tcPr>
            <w:tcW w:w="2597" w:type="dxa"/>
          </w:tcPr>
          <w:p w14:paraId="37493B41"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学位级别</w:t>
            </w:r>
          </w:p>
        </w:tc>
        <w:tc>
          <w:tcPr>
            <w:tcW w:w="4241" w:type="dxa"/>
          </w:tcPr>
          <w:p w14:paraId="0F72EF61"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：工学硕士</w:t>
            </w:r>
          </w:p>
        </w:tc>
      </w:tr>
      <w:tr w:rsidR="005934D8" w:rsidRPr="00205C37" w14:paraId="73D221BF" w14:textId="77777777" w:rsidTr="005934D8">
        <w:tc>
          <w:tcPr>
            <w:tcW w:w="2597" w:type="dxa"/>
          </w:tcPr>
          <w:p w14:paraId="4ABCDBA1"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学科、专业</w:t>
            </w:r>
          </w:p>
        </w:tc>
        <w:tc>
          <w:tcPr>
            <w:tcW w:w="4241" w:type="dxa"/>
          </w:tcPr>
          <w:p w14:paraId="4A427D6A"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：光学工程</w:t>
            </w:r>
          </w:p>
        </w:tc>
      </w:tr>
      <w:tr w:rsidR="005934D8" w:rsidRPr="00205C37" w14:paraId="1C873459" w14:textId="77777777" w:rsidTr="005934D8">
        <w:tc>
          <w:tcPr>
            <w:tcW w:w="2597" w:type="dxa"/>
          </w:tcPr>
          <w:p w14:paraId="5F659F36"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所在单位</w:t>
            </w:r>
          </w:p>
        </w:tc>
        <w:tc>
          <w:tcPr>
            <w:tcW w:w="4241" w:type="dxa"/>
          </w:tcPr>
          <w:p w14:paraId="5899BA26" w14:textId="77777777" w:rsidR="005934D8" w:rsidRPr="00205C37" w:rsidRDefault="00E0551E" w:rsidP="005934D8">
            <w:pPr>
              <w:spacing w:line="520" w:lineRule="exact"/>
              <w:ind w:firstLineChars="0" w:firstLine="0"/>
              <w:rPr>
                <w:rFonts w:ascii="SimSun"/>
                <w:spacing w:val="10"/>
                <w:sz w:val="28"/>
                <w:szCs w:val="28"/>
              </w:rPr>
            </w:pPr>
            <w:r>
              <w:rPr>
                <w:rFonts w:ascii="SimSun"/>
                <w:spacing w:val="10"/>
                <w:sz w:val="28"/>
                <w:szCs w:val="28"/>
              </w:rPr>
              <w:t>：物理与光电工程学院</w:t>
            </w:r>
          </w:p>
        </w:tc>
      </w:tr>
      <w:tr w:rsidR="005934D8" w:rsidRPr="00205C37" w14:paraId="064BA544" w14:textId="77777777" w:rsidTr="005934D8">
        <w:tc>
          <w:tcPr>
            <w:tcW w:w="2597" w:type="dxa"/>
          </w:tcPr>
          <w:p w14:paraId="09F00D6E"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论文提交日期</w:t>
            </w:r>
          </w:p>
        </w:tc>
        <w:tc>
          <w:tcPr>
            <w:tcW w:w="4241" w:type="dxa"/>
          </w:tcPr>
          <w:p w14:paraId="593FF94B" w14:textId="77777777" w:rsidR="005934D8" w:rsidRPr="00205C37" w:rsidRDefault="005934D8" w:rsidP="0040155B">
            <w:pPr>
              <w:spacing w:line="520" w:lineRule="exact"/>
              <w:ind w:firstLineChars="0" w:firstLine="0"/>
              <w:rPr>
                <w:rFonts w:ascii="SimSun"/>
                <w:spacing w:val="10"/>
                <w:sz w:val="28"/>
                <w:szCs w:val="28"/>
              </w:rPr>
            </w:pPr>
            <w:r>
              <w:rPr>
                <w:rFonts w:ascii="SimSun"/>
                <w:spacing w:val="10"/>
                <w:sz w:val="28"/>
                <w:szCs w:val="28"/>
              </w:rPr>
              <w:t>：2026年3月</w:t>
            </w:r>
          </w:p>
        </w:tc>
      </w:tr>
      <w:tr w:rsidR="005934D8" w:rsidRPr="00205C37" w14:paraId="4D636C29" w14:textId="77777777" w:rsidTr="005934D8">
        <w:tc>
          <w:tcPr>
            <w:tcW w:w="2597" w:type="dxa"/>
          </w:tcPr>
          <w:p w14:paraId="1F0FCE36"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论文答辩日期</w:t>
            </w:r>
          </w:p>
        </w:tc>
        <w:tc>
          <w:tcPr>
            <w:tcW w:w="4241" w:type="dxa"/>
          </w:tcPr>
          <w:p w14:paraId="3C66C369"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w:t>
            </w:r>
          </w:p>
        </w:tc>
      </w:tr>
      <w:tr w:rsidR="005934D8" w:rsidRPr="00205C37" w14:paraId="05AFCA72" w14:textId="77777777" w:rsidTr="005934D8">
        <w:tc>
          <w:tcPr>
            <w:tcW w:w="2597" w:type="dxa"/>
          </w:tcPr>
          <w:p w14:paraId="7A3932A3"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学位授予单位</w:t>
            </w:r>
          </w:p>
        </w:tc>
        <w:tc>
          <w:tcPr>
            <w:tcW w:w="4241" w:type="dxa"/>
          </w:tcPr>
          <w:p w14:paraId="7F589DEF"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：哈尔滨工程大学</w:t>
            </w:r>
          </w:p>
        </w:tc>
      </w:tr>
    </w:tbl>
    <w:p w14:paraId="43F62B31" w14:textId="77777777" w:rsidR="005934D8" w:rsidRDefault="005934D8" w:rsidP="005934D8">
      <w:pPr>
        <w:spacing w:line="480" w:lineRule="exact"/>
        <w:ind w:firstLine="480"/>
        <w:rPr>
          <w:rFonts w:ascii="SimSun"/>
        </w:rPr>
      </w:pPr>
    </w:p>
    <w:p w14:paraId="55E3BDFB" w14:textId="77777777" w:rsidR="005934D8" w:rsidRDefault="005934D8" w:rsidP="00264138">
      <w:pPr>
        <w:spacing w:line="360" w:lineRule="auto"/>
        <w:ind w:firstLineChars="0" w:firstLine="0"/>
        <w:rPr>
          <w:rFonts w:ascii="SimSun"/>
        </w:rPr>
      </w:pPr>
    </w:p>
    <w:p w14:paraId="1CFC3574" w14:textId="77777777" w:rsidR="004A43BB" w:rsidRDefault="004A43BB">
      <w:pPr>
        <w:widowControl/>
        <w:adjustRightInd/>
        <w:spacing w:line="240" w:lineRule="auto"/>
        <w:ind w:firstLineChars="0" w:firstLine="0"/>
        <w:jc w:val="left"/>
        <w:textAlignment w:val="auto"/>
        <w:rPr>
          <w:rFonts w:ascii="SimSun"/>
        </w:rPr>
      </w:pPr>
      <w:r>
        <w:rPr>
          <w:rFonts w:ascii="SimSun"/>
        </w:rPr>
        <w:br w:type="page"/>
      </w:r>
    </w:p>
    <w:p w14:paraId="129B72DE" w14:textId="77777777" w:rsidR="009F646B" w:rsidRDefault="009F646B" w:rsidP="005934D8">
      <w:pPr>
        <w:widowControl/>
        <w:adjustRightInd/>
        <w:spacing w:line="240" w:lineRule="auto"/>
        <w:ind w:firstLine="480"/>
        <w:jc w:val="left"/>
        <w:textAlignment w:val="auto"/>
        <w:rPr>
          <w:rFonts w:ascii="SimSun"/>
        </w:rPr>
      </w:pPr>
    </w:p>
    <w:p w14:paraId="70926C50" w14:textId="77777777" w:rsidR="005934D8" w:rsidRDefault="005934D8" w:rsidP="00A05886">
      <w:pPr>
        <w:widowControl/>
        <w:adjustRightInd/>
        <w:spacing w:line="240" w:lineRule="auto"/>
        <w:ind w:firstLineChars="0" w:firstLine="0"/>
        <w:jc w:val="left"/>
        <w:textAlignment w:val="auto"/>
        <w:rPr>
          <w:rFonts w:ascii="SimSun"/>
        </w:rPr>
      </w:pPr>
      <w:r>
        <w:rPr>
          <w:rFonts w:ascii="SimSun"/>
        </w:rPr>
        <w:br w:type="page"/>
      </w:r>
    </w:p>
    <w:p w14:paraId="3C5225B6" w14:textId="77777777" w:rsidR="00C6159D" w:rsidRDefault="00C6159D" w:rsidP="00E94537">
      <w:pPr>
        <w:snapToGrid w:val="0"/>
        <w:spacing w:line="360" w:lineRule="auto"/>
        <w:ind w:firstLine="560"/>
        <w:rPr>
          <w:sz w:val="28"/>
        </w:rPr>
      </w:pPr>
    </w:p>
    <w:p w14:paraId="367D7948" w14:textId="77777777" w:rsidR="005934D8" w:rsidRDefault="005934D8" w:rsidP="00E94537">
      <w:pPr>
        <w:snapToGrid w:val="0"/>
        <w:spacing w:line="360" w:lineRule="auto"/>
        <w:ind w:firstLine="560"/>
        <w:rPr>
          <w:sz w:val="28"/>
          <w:u w:val="single"/>
        </w:rPr>
      </w:pPr>
      <w:r>
        <w:rPr>
          <w:sz w:val="28"/>
          <w:u w:val="single"/>
        </w:rPr>
        <w:t>Classified Index: TM301.2</w:t>
      </w:r>
    </w:p>
    <w:p w14:paraId="06A2818C" w14:textId="77777777" w:rsidR="005934D8" w:rsidRDefault="005934D8" w:rsidP="00E94537">
      <w:pPr>
        <w:snapToGrid w:val="0"/>
        <w:spacing w:line="360" w:lineRule="auto"/>
        <w:ind w:firstLine="560"/>
        <w:rPr>
          <w:sz w:val="28"/>
        </w:rPr>
      </w:pPr>
      <w:r>
        <w:rPr>
          <w:sz w:val="28"/>
        </w:rPr>
        <w:t>U.D.C: 62-5</w:t>
      </w:r>
    </w:p>
    <w:p w14:paraId="235088CA" w14:textId="77777777" w:rsidR="005934D8" w:rsidRDefault="005934D8" w:rsidP="001B5961">
      <w:pPr>
        <w:snapToGrid w:val="0"/>
        <w:spacing w:line="360" w:lineRule="auto"/>
        <w:ind w:firstLine="480"/>
        <w:jc w:val="center"/>
        <w:rPr>
          <w:rFonts w:ascii="SimSun"/>
        </w:rPr>
      </w:pPr>
    </w:p>
    <w:p w14:paraId="639C784F" w14:textId="77777777" w:rsidR="005934D8" w:rsidRDefault="005934D8" w:rsidP="001B5961">
      <w:pPr>
        <w:snapToGrid w:val="0"/>
        <w:spacing w:line="360" w:lineRule="auto"/>
        <w:ind w:firstLine="480"/>
        <w:jc w:val="center"/>
        <w:rPr>
          <w:rFonts w:ascii="SimSun"/>
        </w:rPr>
      </w:pPr>
    </w:p>
    <w:p w14:paraId="04C0611E" w14:textId="77777777" w:rsidR="005934D8" w:rsidRDefault="005934D8" w:rsidP="001B5961">
      <w:pPr>
        <w:snapToGrid w:val="0"/>
        <w:spacing w:line="360" w:lineRule="auto"/>
        <w:ind w:firstLine="480"/>
        <w:jc w:val="center"/>
        <w:rPr>
          <w:rFonts w:ascii="SimSun"/>
        </w:rPr>
      </w:pPr>
    </w:p>
    <w:p w14:paraId="635A7D62" w14:textId="77777777" w:rsidR="005934D8" w:rsidRDefault="005934D8" w:rsidP="00E94537">
      <w:pPr>
        <w:snapToGrid w:val="0"/>
        <w:spacing w:line="360" w:lineRule="auto"/>
        <w:ind w:firstLineChars="0" w:firstLine="0"/>
        <w:jc w:val="center"/>
        <w:rPr>
          <w:sz w:val="36"/>
        </w:rPr>
      </w:pPr>
      <w:r>
        <w:rPr>
          <w:sz w:val="36"/>
        </w:rPr>
        <w:t>A Dissertation for the Degree of Master of Engineering</w:t>
      </w:r>
    </w:p>
    <w:p w14:paraId="21890F5D" w14:textId="77777777" w:rsidR="00490EA5" w:rsidRDefault="00490EA5" w:rsidP="00E94537">
      <w:pPr>
        <w:snapToGrid w:val="0"/>
        <w:spacing w:line="360" w:lineRule="auto"/>
        <w:ind w:firstLineChars="0" w:firstLine="0"/>
        <w:jc w:val="center"/>
        <w:rPr>
          <w:rFonts w:eastAsia="SimHei"/>
          <w:sz w:val="36"/>
        </w:rPr>
      </w:pPr>
    </w:p>
    <w:p w14:paraId="221F38CE" w14:textId="77777777" w:rsidR="00A34864" w:rsidRPr="00490EA5" w:rsidRDefault="00A34864" w:rsidP="00E94537">
      <w:pPr>
        <w:snapToGrid w:val="0"/>
        <w:spacing w:line="360" w:lineRule="auto"/>
        <w:ind w:firstLineChars="0" w:firstLine="0"/>
        <w:jc w:val="center"/>
        <w:rPr>
          <w:rFonts w:eastAsia="SimHei"/>
          <w:sz w:val="36"/>
        </w:rPr>
      </w:pPr>
    </w:p>
    <w:p w14:paraId="22D2FE65" w14:textId="77777777" w:rsidR="005934D8" w:rsidRDefault="005934D8" w:rsidP="001B5961">
      <w:pPr>
        <w:snapToGrid w:val="0"/>
        <w:spacing w:line="360" w:lineRule="auto"/>
        <w:ind w:firstLine="880"/>
        <w:jc w:val="center"/>
        <w:rPr>
          <w:rFonts w:eastAsia="SimHei"/>
          <w:sz w:val="44"/>
          <w:szCs w:val="44"/>
        </w:rPr>
      </w:pPr>
    </w:p>
    <w:p w14:paraId="13762E14" w14:textId="77777777" w:rsidR="00887227" w:rsidRPr="006E3E66" w:rsidRDefault="00887227" w:rsidP="000F4D0F">
      <w:pPr>
        <w:snapToGrid w:val="0"/>
        <w:spacing w:line="360" w:lineRule="auto"/>
        <w:ind w:firstLine="880"/>
        <w:jc w:val="center"/>
        <w:rPr>
          <w:rFonts w:eastAsia="SimHei"/>
          <w:sz w:val="44"/>
          <w:szCs w:val="44"/>
        </w:rPr>
      </w:pPr>
    </w:p>
    <w:p w14:paraId="37D27063" w14:textId="77777777" w:rsidR="006E57DB" w:rsidRPr="006E57DB" w:rsidRDefault="005D07F9" w:rsidP="000F4D0F">
      <w:pPr>
        <w:snapToGrid w:val="0"/>
        <w:spacing w:line="360" w:lineRule="auto"/>
        <w:ind w:right="-1" w:firstLineChars="0" w:firstLine="0"/>
        <w:jc w:val="center"/>
        <w:rPr>
          <w:rFonts w:eastAsia="SimHei"/>
          <w:sz w:val="44"/>
          <w:szCs w:val="44"/>
        </w:rPr>
      </w:pPr>
      <w:r>
        <w:rPr>
          <w:rFonts w:eastAsia="SimHei"/>
          <w:sz w:val="44"/>
          <w:szCs w:val="44"/>
        </w:rPr>
        <w:t>Simulation of Photon-Atom Quantum Interfaces for Neutral-Atom Quantum Computing Systems</w:t>
      </w:r>
      <w:r>
        <w:rPr>
          <w:rFonts w:eastAsia="SimHei"/>
          <w:sz w:val="44"/>
          <w:szCs w:val="44"/>
        </w:rPr>
        <w:br/>
        <w:t>Link Modeling Based on Time-Bin Discretization and MPS Tensor Networks</w:t>
      </w:r>
    </w:p>
    <w:tbl>
      <w:tblPr>
        <w:tblpPr w:leftFromText="180" w:rightFromText="180" w:vertAnchor="text" w:horzAnchor="margin" w:tblpXSpec="center" w:tblpY="218"/>
        <w:tblW w:w="0" w:type="auto"/>
        <w:tblLayout w:type="fixed"/>
        <w:tblLook w:val="0000" w:firstRow="0" w:lastRow="0" w:firstColumn="0" w:lastColumn="0" w:noHBand="0" w:noVBand="0"/>
      </w:tblPr>
      <w:tblGrid>
        <w:gridCol w:w="4068"/>
        <w:gridCol w:w="4291"/>
      </w:tblGrid>
      <w:tr w:rsidR="005934D8" w14:paraId="5C1FABFE" w14:textId="77777777" w:rsidTr="005934D8">
        <w:tc>
          <w:tcPr>
            <w:tcW w:w="4068" w:type="dxa"/>
          </w:tcPr>
          <w:p w14:paraId="1F2E4582" w14:textId="77777777" w:rsidR="005934D8" w:rsidRPr="00B27FCD" w:rsidRDefault="005934D8" w:rsidP="00E94537">
            <w:pPr>
              <w:snapToGrid w:val="0"/>
              <w:spacing w:line="360" w:lineRule="auto"/>
              <w:ind w:firstLine="482"/>
              <w:jc w:val="right"/>
              <w:rPr>
                <w:b/>
              </w:rPr>
            </w:pPr>
            <w:r w:rsidRPr="00B27FCD">
              <w:rPr>
                <w:b/>
              </w:rPr>
              <w:t>Candidate:</w:t>
            </w:r>
          </w:p>
        </w:tc>
        <w:tc>
          <w:tcPr>
            <w:tcW w:w="4291" w:type="dxa"/>
          </w:tcPr>
          <w:p w14:paraId="4D2D40E7" w14:textId="77777777" w:rsidR="005934D8" w:rsidRPr="00B27FCD" w:rsidRDefault="00E0551E" w:rsidP="00E94537">
            <w:pPr>
              <w:snapToGrid w:val="0"/>
              <w:spacing w:line="360" w:lineRule="auto"/>
              <w:ind w:firstLineChars="0" w:firstLine="0"/>
            </w:pPr>
            <w:r>
              <w:t>Li You</w:t>
            </w:r>
          </w:p>
        </w:tc>
      </w:tr>
      <w:tr w:rsidR="005934D8" w14:paraId="7174328D" w14:textId="77777777" w:rsidTr="005934D8">
        <w:tc>
          <w:tcPr>
            <w:tcW w:w="4068" w:type="dxa"/>
          </w:tcPr>
          <w:p w14:paraId="46161374" w14:textId="77777777" w:rsidR="005934D8" w:rsidRPr="00B27FCD" w:rsidRDefault="005934D8" w:rsidP="00E94537">
            <w:pPr>
              <w:snapToGrid w:val="0"/>
              <w:spacing w:line="360" w:lineRule="auto"/>
              <w:ind w:firstLine="482"/>
              <w:jc w:val="right"/>
              <w:rPr>
                <w:b/>
              </w:rPr>
            </w:pPr>
            <w:r w:rsidRPr="00B27FCD">
              <w:rPr>
                <w:b/>
              </w:rPr>
              <w:t>Supervisor:</w:t>
            </w:r>
          </w:p>
        </w:tc>
        <w:tc>
          <w:tcPr>
            <w:tcW w:w="4291" w:type="dxa"/>
          </w:tcPr>
          <w:p w14:paraId="57F51D5C" w14:textId="77777777" w:rsidR="005934D8" w:rsidRPr="00B27FCD" w:rsidRDefault="005934D8" w:rsidP="00EB4701">
            <w:pPr>
              <w:snapToGrid w:val="0"/>
              <w:spacing w:line="360" w:lineRule="auto"/>
              <w:ind w:firstLineChars="0" w:firstLine="0"/>
            </w:pPr>
            <w:r>
              <w:t>Professor Ren Jing</w:t>
            </w:r>
          </w:p>
        </w:tc>
      </w:tr>
      <w:tr w:rsidR="005934D8" w14:paraId="044F81B0" w14:textId="77777777" w:rsidTr="005934D8">
        <w:tc>
          <w:tcPr>
            <w:tcW w:w="4068" w:type="dxa"/>
          </w:tcPr>
          <w:p w14:paraId="11C44D27" w14:textId="77777777" w:rsidR="005934D8" w:rsidRPr="00B27FCD" w:rsidRDefault="005934D8" w:rsidP="00E94537">
            <w:pPr>
              <w:snapToGrid w:val="0"/>
              <w:spacing w:line="360" w:lineRule="auto"/>
              <w:ind w:firstLine="482"/>
              <w:jc w:val="right"/>
              <w:rPr>
                <w:b/>
              </w:rPr>
            </w:pPr>
            <w:r w:rsidRPr="00B27FCD">
              <w:rPr>
                <w:b/>
              </w:rPr>
              <w:t>Academic Degree Applied for:</w:t>
            </w:r>
          </w:p>
        </w:tc>
        <w:tc>
          <w:tcPr>
            <w:tcW w:w="4291" w:type="dxa"/>
          </w:tcPr>
          <w:p w14:paraId="32D08372" w14:textId="77777777" w:rsidR="005934D8" w:rsidRPr="00B27FCD" w:rsidRDefault="00ED2CD0" w:rsidP="00E94537">
            <w:pPr>
              <w:snapToGrid w:val="0"/>
              <w:spacing w:line="360" w:lineRule="auto"/>
              <w:ind w:firstLineChars="0" w:firstLine="0"/>
            </w:pPr>
            <w:r>
              <w:t>Master of Engineering</w:t>
            </w:r>
          </w:p>
        </w:tc>
      </w:tr>
      <w:tr w:rsidR="005934D8" w14:paraId="7701867F" w14:textId="77777777" w:rsidTr="005934D8">
        <w:trPr>
          <w:trHeight w:val="446"/>
        </w:trPr>
        <w:tc>
          <w:tcPr>
            <w:tcW w:w="4068" w:type="dxa"/>
          </w:tcPr>
          <w:p w14:paraId="792EE52C" w14:textId="77777777" w:rsidR="005934D8" w:rsidRPr="00B27FCD" w:rsidRDefault="005934D8" w:rsidP="00E94537">
            <w:pPr>
              <w:snapToGrid w:val="0"/>
              <w:spacing w:line="360" w:lineRule="auto"/>
              <w:ind w:firstLine="482"/>
              <w:jc w:val="right"/>
              <w:rPr>
                <w:b/>
              </w:rPr>
            </w:pPr>
            <w:r w:rsidRPr="00B27FCD">
              <w:rPr>
                <w:b/>
              </w:rPr>
              <w:t>Specialty:</w:t>
            </w:r>
          </w:p>
        </w:tc>
        <w:tc>
          <w:tcPr>
            <w:tcW w:w="4291" w:type="dxa"/>
          </w:tcPr>
          <w:p w14:paraId="171AB795" w14:textId="77777777" w:rsidR="005934D8" w:rsidRPr="00B27FCD" w:rsidRDefault="005934D8" w:rsidP="00E94537">
            <w:pPr>
              <w:snapToGrid w:val="0"/>
              <w:spacing w:line="360" w:lineRule="auto"/>
              <w:ind w:firstLineChars="0" w:firstLine="0"/>
            </w:pPr>
            <w:r>
              <w:t>Optical Engineering</w:t>
            </w:r>
          </w:p>
        </w:tc>
      </w:tr>
      <w:tr w:rsidR="005934D8" w14:paraId="6C84EAE9" w14:textId="77777777" w:rsidTr="005934D8">
        <w:tc>
          <w:tcPr>
            <w:tcW w:w="4068" w:type="dxa"/>
          </w:tcPr>
          <w:p w14:paraId="1091BF42" w14:textId="77777777" w:rsidR="005934D8" w:rsidRPr="00B27FCD" w:rsidRDefault="005934D8" w:rsidP="00E94537">
            <w:pPr>
              <w:snapToGrid w:val="0"/>
              <w:spacing w:line="360" w:lineRule="auto"/>
              <w:ind w:firstLine="482"/>
              <w:jc w:val="right"/>
              <w:rPr>
                <w:b/>
              </w:rPr>
            </w:pPr>
            <w:r w:rsidRPr="00B27FCD">
              <w:rPr>
                <w:b/>
              </w:rPr>
              <w:t>Date of Submission:</w:t>
            </w:r>
          </w:p>
        </w:tc>
        <w:tc>
          <w:tcPr>
            <w:tcW w:w="4291" w:type="dxa"/>
          </w:tcPr>
          <w:p w14:paraId="42630A0A" w14:textId="77777777" w:rsidR="005934D8" w:rsidRPr="00B27FCD" w:rsidRDefault="00ED2CD0" w:rsidP="001B5961">
            <w:pPr>
              <w:snapToGrid w:val="0"/>
              <w:spacing w:line="360" w:lineRule="auto"/>
              <w:ind w:firstLineChars="0" w:firstLine="0"/>
            </w:pPr>
            <w:r>
              <w:t>March, 2026</w:t>
            </w:r>
          </w:p>
        </w:tc>
      </w:tr>
      <w:tr w:rsidR="005934D8" w14:paraId="71195005" w14:textId="77777777" w:rsidTr="005934D8">
        <w:tc>
          <w:tcPr>
            <w:tcW w:w="4068" w:type="dxa"/>
          </w:tcPr>
          <w:p w14:paraId="4234DF36" w14:textId="77777777" w:rsidR="005934D8" w:rsidRPr="00B27FCD" w:rsidRDefault="005934D8" w:rsidP="001B5961">
            <w:pPr>
              <w:snapToGrid w:val="0"/>
              <w:spacing w:line="360" w:lineRule="auto"/>
              <w:ind w:firstLine="482"/>
              <w:jc w:val="right"/>
              <w:rPr>
                <w:b/>
              </w:rPr>
            </w:pPr>
            <w:r w:rsidRPr="00B27FCD">
              <w:rPr>
                <w:b/>
              </w:rPr>
              <w:t>Date of Oral Examination:</w:t>
            </w:r>
          </w:p>
        </w:tc>
        <w:tc>
          <w:tcPr>
            <w:tcW w:w="4291" w:type="dxa"/>
          </w:tcPr>
          <w:p w14:paraId="0163EA1F" w14:textId="77777777" w:rsidR="005934D8" w:rsidRPr="00B27FCD" w:rsidRDefault="005934D8" w:rsidP="001B5961">
            <w:pPr>
              <w:snapToGrid w:val="0"/>
              <w:spacing w:line="360" w:lineRule="auto"/>
              <w:ind w:firstLineChars="0" w:firstLine="0"/>
            </w:pPr>
          </w:p>
        </w:tc>
      </w:tr>
      <w:tr w:rsidR="005934D8" w14:paraId="2A736854" w14:textId="77777777" w:rsidTr="005934D8">
        <w:tc>
          <w:tcPr>
            <w:tcW w:w="4068" w:type="dxa"/>
          </w:tcPr>
          <w:p w14:paraId="731FC8D3" w14:textId="77777777" w:rsidR="005934D8" w:rsidRPr="00B27FCD" w:rsidRDefault="005934D8" w:rsidP="001B5961">
            <w:pPr>
              <w:snapToGrid w:val="0"/>
              <w:spacing w:line="360" w:lineRule="auto"/>
              <w:ind w:firstLine="482"/>
              <w:jc w:val="right"/>
              <w:rPr>
                <w:b/>
              </w:rPr>
            </w:pPr>
            <w:r w:rsidRPr="00B27FCD">
              <w:rPr>
                <w:b/>
              </w:rPr>
              <w:t>University:</w:t>
            </w:r>
          </w:p>
        </w:tc>
        <w:tc>
          <w:tcPr>
            <w:tcW w:w="4291" w:type="dxa"/>
          </w:tcPr>
          <w:p w14:paraId="25683985" w14:textId="77777777" w:rsidR="005934D8" w:rsidRPr="00B27FCD" w:rsidRDefault="005934D8" w:rsidP="001B5961">
            <w:pPr>
              <w:snapToGrid w:val="0"/>
              <w:spacing w:line="360" w:lineRule="auto"/>
              <w:ind w:firstLineChars="0" w:firstLine="0"/>
            </w:pPr>
            <w:r>
              <w:t>Harbin Engineering University</w:t>
            </w:r>
          </w:p>
        </w:tc>
      </w:tr>
    </w:tbl>
    <w:p w14:paraId="28761D28" w14:textId="77777777" w:rsidR="005934D8" w:rsidRDefault="005934D8" w:rsidP="001B5961">
      <w:pPr>
        <w:snapToGrid w:val="0"/>
        <w:spacing w:line="360" w:lineRule="auto"/>
        <w:ind w:firstLine="480"/>
        <w:jc w:val="center"/>
      </w:pPr>
    </w:p>
    <w:p w14:paraId="56495BAD" w14:textId="77777777" w:rsidR="005934D8" w:rsidRDefault="005934D8" w:rsidP="001B5961">
      <w:pPr>
        <w:snapToGrid w:val="0"/>
        <w:spacing w:line="360" w:lineRule="auto"/>
        <w:ind w:firstLine="480"/>
        <w:jc w:val="center"/>
      </w:pPr>
    </w:p>
    <w:p w14:paraId="574ED503" w14:textId="77777777" w:rsidR="004A43BB" w:rsidRDefault="004A43BB" w:rsidP="001B5961">
      <w:pPr>
        <w:widowControl/>
        <w:snapToGrid w:val="0"/>
        <w:spacing w:line="240" w:lineRule="auto"/>
        <w:ind w:firstLineChars="0" w:firstLine="0"/>
        <w:jc w:val="left"/>
        <w:textAlignment w:val="auto"/>
      </w:pPr>
      <w:r>
        <w:br w:type="page"/>
      </w:r>
    </w:p>
    <w:p w14:paraId="064EB3C7" w14:textId="77777777" w:rsidR="005934D8" w:rsidRDefault="005934D8" w:rsidP="00EB4701">
      <w:pPr>
        <w:spacing w:line="360" w:lineRule="auto"/>
        <w:ind w:firstLineChars="0" w:firstLine="0"/>
      </w:pPr>
    </w:p>
    <w:p w14:paraId="14538B0C" w14:textId="77777777" w:rsidR="005934D8" w:rsidRDefault="005934D8" w:rsidP="00251F11">
      <w:pPr>
        <w:spacing w:line="360" w:lineRule="auto"/>
        <w:ind w:firstLineChars="0" w:firstLine="0"/>
        <w:jc w:val="center"/>
        <w:rPr>
          <w:rFonts w:eastAsia="SimHei"/>
          <w:snapToGrid w:val="0"/>
          <w:sz w:val="36"/>
          <w:szCs w:val="36"/>
        </w:rPr>
      </w:pPr>
      <w:r>
        <w:br w:type="page"/>
      </w:r>
      <w:r>
        <w:rPr>
          <w:rFonts w:eastAsia="SimHei" w:hint="eastAsia"/>
          <w:snapToGrid w:val="0"/>
          <w:sz w:val="36"/>
          <w:szCs w:val="36"/>
        </w:rPr>
        <w:lastRenderedPageBreak/>
        <w:t>哈尔滨工程大学</w:t>
      </w:r>
    </w:p>
    <w:p w14:paraId="640A1636" w14:textId="77777777" w:rsidR="005934D8" w:rsidRDefault="005934D8" w:rsidP="00251F11">
      <w:pPr>
        <w:tabs>
          <w:tab w:val="left" w:pos="207"/>
        </w:tabs>
        <w:snapToGrid w:val="0"/>
        <w:spacing w:line="360" w:lineRule="auto"/>
        <w:ind w:firstLineChars="0" w:firstLine="0"/>
        <w:jc w:val="center"/>
        <w:rPr>
          <w:rFonts w:eastAsia="SimHei"/>
          <w:snapToGrid w:val="0"/>
          <w:sz w:val="52"/>
        </w:rPr>
      </w:pPr>
      <w:r>
        <w:rPr>
          <w:rFonts w:eastAsia="SimHei" w:hint="eastAsia"/>
          <w:snapToGrid w:val="0"/>
          <w:sz w:val="36"/>
          <w:szCs w:val="36"/>
        </w:rPr>
        <w:t>学位论文原创性声明</w:t>
      </w:r>
    </w:p>
    <w:p w14:paraId="72030110"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郑重声明：本论文的所有工作，是在导师的指导下，由作者本人独立完成的。有关观点、方法、数据和文献的引用已在文中指出，并与参考文献相对应。除文中已注明引用的内容外，本论文不包含任何其他个人或集体已经公开发表的作品成果。对本文的研究做出重要贡献的个人和集体，均已在文中以明确方式标明。本人完全意识到本声明的法律结果由本人承担。</w:t>
      </w:r>
    </w:p>
    <w:p w14:paraId="784CAEC8"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作者（签字）：</w:t>
      </w:r>
      <w:r>
        <w:t xml:space="preserve">           </w:t>
      </w:r>
    </w:p>
    <w:p w14:paraId="30DA251E"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14:paraId="3BCED07B"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0820DDB2"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6FE5B56D"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哈尔滨工程大学</w:t>
      </w:r>
    </w:p>
    <w:p w14:paraId="5A6E068A"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学位论文授权使用声明</w:t>
      </w:r>
    </w:p>
    <w:p w14:paraId="49FDC45C"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完全了解学校保护知识产权的有关规定，即研究生在校攻读学位期间论文工作的知识产权属于哈尔滨工程大学。哈尔滨工程大学有权保留并向国家有关部门或机构送交论文的复印件。本人允许哈尔滨工程大学将论文的部分或全部内容编入有关数据库进行检索，可采用影印、缩印或扫描等复制手段保存和汇编本学位论文，可以公布论文的全部内容。同时本人保证毕业后结合学位论文研究课题再撰写的论文一律注明作者第一署名单位为哈尔滨工程大学。涉密学位论文待解密后适用本声明。</w:t>
      </w:r>
    </w:p>
    <w:p w14:paraId="2762CA4D" w14:textId="77777777" w:rsidR="005934D8" w:rsidRDefault="006049C4" w:rsidP="005934D8">
      <w:pPr>
        <w:pStyle w:val="BodyTextIndent3"/>
        <w:tabs>
          <w:tab w:val="clear" w:pos="8222"/>
          <w:tab w:val="left" w:pos="207"/>
        </w:tabs>
        <w:spacing w:line="480" w:lineRule="exact"/>
        <w:ind w:firstLine="480"/>
      </w:pPr>
      <w:r>
        <w:rPr>
          <w:rFonts w:hint="eastAsia"/>
        </w:rPr>
        <w:t>本论文（</w:t>
      </w:r>
      <w:r w:rsidR="00BF2762">
        <w:rPr>
          <w:rFonts w:hint="eastAsia"/>
        </w:rPr>
        <w:sym w:font="Wingdings 2" w:char="F052"/>
      </w:r>
      <w:r w:rsidR="005934D8">
        <w:rPr>
          <w:rFonts w:hint="eastAsia"/>
        </w:rPr>
        <w:t>在授予学位后即可</w:t>
      </w:r>
      <w:r w:rsidR="005934D8">
        <w:t xml:space="preserve">  </w:t>
      </w:r>
      <w:r w:rsidR="005934D8">
        <w:rPr>
          <w:rFonts w:hint="eastAsia"/>
        </w:rPr>
        <w:t>□在授予学位</w:t>
      </w:r>
      <w:r w:rsidR="005934D8">
        <w:t>12</w:t>
      </w:r>
      <w:r w:rsidR="005934D8">
        <w:rPr>
          <w:rFonts w:hint="eastAsia"/>
        </w:rPr>
        <w:t>个月后</w:t>
      </w:r>
      <w:r w:rsidR="005934D8">
        <w:t xml:space="preserve">  </w:t>
      </w:r>
      <w:r w:rsidR="005934D8">
        <w:rPr>
          <w:rFonts w:hint="eastAsia"/>
        </w:rPr>
        <w:t>□解密后）由哈尔滨工程大学送交有关部门进行保存、汇编等。</w:t>
      </w:r>
    </w:p>
    <w:p w14:paraId="13F7AD63" w14:textId="77777777" w:rsidR="005934D8" w:rsidRDefault="005934D8" w:rsidP="005934D8">
      <w:pPr>
        <w:pStyle w:val="BodyTextIndent3"/>
        <w:tabs>
          <w:tab w:val="clear" w:pos="8222"/>
          <w:tab w:val="left" w:pos="207"/>
        </w:tabs>
        <w:spacing w:beforeLines="50" w:before="156" w:line="420" w:lineRule="exact"/>
        <w:ind w:firstLine="480"/>
      </w:pPr>
      <w:r>
        <w:rPr>
          <w:rFonts w:hint="eastAsia"/>
        </w:rPr>
        <w:t>作者（签字）：</w:t>
      </w:r>
      <w:r>
        <w:t xml:space="preserve">                       </w:t>
      </w:r>
      <w:r>
        <w:rPr>
          <w:rFonts w:hint="eastAsia"/>
        </w:rPr>
        <w:t>导师（签字）：</w:t>
      </w:r>
    </w:p>
    <w:p w14:paraId="1FC37866" w14:textId="77777777" w:rsidR="004A43BB" w:rsidRDefault="005934D8" w:rsidP="00264138">
      <w:pPr>
        <w:pStyle w:val="BodyTextIndent3"/>
        <w:tabs>
          <w:tab w:val="clear" w:pos="8222"/>
          <w:tab w:val="left" w:pos="207"/>
        </w:tabs>
        <w:spacing w:beforeLines="50" w:before="156" w:line="420" w:lineRule="exact"/>
        <w:ind w:firstLine="480"/>
      </w:pPr>
      <w:r>
        <w:rPr>
          <w:rFonts w:hint="eastAsia"/>
        </w:rPr>
        <w:t>日期：</w:t>
      </w:r>
      <w:r>
        <w:t xml:space="preserve">      </w:t>
      </w:r>
      <w:r>
        <w:rPr>
          <w:rFonts w:hint="eastAsia"/>
        </w:rPr>
        <w:t>年</w:t>
      </w:r>
      <w:r>
        <w:t xml:space="preserve">  </w:t>
      </w:r>
      <w:r>
        <w:rPr>
          <w:rFonts w:hint="eastAsia"/>
        </w:rPr>
        <w:t>月</w:t>
      </w:r>
      <w:r>
        <w:t xml:space="preserve">  </w:t>
      </w:r>
      <w:r>
        <w:rPr>
          <w:rFonts w:hint="eastAsia"/>
        </w:rPr>
        <w:t>日</w:t>
      </w:r>
      <w:r>
        <w:t xml:space="preserve">                          </w:t>
      </w:r>
      <w:r>
        <w:rPr>
          <w:rFonts w:hint="eastAsia"/>
        </w:rPr>
        <w:t>年</w:t>
      </w:r>
      <w:r>
        <w:t xml:space="preserve">  </w:t>
      </w:r>
      <w:r>
        <w:rPr>
          <w:rFonts w:hint="eastAsia"/>
        </w:rPr>
        <w:t>月</w:t>
      </w:r>
      <w:r>
        <w:t xml:space="preserve">  </w:t>
      </w:r>
      <w:r>
        <w:rPr>
          <w:rFonts w:hint="eastAsia"/>
        </w:rPr>
        <w:t>日</w:t>
      </w:r>
      <w:r w:rsidR="00264138">
        <w:t xml:space="preserve">        </w:t>
      </w:r>
    </w:p>
    <w:p w14:paraId="28EE94D5" w14:textId="77777777" w:rsidR="004A43BB" w:rsidRDefault="004A43BB">
      <w:pPr>
        <w:widowControl/>
        <w:adjustRightInd/>
        <w:spacing w:line="240" w:lineRule="auto"/>
        <w:ind w:firstLineChars="0" w:firstLine="0"/>
        <w:jc w:val="left"/>
        <w:textAlignment w:val="auto"/>
        <w:rPr>
          <w:rFonts w:ascii="SimSun"/>
        </w:rPr>
      </w:pPr>
      <w:r>
        <w:br w:type="page"/>
      </w:r>
    </w:p>
    <w:p w14:paraId="63D0768F" w14:textId="77777777" w:rsidR="005934D8" w:rsidRPr="008A515E" w:rsidRDefault="00264138" w:rsidP="00264138">
      <w:pPr>
        <w:pStyle w:val="BodyTextIndent3"/>
        <w:tabs>
          <w:tab w:val="clear" w:pos="8222"/>
          <w:tab w:val="left" w:pos="207"/>
        </w:tabs>
        <w:spacing w:beforeLines="50" w:before="156" w:line="420" w:lineRule="exact"/>
        <w:ind w:firstLine="480"/>
        <w:rPr>
          <w:sz w:val="30"/>
        </w:rPr>
        <w:sectPr w:rsidR="005934D8" w:rsidRPr="008A515E" w:rsidSect="00D76CF4">
          <w:headerReference w:type="even" r:id="rId8"/>
          <w:headerReference w:type="default" r:id="rId9"/>
          <w:footerReference w:type="even" r:id="rId10"/>
          <w:footerReference w:type="default" r:id="rId11"/>
          <w:headerReference w:type="first" r:id="rId12"/>
          <w:footerReference w:type="first" r:id="rId13"/>
          <w:pgSz w:w="11906" w:h="16838"/>
          <w:pgMar w:top="1587" w:right="1417" w:bottom="1587" w:left="1418" w:header="1134" w:footer="1134" w:gutter="0"/>
          <w:pgNumType w:fmt="upperRoman" w:start="1"/>
          <w:cols w:space="720"/>
          <w:docGrid w:type="lines" w:linePitch="312"/>
        </w:sectPr>
      </w:pPr>
      <w:r>
        <w:lastRenderedPageBreak/>
        <w:t xml:space="preserve">         </w:t>
      </w:r>
    </w:p>
    <w:p w14:paraId="4F613B38" w14:textId="77777777" w:rsidR="005934D8" w:rsidRPr="00371F45" w:rsidRDefault="005934D8" w:rsidP="00106DD1">
      <w:pPr>
        <w:pStyle w:val="Heading1"/>
        <w:tabs>
          <w:tab w:val="left" w:pos="1440"/>
        </w:tabs>
        <w:snapToGrid w:val="0"/>
        <w:spacing w:beforeLines="100" w:before="312" w:afterLines="100" w:after="312" w:line="440" w:lineRule="exact"/>
        <w:ind w:firstLineChars="0" w:firstLine="0"/>
        <w:jc w:val="center"/>
        <w:rPr>
          <w:rFonts w:ascii="SimHei" w:eastAsia="SimHei" w:hAnsi="SimHei"/>
          <w:b w:val="0"/>
          <w:sz w:val="36"/>
          <w:szCs w:val="36"/>
        </w:rPr>
      </w:pPr>
      <w:bookmarkStart w:id="0" w:name="_Toc404711223"/>
      <w:bookmarkStart w:id="1" w:name="_Toc404949578"/>
      <w:bookmarkStart w:id="2" w:name="_Toc405125653"/>
      <w:bookmarkStart w:id="3" w:name="_Toc405140693"/>
      <w:bookmarkStart w:id="4" w:name="_Toc405309082"/>
      <w:bookmarkStart w:id="5" w:name="_Toc413168663"/>
      <w:bookmarkStart w:id="6" w:name="_Toc413178644"/>
      <w:bookmarkStart w:id="7" w:name="_Toc437530614"/>
      <w:bookmarkStart w:id="8" w:name="_Toc479765859"/>
      <w:bookmarkStart w:id="9" w:name="_Toc479885415"/>
      <w:bookmarkStart w:id="10" w:name="_Toc479947336"/>
      <w:bookmarkStart w:id="11" w:name="_Toc480189538"/>
      <w:bookmarkStart w:id="12" w:name="_Toc530490179"/>
      <w:bookmarkStart w:id="13" w:name="_Toc4487047"/>
      <w:bookmarkStart w:id="14" w:name="_Toc27515744"/>
      <w:bookmarkStart w:id="15" w:name="_Toc27596766"/>
      <w:bookmarkStart w:id="16" w:name="_Toc28980353"/>
      <w:bookmarkStart w:id="17" w:name="_Toc89874687"/>
      <w:bookmarkStart w:id="18" w:name="_Toc89876506"/>
      <w:bookmarkStart w:id="19" w:name="_Toc230646365"/>
      <w:r w:rsidRPr="00371F45">
        <w:rPr>
          <w:rFonts w:ascii="SimHei" w:eastAsia="SimHei" w:hAnsi="SimHei" w:hint="eastAsia"/>
          <w:b w:val="0"/>
          <w:sz w:val="36"/>
          <w:szCs w:val="36"/>
        </w:rPr>
        <w:lastRenderedPageBreak/>
        <w:t>摘</w:t>
      </w:r>
      <w:r w:rsidRPr="00371F45">
        <w:rPr>
          <w:rFonts w:ascii="SimHei" w:eastAsia="SimHei" w:hAnsi="SimHei"/>
          <w:b w:val="0"/>
          <w:sz w:val="36"/>
          <w:szCs w:val="36"/>
        </w:rPr>
        <w:t xml:space="preserve">    </w:t>
      </w:r>
      <w:r w:rsidRPr="00371F45">
        <w:rPr>
          <w:rFonts w:ascii="SimHei" w:eastAsia="SimHei" w:hAnsi="SimHei" w:hint="eastAsia"/>
          <w:b w:val="0"/>
          <w:sz w:val="36"/>
          <w:szCs w:val="36"/>
        </w:rPr>
        <w:t>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6029A311" w14:textId="77777777" w:rsidR="00E0551E" w:rsidRPr="00016B4F" w:rsidRDefault="00E0551E" w:rsidP="00E0551E">
      <w:pPr>
        <w:ind w:firstLine="480"/>
        <w:rPr>
          <w:rFonts w:ascii="SimSun"/>
        </w:rPr>
      </w:pPr>
      <w:r>
        <w:rPr>
          <w:rFonts w:ascii="SimSun"/>
        </w:rPr>
        <w:t>在量子网络与分布式量子计算中，远程纠缠是连接空间分离量子寄存器并支撑跨节点门操作、资源注入和网络协议的基础资源。中性原子节点兼具可编程原子寄存器和光学接口潜力，是研究远程纠缠链路的代表性平台。实际光子</w:t>
      </w:r>
      <w:r>
        <w:rPr>
          <w:rFonts w:ascii="SimSun"/>
        </w:rPr>
        <w:t>—</w:t>
      </w:r>
      <w:r>
        <w:rPr>
          <w:rFonts w:ascii="SimSun"/>
        </w:rPr>
        <w:t>原子接口链路同时受到原子发射波包、量子频率转换噪声、光纤损耗与偏振演化、两光子干涉、背景光子和探测器暗计数等因素影响，成功率与条件态保真度的损失来源难以仅由经验参数判断。围绕 Rb 原子、光学腔、量子频率转换、电信光纤和中心站 Bell 态测量构成的典型链路，建立可追溯的链路仿真与误差预算方法，有助于把器件参数、测量记录和末端纠缠质量放在统一评价口径下分析。</w:t>
      </w:r>
      <w:r>
        <w:rPr>
          <w:rFonts w:ascii="SimSun"/>
        </w:rPr>
        <w:br/>
        <w:t>研究首先基于时间分箱离散化和矩阵乘积态（MPS）张量网络，把原子发射与偏振映射、量子频率转换（QFC）及滤波记忆效应、光纤传播、分束干涉、Bell 态测量和探测器响应统一表示为离散时间序列上的量子演化与条件化测量过程。随后采用时间演化块解耦算法（TEBD）实现局域门演化与交换门（SWAP）传送带调度，并结合量子轨迹采样和 Kraus 算符投影枚举成功探测记录，在相应条件下重建原子约化密度矩阵，计算宣告成功概率、真/假成功分量、条件保真度和 CHSH 指标。基于公开实验参数完成波包、窗口、HOM 干涉、QFC/探测器工作平面和距离扩展分析后，结果表明：$70\,ns$ 数据接收窗口给出较均衡的速率</w:t>
      </w:r>
      <w:r>
        <w:rPr>
          <w:rFonts w:ascii="SimSun"/>
        </w:rPr>
        <w:t>—</w:t>
      </w:r>
      <w:r>
        <w:rPr>
          <w:rFonts w:ascii="SimSun"/>
        </w:rPr>
        <w:t>质量工作点；推荐分束器参数约位于 $_BS0.75\,rad$；假成功主要由背景光子和探测器暗计数共同贡献，其中背景辅助略占主导；真成功事件更集中于小时间差记录；链路距离增加时成功率先于条件态质量退化，长距离场景首先受到有效宣告事件数限制。上述结果把末端保真度损失拆解为窗口选择、干涉质量、背景噪声和暗计数等可操作因素，为接口参数筛选和误差预算提供了依据。</w:t>
      </w:r>
    </w:p>
    <w:p w14:paraId="3861A735" w14:textId="77777777" w:rsidR="00800B7D" w:rsidRDefault="0038420F" w:rsidP="0038420F">
      <w:pPr>
        <w:ind w:firstLineChars="0" w:firstLine="0"/>
        <w:jc w:val="left"/>
      </w:pPr>
      <w:r>
        <w:t>关键词：量子接口；中性原子；远程纠缠；矩阵乘积态；量子频率转换</w:t>
      </w:r>
    </w:p>
    <w:p w14:paraId="1558628A" w14:textId="77777777" w:rsidR="005934D8" w:rsidRPr="00692B2B" w:rsidRDefault="005934D8" w:rsidP="005934D8">
      <w:pPr>
        <w:ind w:firstLine="480"/>
        <w:rPr>
          <w:rFonts w:ascii="SimSun"/>
        </w:rPr>
        <w:sectPr w:rsidR="005934D8" w:rsidRPr="00692B2B" w:rsidSect="00D76CF4">
          <w:headerReference w:type="even" r:id="rId14"/>
          <w:headerReference w:type="default" r:id="rId15"/>
          <w:footerReference w:type="default" r:id="rId16"/>
          <w:pgSz w:w="11906" w:h="16838" w:code="9"/>
          <w:pgMar w:top="1588" w:right="1418" w:bottom="1588" w:left="1418" w:header="1134" w:footer="1134" w:gutter="0"/>
          <w:pgNumType w:fmt="upperRoman" w:start="1"/>
          <w:cols w:space="720"/>
          <w:docGrid w:type="lines" w:linePitch="312"/>
        </w:sectPr>
      </w:pPr>
    </w:p>
    <w:p w14:paraId="7AC90A24" w14:textId="77777777" w:rsidR="005934D8" w:rsidRPr="007240AF" w:rsidRDefault="005934D8" w:rsidP="00106DD1">
      <w:pPr>
        <w:pStyle w:val="Heading1"/>
        <w:tabs>
          <w:tab w:val="left" w:pos="1440"/>
        </w:tabs>
        <w:snapToGrid w:val="0"/>
        <w:spacing w:beforeLines="100" w:before="312" w:afterLines="100" w:after="312" w:line="440" w:lineRule="exact"/>
        <w:ind w:firstLineChars="0" w:firstLine="0"/>
        <w:jc w:val="center"/>
        <w:rPr>
          <w:rFonts w:eastAsia="SimHei"/>
          <w:sz w:val="36"/>
          <w:szCs w:val="36"/>
        </w:rPr>
      </w:pPr>
      <w:bookmarkStart w:id="20" w:name="_Toc479765860"/>
      <w:bookmarkStart w:id="21" w:name="_Toc479885416"/>
      <w:bookmarkStart w:id="22" w:name="_Toc479947337"/>
      <w:bookmarkStart w:id="23" w:name="_Toc480189539"/>
      <w:bookmarkStart w:id="24" w:name="_Toc530490180"/>
      <w:bookmarkStart w:id="25" w:name="_Toc4487048"/>
      <w:bookmarkStart w:id="26" w:name="_Toc27515745"/>
      <w:bookmarkStart w:id="27" w:name="_Toc27596767"/>
      <w:bookmarkStart w:id="28" w:name="_Toc28980354"/>
      <w:bookmarkStart w:id="29" w:name="_Toc89874688"/>
      <w:bookmarkStart w:id="30" w:name="_Toc89876507"/>
      <w:bookmarkStart w:id="31" w:name="_Toc230646366"/>
      <w:r w:rsidRPr="007240AF">
        <w:rPr>
          <w:rFonts w:eastAsia="SimHei" w:hint="eastAsia"/>
          <w:sz w:val="36"/>
          <w:szCs w:val="36"/>
        </w:rPr>
        <w:lastRenderedPageBreak/>
        <w:t>A</w:t>
      </w:r>
      <w:r w:rsidR="008E2612" w:rsidRPr="007240AF">
        <w:rPr>
          <w:rFonts w:eastAsia="SimHei" w:hint="eastAsia"/>
          <w:sz w:val="36"/>
          <w:szCs w:val="36"/>
        </w:rPr>
        <w:t>b</w:t>
      </w:r>
      <w:r w:rsidR="008E2612" w:rsidRPr="007240AF">
        <w:rPr>
          <w:rFonts w:eastAsia="SimHei"/>
          <w:sz w:val="36"/>
          <w:szCs w:val="36"/>
        </w:rPr>
        <w:t>stract</w:t>
      </w:r>
      <w:bookmarkEnd w:id="20"/>
      <w:bookmarkEnd w:id="21"/>
      <w:bookmarkEnd w:id="22"/>
      <w:bookmarkEnd w:id="23"/>
      <w:bookmarkEnd w:id="24"/>
      <w:bookmarkEnd w:id="25"/>
      <w:bookmarkEnd w:id="26"/>
      <w:bookmarkEnd w:id="27"/>
      <w:bookmarkEnd w:id="28"/>
      <w:bookmarkEnd w:id="29"/>
      <w:bookmarkEnd w:id="30"/>
      <w:bookmarkEnd w:id="31"/>
    </w:p>
    <w:p w14:paraId="0D970842" w14:textId="77777777" w:rsidR="008B5ACF" w:rsidRDefault="00663AEB" w:rsidP="0038420F">
      <w:pPr>
        <w:ind w:firstLine="480"/>
      </w:pPr>
      <w:r>
        <w:t>In quantum networks and distributed quantum computing, remote entanglement is a basic resource for connecting spatially separated quantum registers and supporting inter-node gates, resource injection, and network protocols. Neutral-atom nodes combine programmable atomic registers with optical-interface capabilities, making them a representative platform for studying remote-entanglement links. In practical photon-atom interface links, the success probability and conditional-state fidelity are jointly affected by atomic wave-packet emission, quantum-frequency-conversion noise, fiber loss and polarization evolution, two-photon interference, background photons, and detector dark counts. These coupled factors make it difficult to identify fidelity-loss mechanisms from empirical parameters alone. This work focuses on a representative link consisting of Rb atoms, an optical cavity, quantum frequency conversion, telecom fiber, and central-station Bell-state measurement, and develops a traceable link-simulation and error-budgeting method that evaluates device parameters, detection records, and final entanglement quality within one consistent framework.</w:t>
      </w:r>
      <w:r>
        <w:br/>
        <w:t xml:space="preserve">The study first formulates atomic emission and polarization mapping, quantum frequency conversion (QFC) with filtering memory, fiber propagation, beam-splitter interference, Bell-state measurement, and detector response as quantum evolution and conditioned measurement over a time-bin sequence using matrix product state (MPS) tensor networks. The time-evolving block decimation (TEBD) algorithm is then used for local-gate evolution and swap-gate (SWAP) conveyor-belt scheduling, while quantum trajectory sampling and Kraus-operator projection enumerate successful detection records. For each successful record set, the atomic reduced density matrix is reconstructed to evaluate the heralding success probability, true- and false-success components, conditional fidelity, and CHSH parameter. Parameter anchoring, window scanning, HOM-interference fitting, QFC/detector working-plane analysis, and distance-scaling simulations based on published experimental parameters show that a $70\,ns$ data-acceptance window gives a balanced rate-quality operating point; the recommended beam-splitter setting is near $_BS0.75\,rad$; false successes are mainly caused by background photons and detector dark counts, with the background-assisted component slightly dominant; true successes concentrate more strongly in small time-difference records; and, as link distance </w:t>
      </w:r>
      <w:r>
        <w:lastRenderedPageBreak/>
        <w:t>increases, the success rate degrades before the conditional-state quality, so long-distance operation is first limited by the number of usable heralded events. These results decompose the final fidelity loss into operable factors including window selection, interference quality, background noise, and dark counts, providing a basis for interface-parameter screening and error budgeting.</w:t>
      </w:r>
    </w:p>
    <w:p w14:paraId="76248525" w14:textId="77777777" w:rsidR="0038420F" w:rsidRPr="0038420F" w:rsidRDefault="0038420F" w:rsidP="0038420F">
      <w:pPr>
        <w:ind w:firstLineChars="0" w:firstLine="0"/>
      </w:pPr>
      <w:r>
        <w:rPr>
          <w:b/>
          <w:bCs/>
        </w:rPr>
        <w:t>Keywords: Quantum Interface; Neutral Atom; Remote Entanglement; Matrix Product State; Quantum Frequency Conversion</w:t>
      </w:r>
    </w:p>
    <w:p w14:paraId="7214CCFB" w14:textId="77777777" w:rsidR="0038420F" w:rsidRPr="0038420F" w:rsidRDefault="0038420F" w:rsidP="006A49C5">
      <w:pPr>
        <w:spacing w:beforeLines="100" w:before="312"/>
        <w:ind w:firstLineChars="0" w:firstLine="0"/>
        <w:sectPr w:rsidR="0038420F" w:rsidRPr="0038420F" w:rsidSect="00D76CF4">
          <w:pgSz w:w="11906" w:h="16838"/>
          <w:pgMar w:top="1587" w:right="1417" w:bottom="1587" w:left="1418" w:header="1134" w:footer="1134" w:gutter="0"/>
          <w:pgNumType w:fmt="upperRoman" w:start="1"/>
          <w:cols w:space="720"/>
          <w:docGrid w:type="lines" w:linePitch="312"/>
        </w:sectPr>
      </w:pPr>
    </w:p>
    <w:p w14:paraId="2308B2CB" w14:textId="77777777" w:rsidR="008C20A9" w:rsidRDefault="005934D8" w:rsidP="008C20A9">
      <w:pPr>
        <w:pStyle w:val="Heading1"/>
        <w:tabs>
          <w:tab w:val="left" w:pos="1440"/>
        </w:tabs>
        <w:snapToGrid w:val="0"/>
        <w:spacing w:beforeLines="100" w:before="312" w:afterLines="100" w:after="312" w:line="440" w:lineRule="exact"/>
        <w:ind w:firstLineChars="0" w:firstLine="0"/>
        <w:jc w:val="center"/>
        <w:rPr>
          <w:noProof/>
        </w:rPr>
      </w:pPr>
      <w:bookmarkStart w:id="32" w:name="_Toc230646367"/>
      <w:r>
        <w:rPr>
          <w:noProof/>
        </w:rPr>
        <w:lastRenderedPageBreak/>
        <w:t>目</w:t>
      </w:r>
      <w:r>
        <w:rPr>
          <w:noProof/>
        </w:rPr>
        <w:t xml:space="preserve">    </w:t>
      </w:r>
      <w:r>
        <w:rPr>
          <w:noProof/>
        </w:rPr>
        <w:t>录</w:t>
      </w:r>
      <w:bookmarkEnd w:id="32"/>
    </w:p>
    <w:p w14:paraId="5307B2EF" w14:textId="3AAB9C65"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fldChar w:fldCharType="begin"/>
      </w:r>
      <w:r>
        <w:instrText>TOC \o "1-3" \u</w:instrText>
      </w:r>
      <w:r>
        <w:fldChar w:fldCharType="separate"/>
      </w:r>
      <w:r w:rsidRPr="00947D16">
        <w:rPr>
          <w:rFonts w:ascii="SimHei" w:hAnsi="SimHei" w:hint="eastAsia"/>
          <w:noProof/>
        </w:rPr>
        <w:t>摘</w:t>
      </w:r>
      <w:r w:rsidRPr="00947D16">
        <w:rPr>
          <w:rFonts w:ascii="SimHei" w:hAnsi="SimHei"/>
          <w:noProof/>
        </w:rPr>
        <w:t xml:space="preserve">    </w:t>
      </w:r>
      <w:r w:rsidRPr="00947D16">
        <w:rPr>
          <w:rFonts w:ascii="SimHei" w:hAnsi="SimHei" w:hint="eastAsia"/>
          <w:noProof/>
        </w:rPr>
        <w:t>要</w:t>
      </w:r>
      <w:r>
        <w:rPr>
          <w:noProof/>
        </w:rPr>
        <w:tab/>
      </w:r>
      <w:r>
        <w:rPr>
          <w:noProof/>
        </w:rPr>
        <w:fldChar w:fldCharType="begin"/>
      </w:r>
      <w:r>
        <w:rPr>
          <w:noProof/>
        </w:rPr>
        <w:instrText xml:space="preserve"> PAGEREF _Toc230646365 \h </w:instrText>
      </w:r>
      <w:r>
        <w:rPr>
          <w:noProof/>
        </w:rPr>
      </w:r>
      <w:r>
        <w:rPr>
          <w:noProof/>
        </w:rPr>
        <w:fldChar w:fldCharType="separate"/>
      </w:r>
      <w:r>
        <w:rPr>
          <w:noProof/>
        </w:rPr>
        <w:t>I</w:t>
      </w:r>
      <w:r>
        <w:rPr>
          <w:noProof/>
        </w:rPr>
        <w:fldChar w:fldCharType="end"/>
      </w:r>
    </w:p>
    <w:p w14:paraId="696852CA" w14:textId="0B7C0430"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sidRPr="00947D16">
        <w:rPr>
          <w:noProof/>
        </w:rPr>
        <w:t>Abstract</w:t>
      </w:r>
      <w:r>
        <w:rPr>
          <w:noProof/>
        </w:rPr>
        <w:tab/>
      </w:r>
      <w:r>
        <w:rPr>
          <w:noProof/>
        </w:rPr>
        <w:fldChar w:fldCharType="begin"/>
      </w:r>
      <w:r>
        <w:rPr>
          <w:noProof/>
        </w:rPr>
        <w:instrText xml:space="preserve"> PAGEREF _Toc230646366 \h </w:instrText>
      </w:r>
      <w:r>
        <w:rPr>
          <w:noProof/>
        </w:rPr>
      </w:r>
      <w:r>
        <w:rPr>
          <w:noProof/>
        </w:rPr>
        <w:fldChar w:fldCharType="separate"/>
      </w:r>
      <w:r>
        <w:rPr>
          <w:noProof/>
        </w:rPr>
        <w:t>I</w:t>
      </w:r>
      <w:r>
        <w:rPr>
          <w:noProof/>
        </w:rPr>
        <w:fldChar w:fldCharType="end"/>
      </w:r>
    </w:p>
    <w:p w14:paraId="623CF2A9" w14:textId="56827835"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目</w:t>
      </w:r>
      <w:r>
        <w:rPr>
          <w:noProof/>
        </w:rPr>
        <w:t xml:space="preserve">    </w:t>
      </w:r>
      <w:r>
        <w:rPr>
          <w:rFonts w:hint="eastAsia"/>
          <w:noProof/>
        </w:rPr>
        <w:t>录</w:t>
      </w:r>
      <w:r>
        <w:rPr>
          <w:noProof/>
        </w:rPr>
        <w:tab/>
      </w:r>
      <w:r>
        <w:rPr>
          <w:noProof/>
        </w:rPr>
        <w:fldChar w:fldCharType="begin"/>
      </w:r>
      <w:r>
        <w:rPr>
          <w:noProof/>
        </w:rPr>
        <w:instrText xml:space="preserve"> PAGEREF _Toc230646367 \h </w:instrText>
      </w:r>
      <w:r>
        <w:rPr>
          <w:noProof/>
        </w:rPr>
      </w:r>
      <w:r>
        <w:rPr>
          <w:noProof/>
        </w:rPr>
        <w:fldChar w:fldCharType="separate"/>
      </w:r>
      <w:r>
        <w:rPr>
          <w:noProof/>
        </w:rPr>
        <w:t>I</w:t>
      </w:r>
      <w:r>
        <w:rPr>
          <w:noProof/>
        </w:rPr>
        <w:fldChar w:fldCharType="end"/>
      </w:r>
    </w:p>
    <w:p w14:paraId="57363115" w14:textId="2D1C7DBA"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1</w:t>
      </w:r>
      <w:r>
        <w:rPr>
          <w:rFonts w:hint="eastAsia"/>
          <w:noProof/>
        </w:rPr>
        <w:t>章</w:t>
      </w:r>
      <w:r>
        <w:rPr>
          <w:noProof/>
        </w:rPr>
        <w:t xml:space="preserve"> </w:t>
      </w:r>
      <w:r>
        <w:rPr>
          <w:rFonts w:hint="eastAsia"/>
          <w:noProof/>
        </w:rPr>
        <w:t>绪论</w:t>
      </w:r>
      <w:r>
        <w:rPr>
          <w:noProof/>
        </w:rPr>
        <w:tab/>
      </w:r>
      <w:r>
        <w:rPr>
          <w:noProof/>
        </w:rPr>
        <w:fldChar w:fldCharType="begin"/>
      </w:r>
      <w:r>
        <w:rPr>
          <w:noProof/>
        </w:rPr>
        <w:instrText xml:space="preserve"> PAGEREF _Toc230646368 \h </w:instrText>
      </w:r>
      <w:r>
        <w:rPr>
          <w:noProof/>
        </w:rPr>
      </w:r>
      <w:r>
        <w:rPr>
          <w:noProof/>
        </w:rPr>
        <w:fldChar w:fldCharType="separate"/>
      </w:r>
      <w:r>
        <w:rPr>
          <w:noProof/>
        </w:rPr>
        <w:t>1</w:t>
      </w:r>
      <w:r>
        <w:rPr>
          <w:noProof/>
        </w:rPr>
        <w:fldChar w:fldCharType="end"/>
      </w:r>
    </w:p>
    <w:p w14:paraId="5505DDDA" w14:textId="70018042"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1.1 </w:t>
      </w:r>
      <w:r>
        <w:rPr>
          <w:rFonts w:hint="eastAsia"/>
          <w:noProof/>
        </w:rPr>
        <w:t>量子计算研究背景</w:t>
      </w:r>
      <w:r>
        <w:rPr>
          <w:noProof/>
        </w:rPr>
        <w:tab/>
      </w:r>
      <w:r>
        <w:rPr>
          <w:noProof/>
        </w:rPr>
        <w:fldChar w:fldCharType="begin"/>
      </w:r>
      <w:r>
        <w:rPr>
          <w:noProof/>
        </w:rPr>
        <w:instrText xml:space="preserve"> PAGEREF _Toc230646369 \h </w:instrText>
      </w:r>
      <w:r>
        <w:rPr>
          <w:noProof/>
        </w:rPr>
      </w:r>
      <w:r>
        <w:rPr>
          <w:noProof/>
        </w:rPr>
        <w:fldChar w:fldCharType="separate"/>
      </w:r>
      <w:r>
        <w:rPr>
          <w:noProof/>
        </w:rPr>
        <w:t>1</w:t>
      </w:r>
      <w:r>
        <w:rPr>
          <w:noProof/>
        </w:rPr>
        <w:fldChar w:fldCharType="end"/>
      </w:r>
    </w:p>
    <w:p w14:paraId="5D1CCB43" w14:textId="27768F93"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1.1.1 </w:t>
      </w:r>
      <w:r>
        <w:rPr>
          <w:rFonts w:hint="eastAsia"/>
          <w:noProof/>
        </w:rPr>
        <w:t>量子计算基本概念及计算模型</w:t>
      </w:r>
      <w:r>
        <w:rPr>
          <w:noProof/>
        </w:rPr>
        <w:tab/>
      </w:r>
      <w:r>
        <w:rPr>
          <w:noProof/>
        </w:rPr>
        <w:fldChar w:fldCharType="begin"/>
      </w:r>
      <w:r>
        <w:rPr>
          <w:noProof/>
        </w:rPr>
        <w:instrText xml:space="preserve"> PAGEREF _Toc230646370 \h </w:instrText>
      </w:r>
      <w:r>
        <w:rPr>
          <w:noProof/>
        </w:rPr>
      </w:r>
      <w:r>
        <w:rPr>
          <w:noProof/>
        </w:rPr>
        <w:fldChar w:fldCharType="separate"/>
      </w:r>
      <w:r>
        <w:rPr>
          <w:noProof/>
        </w:rPr>
        <w:t>1</w:t>
      </w:r>
      <w:r>
        <w:rPr>
          <w:noProof/>
        </w:rPr>
        <w:fldChar w:fldCharType="end"/>
      </w:r>
    </w:p>
    <w:p w14:paraId="34AEA5BA" w14:textId="4AE2421B"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1.1.2 </w:t>
      </w:r>
      <w:r>
        <w:rPr>
          <w:rFonts w:hint="eastAsia"/>
          <w:noProof/>
        </w:rPr>
        <w:t>量子计算的工程化应用</w:t>
      </w:r>
      <w:r>
        <w:rPr>
          <w:noProof/>
        </w:rPr>
        <w:tab/>
      </w:r>
      <w:r>
        <w:rPr>
          <w:noProof/>
        </w:rPr>
        <w:fldChar w:fldCharType="begin"/>
      </w:r>
      <w:r>
        <w:rPr>
          <w:noProof/>
        </w:rPr>
        <w:instrText xml:space="preserve"> PAGEREF _Toc230646371 \h </w:instrText>
      </w:r>
      <w:r>
        <w:rPr>
          <w:noProof/>
        </w:rPr>
      </w:r>
      <w:r>
        <w:rPr>
          <w:noProof/>
        </w:rPr>
        <w:fldChar w:fldCharType="separate"/>
      </w:r>
      <w:r>
        <w:rPr>
          <w:noProof/>
        </w:rPr>
        <w:t>2</w:t>
      </w:r>
      <w:r>
        <w:rPr>
          <w:noProof/>
        </w:rPr>
        <w:fldChar w:fldCharType="end"/>
      </w:r>
    </w:p>
    <w:p w14:paraId="2B18A8FD" w14:textId="0BBD63F9"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1.1.3 </w:t>
      </w:r>
      <w:r>
        <w:rPr>
          <w:rFonts w:hint="eastAsia"/>
          <w:noProof/>
        </w:rPr>
        <w:t>可扩展量子计算体系结构需求</w:t>
      </w:r>
      <w:r>
        <w:rPr>
          <w:noProof/>
        </w:rPr>
        <w:tab/>
      </w:r>
      <w:r>
        <w:rPr>
          <w:noProof/>
        </w:rPr>
        <w:fldChar w:fldCharType="begin"/>
      </w:r>
      <w:r>
        <w:rPr>
          <w:noProof/>
        </w:rPr>
        <w:instrText xml:space="preserve"> PAGEREF _Toc230646372 \h </w:instrText>
      </w:r>
      <w:r>
        <w:rPr>
          <w:noProof/>
        </w:rPr>
      </w:r>
      <w:r>
        <w:rPr>
          <w:noProof/>
        </w:rPr>
        <w:fldChar w:fldCharType="separate"/>
      </w:r>
      <w:r>
        <w:rPr>
          <w:noProof/>
        </w:rPr>
        <w:t>3</w:t>
      </w:r>
      <w:r>
        <w:rPr>
          <w:noProof/>
        </w:rPr>
        <w:fldChar w:fldCharType="end"/>
      </w:r>
    </w:p>
    <w:p w14:paraId="6C17B245" w14:textId="39B4E74E"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1.2 </w:t>
      </w:r>
      <w:r>
        <w:rPr>
          <w:rFonts w:hint="eastAsia"/>
          <w:noProof/>
        </w:rPr>
        <w:t>国内外研究现状</w:t>
      </w:r>
      <w:r>
        <w:rPr>
          <w:noProof/>
        </w:rPr>
        <w:tab/>
      </w:r>
      <w:r>
        <w:rPr>
          <w:noProof/>
        </w:rPr>
        <w:fldChar w:fldCharType="begin"/>
      </w:r>
      <w:r>
        <w:rPr>
          <w:noProof/>
        </w:rPr>
        <w:instrText xml:space="preserve"> PAGEREF _Toc230646373 \h </w:instrText>
      </w:r>
      <w:r>
        <w:rPr>
          <w:noProof/>
        </w:rPr>
      </w:r>
      <w:r>
        <w:rPr>
          <w:noProof/>
        </w:rPr>
        <w:fldChar w:fldCharType="separate"/>
      </w:r>
      <w:r>
        <w:rPr>
          <w:noProof/>
        </w:rPr>
        <w:t>6</w:t>
      </w:r>
      <w:r>
        <w:rPr>
          <w:noProof/>
        </w:rPr>
        <w:fldChar w:fldCharType="end"/>
      </w:r>
    </w:p>
    <w:p w14:paraId="641F0264" w14:textId="7398DA20"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1.2.1 </w:t>
      </w:r>
      <w:r>
        <w:rPr>
          <w:rFonts w:hint="eastAsia"/>
          <w:noProof/>
        </w:rPr>
        <w:t>可扩展量子计算体系结构研究进展</w:t>
      </w:r>
      <w:r>
        <w:rPr>
          <w:noProof/>
        </w:rPr>
        <w:tab/>
      </w:r>
      <w:r>
        <w:rPr>
          <w:noProof/>
        </w:rPr>
        <w:fldChar w:fldCharType="begin"/>
      </w:r>
      <w:r>
        <w:rPr>
          <w:noProof/>
        </w:rPr>
        <w:instrText xml:space="preserve"> PAGEREF _Toc230646374 \h </w:instrText>
      </w:r>
      <w:r>
        <w:rPr>
          <w:noProof/>
        </w:rPr>
      </w:r>
      <w:r>
        <w:rPr>
          <w:noProof/>
        </w:rPr>
        <w:fldChar w:fldCharType="separate"/>
      </w:r>
      <w:r>
        <w:rPr>
          <w:noProof/>
        </w:rPr>
        <w:t>6</w:t>
      </w:r>
      <w:r>
        <w:rPr>
          <w:noProof/>
        </w:rPr>
        <w:fldChar w:fldCharType="end"/>
      </w:r>
    </w:p>
    <w:p w14:paraId="14ABA3F4" w14:textId="3FBC7269"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1.2.2 </w:t>
      </w:r>
      <w:r>
        <w:rPr>
          <w:rFonts w:hint="eastAsia"/>
          <w:noProof/>
        </w:rPr>
        <w:t>量子接口平台研究进展</w:t>
      </w:r>
      <w:r>
        <w:rPr>
          <w:noProof/>
        </w:rPr>
        <w:tab/>
      </w:r>
      <w:r>
        <w:rPr>
          <w:noProof/>
        </w:rPr>
        <w:fldChar w:fldCharType="begin"/>
      </w:r>
      <w:r>
        <w:rPr>
          <w:noProof/>
        </w:rPr>
        <w:instrText xml:space="preserve"> PAGEREF _Toc230646375 \h </w:instrText>
      </w:r>
      <w:r>
        <w:rPr>
          <w:noProof/>
        </w:rPr>
      </w:r>
      <w:r>
        <w:rPr>
          <w:noProof/>
        </w:rPr>
        <w:fldChar w:fldCharType="separate"/>
      </w:r>
      <w:r>
        <w:rPr>
          <w:noProof/>
        </w:rPr>
        <w:t>7</w:t>
      </w:r>
      <w:r>
        <w:rPr>
          <w:noProof/>
        </w:rPr>
        <w:fldChar w:fldCharType="end"/>
      </w:r>
    </w:p>
    <w:p w14:paraId="17BD7127" w14:textId="6D351F12"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1.2.3 </w:t>
      </w:r>
      <w:r>
        <w:rPr>
          <w:rFonts w:hint="eastAsia"/>
          <w:noProof/>
        </w:rPr>
        <w:t>中性原子处理节点研究进展</w:t>
      </w:r>
      <w:r>
        <w:rPr>
          <w:noProof/>
        </w:rPr>
        <w:tab/>
      </w:r>
      <w:r>
        <w:rPr>
          <w:noProof/>
        </w:rPr>
        <w:fldChar w:fldCharType="begin"/>
      </w:r>
      <w:r>
        <w:rPr>
          <w:noProof/>
        </w:rPr>
        <w:instrText xml:space="preserve"> PAGEREF _Toc230646376 \h </w:instrText>
      </w:r>
      <w:r>
        <w:rPr>
          <w:noProof/>
        </w:rPr>
      </w:r>
      <w:r>
        <w:rPr>
          <w:noProof/>
        </w:rPr>
        <w:fldChar w:fldCharType="separate"/>
      </w:r>
      <w:r>
        <w:rPr>
          <w:noProof/>
        </w:rPr>
        <w:t>7</w:t>
      </w:r>
      <w:r>
        <w:rPr>
          <w:noProof/>
        </w:rPr>
        <w:fldChar w:fldCharType="end"/>
      </w:r>
    </w:p>
    <w:p w14:paraId="59AAB0C5" w14:textId="7190DE74"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1.2.4 </w:t>
      </w:r>
      <w:r>
        <w:rPr>
          <w:rFonts w:hint="eastAsia"/>
          <w:noProof/>
        </w:rPr>
        <w:t>长距离原子</w:t>
      </w:r>
      <w:r>
        <w:rPr>
          <w:noProof/>
        </w:rPr>
        <w:t>–</w:t>
      </w:r>
      <w:r>
        <w:rPr>
          <w:rFonts w:hint="eastAsia"/>
          <w:noProof/>
        </w:rPr>
        <w:t>光子纠缠链路研究进展</w:t>
      </w:r>
      <w:r>
        <w:rPr>
          <w:noProof/>
        </w:rPr>
        <w:tab/>
      </w:r>
      <w:r>
        <w:rPr>
          <w:noProof/>
        </w:rPr>
        <w:fldChar w:fldCharType="begin"/>
      </w:r>
      <w:r>
        <w:rPr>
          <w:noProof/>
        </w:rPr>
        <w:instrText xml:space="preserve"> PAGEREF _Toc230646377 \h </w:instrText>
      </w:r>
      <w:r>
        <w:rPr>
          <w:noProof/>
        </w:rPr>
      </w:r>
      <w:r>
        <w:rPr>
          <w:noProof/>
        </w:rPr>
        <w:fldChar w:fldCharType="separate"/>
      </w:r>
      <w:r>
        <w:rPr>
          <w:noProof/>
        </w:rPr>
        <w:t>8</w:t>
      </w:r>
      <w:r>
        <w:rPr>
          <w:noProof/>
        </w:rPr>
        <w:fldChar w:fldCharType="end"/>
      </w:r>
    </w:p>
    <w:p w14:paraId="044C59F9" w14:textId="1BE06D2F"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1.2.5 </w:t>
      </w:r>
      <w:r>
        <w:rPr>
          <w:rFonts w:hint="eastAsia"/>
          <w:noProof/>
        </w:rPr>
        <w:t>链路性能建模研究进展</w:t>
      </w:r>
      <w:r>
        <w:rPr>
          <w:noProof/>
        </w:rPr>
        <w:tab/>
      </w:r>
      <w:r>
        <w:rPr>
          <w:noProof/>
        </w:rPr>
        <w:fldChar w:fldCharType="begin"/>
      </w:r>
      <w:r>
        <w:rPr>
          <w:noProof/>
        </w:rPr>
        <w:instrText xml:space="preserve"> PAGEREF _Toc230646378 \h </w:instrText>
      </w:r>
      <w:r>
        <w:rPr>
          <w:noProof/>
        </w:rPr>
      </w:r>
      <w:r>
        <w:rPr>
          <w:noProof/>
        </w:rPr>
        <w:fldChar w:fldCharType="separate"/>
      </w:r>
      <w:r>
        <w:rPr>
          <w:noProof/>
        </w:rPr>
        <w:t>10</w:t>
      </w:r>
      <w:r>
        <w:rPr>
          <w:noProof/>
        </w:rPr>
        <w:fldChar w:fldCharType="end"/>
      </w:r>
    </w:p>
    <w:p w14:paraId="00246839" w14:textId="5311B748"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1.3 </w:t>
      </w:r>
      <w:r>
        <w:rPr>
          <w:rFonts w:hint="eastAsia"/>
          <w:noProof/>
        </w:rPr>
        <w:t>本文研究内容</w:t>
      </w:r>
      <w:r>
        <w:rPr>
          <w:noProof/>
        </w:rPr>
        <w:tab/>
      </w:r>
      <w:r>
        <w:rPr>
          <w:noProof/>
        </w:rPr>
        <w:fldChar w:fldCharType="begin"/>
      </w:r>
      <w:r>
        <w:rPr>
          <w:noProof/>
        </w:rPr>
        <w:instrText xml:space="preserve"> PAGEREF _Toc230646379 \h </w:instrText>
      </w:r>
      <w:r>
        <w:rPr>
          <w:noProof/>
        </w:rPr>
      </w:r>
      <w:r>
        <w:rPr>
          <w:noProof/>
        </w:rPr>
        <w:fldChar w:fldCharType="separate"/>
      </w:r>
      <w:r>
        <w:rPr>
          <w:noProof/>
        </w:rPr>
        <w:t>12</w:t>
      </w:r>
      <w:r>
        <w:rPr>
          <w:noProof/>
        </w:rPr>
        <w:fldChar w:fldCharType="end"/>
      </w:r>
    </w:p>
    <w:p w14:paraId="0FBF001E" w14:textId="5682537A"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1.3.1 </w:t>
      </w:r>
      <w:r>
        <w:rPr>
          <w:rFonts w:hint="eastAsia"/>
          <w:noProof/>
        </w:rPr>
        <w:t>研究对象</w:t>
      </w:r>
      <w:r>
        <w:rPr>
          <w:noProof/>
        </w:rPr>
        <w:tab/>
      </w:r>
      <w:r>
        <w:rPr>
          <w:noProof/>
        </w:rPr>
        <w:fldChar w:fldCharType="begin"/>
      </w:r>
      <w:r>
        <w:rPr>
          <w:noProof/>
        </w:rPr>
        <w:instrText xml:space="preserve"> PAGEREF _Toc230646380 \h </w:instrText>
      </w:r>
      <w:r>
        <w:rPr>
          <w:noProof/>
        </w:rPr>
      </w:r>
      <w:r>
        <w:rPr>
          <w:noProof/>
        </w:rPr>
        <w:fldChar w:fldCharType="separate"/>
      </w:r>
      <w:r>
        <w:rPr>
          <w:noProof/>
        </w:rPr>
        <w:t>12</w:t>
      </w:r>
      <w:r>
        <w:rPr>
          <w:noProof/>
        </w:rPr>
        <w:fldChar w:fldCharType="end"/>
      </w:r>
    </w:p>
    <w:p w14:paraId="2D743539" w14:textId="5508D0FA"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1.3.2 </w:t>
      </w:r>
      <w:r>
        <w:rPr>
          <w:rFonts w:hint="eastAsia"/>
          <w:noProof/>
        </w:rPr>
        <w:t>建模方法</w:t>
      </w:r>
      <w:r>
        <w:rPr>
          <w:noProof/>
        </w:rPr>
        <w:tab/>
      </w:r>
      <w:r>
        <w:rPr>
          <w:noProof/>
        </w:rPr>
        <w:fldChar w:fldCharType="begin"/>
      </w:r>
      <w:r>
        <w:rPr>
          <w:noProof/>
        </w:rPr>
        <w:instrText xml:space="preserve"> PAGEREF _Toc230646381 \h </w:instrText>
      </w:r>
      <w:r>
        <w:rPr>
          <w:noProof/>
        </w:rPr>
      </w:r>
      <w:r>
        <w:rPr>
          <w:noProof/>
        </w:rPr>
        <w:fldChar w:fldCharType="separate"/>
      </w:r>
      <w:r>
        <w:rPr>
          <w:noProof/>
        </w:rPr>
        <w:t>13</w:t>
      </w:r>
      <w:r>
        <w:rPr>
          <w:noProof/>
        </w:rPr>
        <w:fldChar w:fldCharType="end"/>
      </w:r>
    </w:p>
    <w:p w14:paraId="5E2AA800" w14:textId="0CFD9711"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1.3.3 </w:t>
      </w:r>
      <w:r>
        <w:rPr>
          <w:rFonts w:hint="eastAsia"/>
          <w:noProof/>
        </w:rPr>
        <w:t>章节安排</w:t>
      </w:r>
      <w:r>
        <w:rPr>
          <w:noProof/>
        </w:rPr>
        <w:tab/>
      </w:r>
      <w:r>
        <w:rPr>
          <w:noProof/>
        </w:rPr>
        <w:fldChar w:fldCharType="begin"/>
      </w:r>
      <w:r>
        <w:rPr>
          <w:noProof/>
        </w:rPr>
        <w:instrText xml:space="preserve"> PAGEREF _Toc230646382 \h </w:instrText>
      </w:r>
      <w:r>
        <w:rPr>
          <w:noProof/>
        </w:rPr>
      </w:r>
      <w:r>
        <w:rPr>
          <w:noProof/>
        </w:rPr>
        <w:fldChar w:fldCharType="separate"/>
      </w:r>
      <w:r>
        <w:rPr>
          <w:noProof/>
        </w:rPr>
        <w:t>13</w:t>
      </w:r>
      <w:r>
        <w:rPr>
          <w:noProof/>
        </w:rPr>
        <w:fldChar w:fldCharType="end"/>
      </w:r>
    </w:p>
    <w:p w14:paraId="257BE151" w14:textId="41EAB285"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2</w:t>
      </w:r>
      <w:r>
        <w:rPr>
          <w:rFonts w:hint="eastAsia"/>
          <w:noProof/>
        </w:rPr>
        <w:t>章</w:t>
      </w:r>
      <w:r>
        <w:rPr>
          <w:noProof/>
        </w:rPr>
        <w:t xml:space="preserve"> </w:t>
      </w:r>
      <w:r>
        <w:rPr>
          <w:rFonts w:hint="eastAsia"/>
          <w:noProof/>
        </w:rPr>
        <w:t>量子接口链路仿真的张量网络方法</w:t>
      </w:r>
      <w:r>
        <w:rPr>
          <w:noProof/>
        </w:rPr>
        <w:tab/>
      </w:r>
      <w:r>
        <w:rPr>
          <w:noProof/>
        </w:rPr>
        <w:fldChar w:fldCharType="begin"/>
      </w:r>
      <w:r>
        <w:rPr>
          <w:noProof/>
        </w:rPr>
        <w:instrText xml:space="preserve"> PAGEREF _Toc230646383 \h </w:instrText>
      </w:r>
      <w:r>
        <w:rPr>
          <w:noProof/>
        </w:rPr>
      </w:r>
      <w:r>
        <w:rPr>
          <w:noProof/>
        </w:rPr>
        <w:fldChar w:fldCharType="separate"/>
      </w:r>
      <w:r>
        <w:rPr>
          <w:noProof/>
        </w:rPr>
        <w:t>14</w:t>
      </w:r>
      <w:r>
        <w:rPr>
          <w:noProof/>
        </w:rPr>
        <w:fldChar w:fldCharType="end"/>
      </w:r>
    </w:p>
    <w:p w14:paraId="1C7FA7AF" w14:textId="5A5D2BC5"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2.1 </w:t>
      </w:r>
      <w:r>
        <w:rPr>
          <w:rFonts w:hint="eastAsia"/>
          <w:noProof/>
        </w:rPr>
        <w:t>连续时间链路的离散表示</w:t>
      </w:r>
      <w:r>
        <w:rPr>
          <w:noProof/>
        </w:rPr>
        <w:tab/>
      </w:r>
      <w:r>
        <w:rPr>
          <w:noProof/>
        </w:rPr>
        <w:fldChar w:fldCharType="begin"/>
      </w:r>
      <w:r>
        <w:rPr>
          <w:noProof/>
        </w:rPr>
        <w:instrText xml:space="preserve"> PAGEREF _Toc230646384 \h </w:instrText>
      </w:r>
      <w:r>
        <w:rPr>
          <w:noProof/>
        </w:rPr>
      </w:r>
      <w:r>
        <w:rPr>
          <w:noProof/>
        </w:rPr>
        <w:fldChar w:fldCharType="separate"/>
      </w:r>
      <w:r>
        <w:rPr>
          <w:noProof/>
        </w:rPr>
        <w:t>14</w:t>
      </w:r>
      <w:r>
        <w:rPr>
          <w:noProof/>
        </w:rPr>
        <w:fldChar w:fldCharType="end"/>
      </w:r>
    </w:p>
    <w:p w14:paraId="6850B472" w14:textId="0FBF7AE9"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2.1.1 </w:t>
      </w:r>
      <w:r>
        <w:rPr>
          <w:rFonts w:hint="eastAsia"/>
          <w:noProof/>
        </w:rPr>
        <w:t>时间分箱的定义</w:t>
      </w:r>
      <w:r>
        <w:rPr>
          <w:noProof/>
        </w:rPr>
        <w:tab/>
      </w:r>
      <w:r>
        <w:rPr>
          <w:noProof/>
        </w:rPr>
        <w:fldChar w:fldCharType="begin"/>
      </w:r>
      <w:r>
        <w:rPr>
          <w:noProof/>
        </w:rPr>
        <w:instrText xml:space="preserve"> PAGEREF _Toc230646385 \h </w:instrText>
      </w:r>
      <w:r>
        <w:rPr>
          <w:noProof/>
        </w:rPr>
      </w:r>
      <w:r>
        <w:rPr>
          <w:noProof/>
        </w:rPr>
        <w:fldChar w:fldCharType="separate"/>
      </w:r>
      <w:r>
        <w:rPr>
          <w:noProof/>
        </w:rPr>
        <w:t>14</w:t>
      </w:r>
      <w:r>
        <w:rPr>
          <w:noProof/>
        </w:rPr>
        <w:fldChar w:fldCharType="end"/>
      </w:r>
    </w:p>
    <w:p w14:paraId="7B276B60" w14:textId="2286DB0E"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2.1.2 </w:t>
      </w:r>
      <w:r>
        <w:rPr>
          <w:rFonts w:hint="eastAsia"/>
          <w:noProof/>
        </w:rPr>
        <w:t>一维链映射</w:t>
      </w:r>
      <w:r>
        <w:rPr>
          <w:noProof/>
        </w:rPr>
        <w:tab/>
      </w:r>
      <w:r>
        <w:rPr>
          <w:noProof/>
        </w:rPr>
        <w:fldChar w:fldCharType="begin"/>
      </w:r>
      <w:r>
        <w:rPr>
          <w:noProof/>
        </w:rPr>
        <w:instrText xml:space="preserve"> PAGEREF _Toc230646386 \h </w:instrText>
      </w:r>
      <w:r>
        <w:rPr>
          <w:noProof/>
        </w:rPr>
      </w:r>
      <w:r>
        <w:rPr>
          <w:noProof/>
        </w:rPr>
        <w:fldChar w:fldCharType="separate"/>
      </w:r>
      <w:r>
        <w:rPr>
          <w:noProof/>
        </w:rPr>
        <w:t>16</w:t>
      </w:r>
      <w:r>
        <w:rPr>
          <w:noProof/>
        </w:rPr>
        <w:fldChar w:fldCharType="end"/>
      </w:r>
    </w:p>
    <w:p w14:paraId="324F4CA5" w14:textId="714D8209"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2.2 </w:t>
      </w:r>
      <w:r>
        <w:rPr>
          <w:rFonts w:hint="eastAsia"/>
          <w:noProof/>
        </w:rPr>
        <w:t>矩阵乘积态表示</w:t>
      </w:r>
      <w:r>
        <w:rPr>
          <w:noProof/>
        </w:rPr>
        <w:tab/>
      </w:r>
      <w:r>
        <w:rPr>
          <w:noProof/>
        </w:rPr>
        <w:fldChar w:fldCharType="begin"/>
      </w:r>
      <w:r>
        <w:rPr>
          <w:noProof/>
        </w:rPr>
        <w:instrText xml:space="preserve"> PAGEREF _Toc230646387 \h </w:instrText>
      </w:r>
      <w:r>
        <w:rPr>
          <w:noProof/>
        </w:rPr>
      </w:r>
      <w:r>
        <w:rPr>
          <w:noProof/>
        </w:rPr>
        <w:fldChar w:fldCharType="separate"/>
      </w:r>
      <w:r>
        <w:rPr>
          <w:noProof/>
        </w:rPr>
        <w:t>16</w:t>
      </w:r>
      <w:r>
        <w:rPr>
          <w:noProof/>
        </w:rPr>
        <w:fldChar w:fldCharType="end"/>
      </w:r>
    </w:p>
    <w:p w14:paraId="273C18B4" w14:textId="2C8E840B"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2.2.1 Schmidt </w:t>
      </w:r>
      <w:r>
        <w:rPr>
          <w:rFonts w:hint="eastAsia"/>
          <w:noProof/>
        </w:rPr>
        <w:t>分解和截断</w:t>
      </w:r>
      <w:r>
        <w:rPr>
          <w:noProof/>
        </w:rPr>
        <w:tab/>
      </w:r>
      <w:r>
        <w:rPr>
          <w:noProof/>
        </w:rPr>
        <w:fldChar w:fldCharType="begin"/>
      </w:r>
      <w:r>
        <w:rPr>
          <w:noProof/>
        </w:rPr>
        <w:instrText xml:space="preserve"> PAGEREF _Toc230646388 \h </w:instrText>
      </w:r>
      <w:r>
        <w:rPr>
          <w:noProof/>
        </w:rPr>
      </w:r>
      <w:r>
        <w:rPr>
          <w:noProof/>
        </w:rPr>
        <w:fldChar w:fldCharType="separate"/>
      </w:r>
      <w:r>
        <w:rPr>
          <w:noProof/>
        </w:rPr>
        <w:t>17</w:t>
      </w:r>
      <w:r>
        <w:rPr>
          <w:noProof/>
        </w:rPr>
        <w:fldChar w:fldCharType="end"/>
      </w:r>
    </w:p>
    <w:p w14:paraId="478C8529" w14:textId="0A6A5AFF"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2.2.2 </w:t>
      </w:r>
      <w:r>
        <w:rPr>
          <w:rFonts w:hint="eastAsia"/>
          <w:noProof/>
        </w:rPr>
        <w:t>规范形式和可观测量收缩</w:t>
      </w:r>
      <w:r>
        <w:rPr>
          <w:noProof/>
        </w:rPr>
        <w:tab/>
      </w:r>
      <w:r>
        <w:rPr>
          <w:noProof/>
        </w:rPr>
        <w:fldChar w:fldCharType="begin"/>
      </w:r>
      <w:r>
        <w:rPr>
          <w:noProof/>
        </w:rPr>
        <w:instrText xml:space="preserve"> PAGEREF _Toc230646389 \h </w:instrText>
      </w:r>
      <w:r>
        <w:rPr>
          <w:noProof/>
        </w:rPr>
      </w:r>
      <w:r>
        <w:rPr>
          <w:noProof/>
        </w:rPr>
        <w:fldChar w:fldCharType="separate"/>
      </w:r>
      <w:r>
        <w:rPr>
          <w:noProof/>
        </w:rPr>
        <w:t>18</w:t>
      </w:r>
      <w:r>
        <w:rPr>
          <w:noProof/>
        </w:rPr>
        <w:fldChar w:fldCharType="end"/>
      </w:r>
    </w:p>
    <w:p w14:paraId="74DD5294" w14:textId="2E49BD0F"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2.3 TEBD </w:t>
      </w:r>
      <w:r>
        <w:rPr>
          <w:rFonts w:hint="eastAsia"/>
          <w:noProof/>
        </w:rPr>
        <w:t>时间推进</w:t>
      </w:r>
      <w:r>
        <w:rPr>
          <w:noProof/>
        </w:rPr>
        <w:tab/>
      </w:r>
      <w:r>
        <w:rPr>
          <w:noProof/>
        </w:rPr>
        <w:fldChar w:fldCharType="begin"/>
      </w:r>
      <w:r>
        <w:rPr>
          <w:noProof/>
        </w:rPr>
        <w:instrText xml:space="preserve"> PAGEREF _Toc230646390 \h </w:instrText>
      </w:r>
      <w:r>
        <w:rPr>
          <w:noProof/>
        </w:rPr>
      </w:r>
      <w:r>
        <w:rPr>
          <w:noProof/>
        </w:rPr>
        <w:fldChar w:fldCharType="separate"/>
      </w:r>
      <w:r>
        <w:rPr>
          <w:noProof/>
        </w:rPr>
        <w:t>19</w:t>
      </w:r>
      <w:r>
        <w:rPr>
          <w:noProof/>
        </w:rPr>
        <w:fldChar w:fldCharType="end"/>
      </w:r>
    </w:p>
    <w:p w14:paraId="69B5EC0D" w14:textId="21C13409"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2.3.1 </w:t>
      </w:r>
      <w:r>
        <w:rPr>
          <w:rFonts w:hint="eastAsia"/>
          <w:noProof/>
        </w:rPr>
        <w:t>局域门更新</w:t>
      </w:r>
      <w:r>
        <w:rPr>
          <w:noProof/>
        </w:rPr>
        <w:tab/>
      </w:r>
      <w:r>
        <w:rPr>
          <w:noProof/>
        </w:rPr>
        <w:fldChar w:fldCharType="begin"/>
      </w:r>
      <w:r>
        <w:rPr>
          <w:noProof/>
        </w:rPr>
        <w:instrText xml:space="preserve"> PAGEREF _Toc230646391 \h </w:instrText>
      </w:r>
      <w:r>
        <w:rPr>
          <w:noProof/>
        </w:rPr>
      </w:r>
      <w:r>
        <w:rPr>
          <w:noProof/>
        </w:rPr>
        <w:fldChar w:fldCharType="separate"/>
      </w:r>
      <w:r>
        <w:rPr>
          <w:noProof/>
        </w:rPr>
        <w:t>19</w:t>
      </w:r>
      <w:r>
        <w:rPr>
          <w:noProof/>
        </w:rPr>
        <w:fldChar w:fldCharType="end"/>
      </w:r>
    </w:p>
    <w:p w14:paraId="032DAB55" w14:textId="6AEDCFFF"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2.3.2 </w:t>
      </w:r>
      <w:r>
        <w:rPr>
          <w:rFonts w:hint="eastAsia"/>
          <w:noProof/>
        </w:rPr>
        <w:t>时间推进调度</w:t>
      </w:r>
      <w:r>
        <w:rPr>
          <w:noProof/>
        </w:rPr>
        <w:tab/>
      </w:r>
      <w:r>
        <w:rPr>
          <w:noProof/>
        </w:rPr>
        <w:fldChar w:fldCharType="begin"/>
      </w:r>
      <w:r>
        <w:rPr>
          <w:noProof/>
        </w:rPr>
        <w:instrText xml:space="preserve"> PAGEREF _Toc230646392 \h </w:instrText>
      </w:r>
      <w:r>
        <w:rPr>
          <w:noProof/>
        </w:rPr>
      </w:r>
      <w:r>
        <w:rPr>
          <w:noProof/>
        </w:rPr>
        <w:fldChar w:fldCharType="separate"/>
      </w:r>
      <w:r>
        <w:rPr>
          <w:noProof/>
        </w:rPr>
        <w:t>20</w:t>
      </w:r>
      <w:r>
        <w:rPr>
          <w:noProof/>
        </w:rPr>
        <w:fldChar w:fldCharType="end"/>
      </w:r>
    </w:p>
    <w:p w14:paraId="0A1291FB" w14:textId="0FE6E92C"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lastRenderedPageBreak/>
        <w:t xml:space="preserve">2.4 </w:t>
      </w:r>
      <w:r>
        <w:rPr>
          <w:rFonts w:hint="eastAsia"/>
          <w:noProof/>
        </w:rPr>
        <w:t>条件测量的算符方法</w:t>
      </w:r>
      <w:r>
        <w:rPr>
          <w:noProof/>
        </w:rPr>
        <w:tab/>
      </w:r>
      <w:r>
        <w:rPr>
          <w:noProof/>
        </w:rPr>
        <w:fldChar w:fldCharType="begin"/>
      </w:r>
      <w:r>
        <w:rPr>
          <w:noProof/>
        </w:rPr>
        <w:instrText xml:space="preserve"> PAGEREF _Toc230646393 \h </w:instrText>
      </w:r>
      <w:r>
        <w:rPr>
          <w:noProof/>
        </w:rPr>
      </w:r>
      <w:r>
        <w:rPr>
          <w:noProof/>
        </w:rPr>
        <w:fldChar w:fldCharType="separate"/>
      </w:r>
      <w:r>
        <w:rPr>
          <w:noProof/>
        </w:rPr>
        <w:t>21</w:t>
      </w:r>
      <w:r>
        <w:rPr>
          <w:noProof/>
        </w:rPr>
        <w:fldChar w:fldCharType="end"/>
      </w:r>
    </w:p>
    <w:p w14:paraId="05770336" w14:textId="29EF38A1"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2.4.1 Kraus </w:t>
      </w:r>
      <w:r>
        <w:rPr>
          <w:rFonts w:hint="eastAsia"/>
          <w:noProof/>
        </w:rPr>
        <w:t>表示</w:t>
      </w:r>
      <w:r>
        <w:rPr>
          <w:noProof/>
        </w:rPr>
        <w:tab/>
      </w:r>
      <w:r>
        <w:rPr>
          <w:noProof/>
        </w:rPr>
        <w:fldChar w:fldCharType="begin"/>
      </w:r>
      <w:r>
        <w:rPr>
          <w:noProof/>
        </w:rPr>
        <w:instrText xml:space="preserve"> PAGEREF _Toc230646394 \h </w:instrText>
      </w:r>
      <w:r>
        <w:rPr>
          <w:noProof/>
        </w:rPr>
      </w:r>
      <w:r>
        <w:rPr>
          <w:noProof/>
        </w:rPr>
        <w:fldChar w:fldCharType="separate"/>
      </w:r>
      <w:r>
        <w:rPr>
          <w:noProof/>
        </w:rPr>
        <w:t>21</w:t>
      </w:r>
      <w:r>
        <w:rPr>
          <w:noProof/>
        </w:rPr>
        <w:fldChar w:fldCharType="end"/>
      </w:r>
    </w:p>
    <w:p w14:paraId="41C2DB7D" w14:textId="23F8853C"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2.4.2 POVM </w:t>
      </w:r>
      <w:r>
        <w:rPr>
          <w:rFonts w:hint="eastAsia"/>
          <w:noProof/>
        </w:rPr>
        <w:t>对偶映射</w:t>
      </w:r>
      <w:r>
        <w:rPr>
          <w:noProof/>
        </w:rPr>
        <w:tab/>
      </w:r>
      <w:r>
        <w:rPr>
          <w:noProof/>
        </w:rPr>
        <w:fldChar w:fldCharType="begin"/>
      </w:r>
      <w:r>
        <w:rPr>
          <w:noProof/>
        </w:rPr>
        <w:instrText xml:space="preserve"> PAGEREF _Toc230646395 \h </w:instrText>
      </w:r>
      <w:r>
        <w:rPr>
          <w:noProof/>
        </w:rPr>
      </w:r>
      <w:r>
        <w:rPr>
          <w:noProof/>
        </w:rPr>
        <w:fldChar w:fldCharType="separate"/>
      </w:r>
      <w:r>
        <w:rPr>
          <w:noProof/>
        </w:rPr>
        <w:t>22</w:t>
      </w:r>
      <w:r>
        <w:rPr>
          <w:noProof/>
        </w:rPr>
        <w:fldChar w:fldCharType="end"/>
      </w:r>
    </w:p>
    <w:p w14:paraId="6B6B33C9" w14:textId="4D3B60E7"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2.5 </w:t>
      </w:r>
      <w:r>
        <w:rPr>
          <w:rFonts w:hint="eastAsia"/>
          <w:noProof/>
        </w:rPr>
        <w:t>观测量定义及误差控制</w:t>
      </w:r>
      <w:r>
        <w:rPr>
          <w:noProof/>
        </w:rPr>
        <w:tab/>
      </w:r>
      <w:r>
        <w:rPr>
          <w:noProof/>
        </w:rPr>
        <w:fldChar w:fldCharType="begin"/>
      </w:r>
      <w:r>
        <w:rPr>
          <w:noProof/>
        </w:rPr>
        <w:instrText xml:space="preserve"> PAGEREF _Toc230646396 \h </w:instrText>
      </w:r>
      <w:r>
        <w:rPr>
          <w:noProof/>
        </w:rPr>
      </w:r>
      <w:r>
        <w:rPr>
          <w:noProof/>
        </w:rPr>
        <w:fldChar w:fldCharType="separate"/>
      </w:r>
      <w:r>
        <w:rPr>
          <w:noProof/>
        </w:rPr>
        <w:t>23</w:t>
      </w:r>
      <w:r>
        <w:rPr>
          <w:noProof/>
        </w:rPr>
        <w:fldChar w:fldCharType="end"/>
      </w:r>
    </w:p>
    <w:p w14:paraId="0AAE961E" w14:textId="727B9A87"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2.5.1 </w:t>
      </w:r>
      <w:r>
        <w:rPr>
          <w:rFonts w:hint="eastAsia"/>
          <w:noProof/>
        </w:rPr>
        <w:t>主要观测量</w:t>
      </w:r>
      <w:r>
        <w:rPr>
          <w:noProof/>
        </w:rPr>
        <w:tab/>
      </w:r>
      <w:r>
        <w:rPr>
          <w:noProof/>
        </w:rPr>
        <w:fldChar w:fldCharType="begin"/>
      </w:r>
      <w:r>
        <w:rPr>
          <w:noProof/>
        </w:rPr>
        <w:instrText xml:space="preserve"> PAGEREF _Toc230646397 \h </w:instrText>
      </w:r>
      <w:r>
        <w:rPr>
          <w:noProof/>
        </w:rPr>
      </w:r>
      <w:r>
        <w:rPr>
          <w:noProof/>
        </w:rPr>
        <w:fldChar w:fldCharType="separate"/>
      </w:r>
      <w:r>
        <w:rPr>
          <w:noProof/>
        </w:rPr>
        <w:t>23</w:t>
      </w:r>
      <w:r>
        <w:rPr>
          <w:noProof/>
        </w:rPr>
        <w:fldChar w:fldCharType="end"/>
      </w:r>
    </w:p>
    <w:p w14:paraId="66C1A62F" w14:textId="7D85162C"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2.5.2 </w:t>
      </w:r>
      <w:r>
        <w:rPr>
          <w:rFonts w:hint="eastAsia"/>
          <w:noProof/>
        </w:rPr>
        <w:t>误差来源</w:t>
      </w:r>
      <w:r>
        <w:rPr>
          <w:noProof/>
        </w:rPr>
        <w:tab/>
      </w:r>
      <w:r>
        <w:rPr>
          <w:noProof/>
        </w:rPr>
        <w:fldChar w:fldCharType="begin"/>
      </w:r>
      <w:r>
        <w:rPr>
          <w:noProof/>
        </w:rPr>
        <w:instrText xml:space="preserve"> PAGEREF _Toc230646398 \h </w:instrText>
      </w:r>
      <w:r>
        <w:rPr>
          <w:noProof/>
        </w:rPr>
      </w:r>
      <w:r>
        <w:rPr>
          <w:noProof/>
        </w:rPr>
        <w:fldChar w:fldCharType="separate"/>
      </w:r>
      <w:r>
        <w:rPr>
          <w:noProof/>
        </w:rPr>
        <w:t>25</w:t>
      </w:r>
      <w:r>
        <w:rPr>
          <w:noProof/>
        </w:rPr>
        <w:fldChar w:fldCharType="end"/>
      </w:r>
    </w:p>
    <w:p w14:paraId="2E113623" w14:textId="6F200C08"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2.6 </w:t>
      </w:r>
      <w:r>
        <w:rPr>
          <w:rFonts w:hint="eastAsia"/>
          <w:noProof/>
        </w:rPr>
        <w:t>小结</w:t>
      </w:r>
      <w:r>
        <w:rPr>
          <w:noProof/>
        </w:rPr>
        <w:tab/>
      </w:r>
      <w:r>
        <w:rPr>
          <w:noProof/>
        </w:rPr>
        <w:fldChar w:fldCharType="begin"/>
      </w:r>
      <w:r>
        <w:rPr>
          <w:noProof/>
        </w:rPr>
        <w:instrText xml:space="preserve"> PAGEREF _Toc230646399 \h </w:instrText>
      </w:r>
      <w:r>
        <w:rPr>
          <w:noProof/>
        </w:rPr>
      </w:r>
      <w:r>
        <w:rPr>
          <w:noProof/>
        </w:rPr>
        <w:fldChar w:fldCharType="separate"/>
      </w:r>
      <w:r>
        <w:rPr>
          <w:noProof/>
        </w:rPr>
        <w:t>27</w:t>
      </w:r>
      <w:r>
        <w:rPr>
          <w:noProof/>
        </w:rPr>
        <w:fldChar w:fldCharType="end"/>
      </w:r>
    </w:p>
    <w:p w14:paraId="6556A71E" w14:textId="25F64A4D"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3</w:t>
      </w:r>
      <w:r>
        <w:rPr>
          <w:rFonts w:hint="eastAsia"/>
          <w:noProof/>
        </w:rPr>
        <w:t>章</w:t>
      </w:r>
      <w:r>
        <w:rPr>
          <w:noProof/>
        </w:rPr>
        <w:t xml:space="preserve"> </w:t>
      </w:r>
      <w:r>
        <w:rPr>
          <w:rFonts w:hint="eastAsia"/>
          <w:noProof/>
        </w:rPr>
        <w:t>量子接口链路仿真模型与实现</w:t>
      </w:r>
      <w:r>
        <w:rPr>
          <w:noProof/>
        </w:rPr>
        <w:tab/>
      </w:r>
      <w:r>
        <w:rPr>
          <w:noProof/>
        </w:rPr>
        <w:fldChar w:fldCharType="begin"/>
      </w:r>
      <w:r>
        <w:rPr>
          <w:noProof/>
        </w:rPr>
        <w:instrText xml:space="preserve"> PAGEREF _Toc230646400 \h </w:instrText>
      </w:r>
      <w:r>
        <w:rPr>
          <w:noProof/>
        </w:rPr>
      </w:r>
      <w:r>
        <w:rPr>
          <w:noProof/>
        </w:rPr>
        <w:fldChar w:fldCharType="separate"/>
      </w:r>
      <w:r>
        <w:rPr>
          <w:noProof/>
        </w:rPr>
        <w:t>27</w:t>
      </w:r>
      <w:r>
        <w:rPr>
          <w:noProof/>
        </w:rPr>
        <w:fldChar w:fldCharType="end"/>
      </w:r>
    </w:p>
    <w:p w14:paraId="485611E6" w14:textId="3A1EAE66"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3.1 </w:t>
      </w:r>
      <w:r>
        <w:rPr>
          <w:rFonts w:hint="eastAsia"/>
          <w:noProof/>
        </w:rPr>
        <w:t>建模对象与局域空间</w:t>
      </w:r>
      <w:r>
        <w:rPr>
          <w:noProof/>
        </w:rPr>
        <w:tab/>
      </w:r>
      <w:r>
        <w:rPr>
          <w:noProof/>
        </w:rPr>
        <w:fldChar w:fldCharType="begin"/>
      </w:r>
      <w:r>
        <w:rPr>
          <w:noProof/>
        </w:rPr>
        <w:instrText xml:space="preserve"> PAGEREF _Toc230646401 \h </w:instrText>
      </w:r>
      <w:r>
        <w:rPr>
          <w:noProof/>
        </w:rPr>
      </w:r>
      <w:r>
        <w:rPr>
          <w:noProof/>
        </w:rPr>
        <w:fldChar w:fldCharType="separate"/>
      </w:r>
      <w:r>
        <w:rPr>
          <w:noProof/>
        </w:rPr>
        <w:t>28</w:t>
      </w:r>
      <w:r>
        <w:rPr>
          <w:noProof/>
        </w:rPr>
        <w:fldChar w:fldCharType="end"/>
      </w:r>
    </w:p>
    <w:p w14:paraId="28F982E4" w14:textId="694BA2B7"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3.2 </w:t>
      </w:r>
      <w:r>
        <w:rPr>
          <w:rFonts w:hint="eastAsia"/>
          <w:noProof/>
        </w:rPr>
        <w:t>发射过程的离散化模型</w:t>
      </w:r>
      <w:r>
        <w:rPr>
          <w:noProof/>
        </w:rPr>
        <w:tab/>
      </w:r>
      <w:r>
        <w:rPr>
          <w:noProof/>
        </w:rPr>
        <w:fldChar w:fldCharType="begin"/>
      </w:r>
      <w:r>
        <w:rPr>
          <w:noProof/>
        </w:rPr>
        <w:instrText xml:space="preserve"> PAGEREF _Toc230646402 \h </w:instrText>
      </w:r>
      <w:r>
        <w:rPr>
          <w:noProof/>
        </w:rPr>
      </w:r>
      <w:r>
        <w:rPr>
          <w:noProof/>
        </w:rPr>
        <w:fldChar w:fldCharType="separate"/>
      </w:r>
      <w:r>
        <w:rPr>
          <w:noProof/>
        </w:rPr>
        <w:t>29</w:t>
      </w:r>
      <w:r>
        <w:rPr>
          <w:noProof/>
        </w:rPr>
        <w:fldChar w:fldCharType="end"/>
      </w:r>
    </w:p>
    <w:p w14:paraId="071F329C" w14:textId="6CB50775"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3.2.1 </w:t>
      </w:r>
      <w:r>
        <w:rPr>
          <w:rFonts w:hint="eastAsia"/>
          <w:noProof/>
        </w:rPr>
        <w:t>四能级原子</w:t>
      </w:r>
      <w:r>
        <w:rPr>
          <w:noProof/>
        </w:rPr>
        <w:t>-</w:t>
      </w:r>
      <w:r>
        <w:rPr>
          <w:rFonts w:hint="eastAsia"/>
          <w:noProof/>
        </w:rPr>
        <w:t>腔有效模型</w:t>
      </w:r>
      <w:r>
        <w:rPr>
          <w:noProof/>
        </w:rPr>
        <w:tab/>
      </w:r>
      <w:r>
        <w:rPr>
          <w:noProof/>
        </w:rPr>
        <w:fldChar w:fldCharType="begin"/>
      </w:r>
      <w:r>
        <w:rPr>
          <w:noProof/>
        </w:rPr>
        <w:instrText xml:space="preserve"> PAGEREF _Toc230646403 \h </w:instrText>
      </w:r>
      <w:r>
        <w:rPr>
          <w:noProof/>
        </w:rPr>
      </w:r>
      <w:r>
        <w:rPr>
          <w:noProof/>
        </w:rPr>
        <w:fldChar w:fldCharType="separate"/>
      </w:r>
      <w:r>
        <w:rPr>
          <w:noProof/>
        </w:rPr>
        <w:t>29</w:t>
      </w:r>
      <w:r>
        <w:rPr>
          <w:noProof/>
        </w:rPr>
        <w:fldChar w:fldCharType="end"/>
      </w:r>
    </w:p>
    <w:p w14:paraId="52E52C9D" w14:textId="0A6F3AF1"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3.2.2 </w:t>
      </w:r>
      <w:r>
        <w:rPr>
          <w:rFonts w:hint="eastAsia"/>
          <w:noProof/>
        </w:rPr>
        <w:t>发射门的局域表示</w:t>
      </w:r>
      <w:r>
        <w:rPr>
          <w:noProof/>
        </w:rPr>
        <w:tab/>
      </w:r>
      <w:r>
        <w:rPr>
          <w:noProof/>
        </w:rPr>
        <w:fldChar w:fldCharType="begin"/>
      </w:r>
      <w:r>
        <w:rPr>
          <w:noProof/>
        </w:rPr>
        <w:instrText xml:space="preserve"> PAGEREF _Toc230646404 \h </w:instrText>
      </w:r>
      <w:r>
        <w:rPr>
          <w:noProof/>
        </w:rPr>
      </w:r>
      <w:r>
        <w:rPr>
          <w:noProof/>
        </w:rPr>
        <w:fldChar w:fldCharType="separate"/>
      </w:r>
      <w:r>
        <w:rPr>
          <w:noProof/>
        </w:rPr>
        <w:t>32</w:t>
      </w:r>
      <w:r>
        <w:rPr>
          <w:noProof/>
        </w:rPr>
        <w:fldChar w:fldCharType="end"/>
      </w:r>
    </w:p>
    <w:p w14:paraId="3CED67BD" w14:textId="4DB7569B"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3.3 </w:t>
      </w:r>
      <w:r>
        <w:rPr>
          <w:rFonts w:hint="eastAsia"/>
          <w:noProof/>
        </w:rPr>
        <w:t>频率转换与滤波记忆模型</w:t>
      </w:r>
      <w:r>
        <w:rPr>
          <w:noProof/>
        </w:rPr>
        <w:tab/>
      </w:r>
      <w:r>
        <w:rPr>
          <w:noProof/>
        </w:rPr>
        <w:fldChar w:fldCharType="begin"/>
      </w:r>
      <w:r>
        <w:rPr>
          <w:noProof/>
        </w:rPr>
        <w:instrText xml:space="preserve"> PAGEREF _Toc230646405 \h </w:instrText>
      </w:r>
      <w:r>
        <w:rPr>
          <w:noProof/>
        </w:rPr>
      </w:r>
      <w:r>
        <w:rPr>
          <w:noProof/>
        </w:rPr>
        <w:fldChar w:fldCharType="separate"/>
      </w:r>
      <w:r>
        <w:rPr>
          <w:noProof/>
        </w:rPr>
        <w:t>33</w:t>
      </w:r>
      <w:r>
        <w:rPr>
          <w:noProof/>
        </w:rPr>
        <w:fldChar w:fldCharType="end"/>
      </w:r>
    </w:p>
    <w:p w14:paraId="7AB19C4B" w14:textId="5729D4D7"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3.3.1 QFC </w:t>
      </w:r>
      <w:r>
        <w:rPr>
          <w:rFonts w:hint="eastAsia"/>
          <w:noProof/>
        </w:rPr>
        <w:t>局域门</w:t>
      </w:r>
      <w:r>
        <w:rPr>
          <w:noProof/>
        </w:rPr>
        <w:tab/>
      </w:r>
      <w:r>
        <w:rPr>
          <w:noProof/>
        </w:rPr>
        <w:fldChar w:fldCharType="begin"/>
      </w:r>
      <w:r>
        <w:rPr>
          <w:noProof/>
        </w:rPr>
        <w:instrText xml:space="preserve"> PAGEREF _Toc230646406 \h </w:instrText>
      </w:r>
      <w:r>
        <w:rPr>
          <w:noProof/>
        </w:rPr>
      </w:r>
      <w:r>
        <w:rPr>
          <w:noProof/>
        </w:rPr>
        <w:fldChar w:fldCharType="separate"/>
      </w:r>
      <w:r>
        <w:rPr>
          <w:noProof/>
        </w:rPr>
        <w:t>33</w:t>
      </w:r>
      <w:r>
        <w:rPr>
          <w:noProof/>
        </w:rPr>
        <w:fldChar w:fldCharType="end"/>
      </w:r>
    </w:p>
    <w:p w14:paraId="0AC5D2E6" w14:textId="1F0E2F8D"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3.3.2 </w:t>
      </w:r>
      <w:r>
        <w:rPr>
          <w:rFonts w:hint="eastAsia"/>
          <w:noProof/>
        </w:rPr>
        <w:t>滤波记忆步进门</w:t>
      </w:r>
      <w:r>
        <w:rPr>
          <w:noProof/>
        </w:rPr>
        <w:tab/>
      </w:r>
      <w:r>
        <w:rPr>
          <w:noProof/>
        </w:rPr>
        <w:fldChar w:fldCharType="begin"/>
      </w:r>
      <w:r>
        <w:rPr>
          <w:noProof/>
        </w:rPr>
        <w:instrText xml:space="preserve"> PAGEREF _Toc230646407 \h </w:instrText>
      </w:r>
      <w:r>
        <w:rPr>
          <w:noProof/>
        </w:rPr>
      </w:r>
      <w:r>
        <w:rPr>
          <w:noProof/>
        </w:rPr>
        <w:fldChar w:fldCharType="separate"/>
      </w:r>
      <w:r>
        <w:rPr>
          <w:noProof/>
        </w:rPr>
        <w:t>34</w:t>
      </w:r>
      <w:r>
        <w:rPr>
          <w:noProof/>
        </w:rPr>
        <w:fldChar w:fldCharType="end"/>
      </w:r>
    </w:p>
    <w:p w14:paraId="62387986" w14:textId="1766562B"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3.3.3 </w:t>
      </w:r>
      <w:r>
        <w:rPr>
          <w:rFonts w:hint="eastAsia"/>
          <w:noProof/>
        </w:rPr>
        <w:t>链布局与相邻调度</w:t>
      </w:r>
      <w:r>
        <w:rPr>
          <w:noProof/>
        </w:rPr>
        <w:tab/>
      </w:r>
      <w:r>
        <w:rPr>
          <w:noProof/>
        </w:rPr>
        <w:fldChar w:fldCharType="begin"/>
      </w:r>
      <w:r>
        <w:rPr>
          <w:noProof/>
        </w:rPr>
        <w:instrText xml:space="preserve"> PAGEREF _Toc230646408 \h </w:instrText>
      </w:r>
      <w:r>
        <w:rPr>
          <w:noProof/>
        </w:rPr>
      </w:r>
      <w:r>
        <w:rPr>
          <w:noProof/>
        </w:rPr>
        <w:fldChar w:fldCharType="separate"/>
      </w:r>
      <w:r>
        <w:rPr>
          <w:noProof/>
        </w:rPr>
        <w:t>35</w:t>
      </w:r>
      <w:r>
        <w:rPr>
          <w:noProof/>
        </w:rPr>
        <w:fldChar w:fldCharType="end"/>
      </w:r>
    </w:p>
    <w:p w14:paraId="2B9AFDD2" w14:textId="482DBCA7"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3.4 </w:t>
      </w:r>
      <w:r>
        <w:rPr>
          <w:rFonts w:hint="eastAsia"/>
          <w:noProof/>
        </w:rPr>
        <w:t>中间站测量模型</w:t>
      </w:r>
      <w:r>
        <w:rPr>
          <w:noProof/>
        </w:rPr>
        <w:tab/>
      </w:r>
      <w:r>
        <w:rPr>
          <w:noProof/>
        </w:rPr>
        <w:fldChar w:fldCharType="begin"/>
      </w:r>
      <w:r>
        <w:rPr>
          <w:noProof/>
        </w:rPr>
        <w:instrText xml:space="preserve"> PAGEREF _Toc230646409 \h </w:instrText>
      </w:r>
      <w:r>
        <w:rPr>
          <w:noProof/>
        </w:rPr>
      </w:r>
      <w:r>
        <w:rPr>
          <w:noProof/>
        </w:rPr>
        <w:fldChar w:fldCharType="separate"/>
      </w:r>
      <w:r>
        <w:rPr>
          <w:noProof/>
        </w:rPr>
        <w:t>36</w:t>
      </w:r>
      <w:r>
        <w:rPr>
          <w:noProof/>
        </w:rPr>
        <w:fldChar w:fldCharType="end"/>
      </w:r>
    </w:p>
    <w:p w14:paraId="74082998" w14:textId="5F3D689B"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3.4.1 </w:t>
      </w:r>
      <w:r>
        <w:rPr>
          <w:rFonts w:hint="eastAsia"/>
          <w:noProof/>
        </w:rPr>
        <w:t>光纤信道与探测效应算符</w:t>
      </w:r>
      <w:r>
        <w:rPr>
          <w:noProof/>
        </w:rPr>
        <w:tab/>
      </w:r>
      <w:r>
        <w:rPr>
          <w:noProof/>
        </w:rPr>
        <w:fldChar w:fldCharType="begin"/>
      </w:r>
      <w:r>
        <w:rPr>
          <w:noProof/>
        </w:rPr>
        <w:instrText xml:space="preserve"> PAGEREF _Toc230646410 \h </w:instrText>
      </w:r>
      <w:r>
        <w:rPr>
          <w:noProof/>
        </w:rPr>
      </w:r>
      <w:r>
        <w:rPr>
          <w:noProof/>
        </w:rPr>
        <w:fldChar w:fldCharType="separate"/>
      </w:r>
      <w:r>
        <w:rPr>
          <w:noProof/>
        </w:rPr>
        <w:t>36</w:t>
      </w:r>
      <w:r>
        <w:rPr>
          <w:noProof/>
        </w:rPr>
        <w:fldChar w:fldCharType="end"/>
      </w:r>
    </w:p>
    <w:p w14:paraId="783090EB" w14:textId="662C3DF4"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3.4.2 </w:t>
      </w:r>
      <w:r>
        <w:rPr>
          <w:rFonts w:hint="eastAsia"/>
          <w:noProof/>
        </w:rPr>
        <w:t>效应算符推回与成功判据</w:t>
      </w:r>
      <w:r>
        <w:rPr>
          <w:noProof/>
        </w:rPr>
        <w:tab/>
      </w:r>
      <w:r>
        <w:rPr>
          <w:noProof/>
        </w:rPr>
        <w:fldChar w:fldCharType="begin"/>
      </w:r>
      <w:r>
        <w:rPr>
          <w:noProof/>
        </w:rPr>
        <w:instrText xml:space="preserve"> PAGEREF _Toc230646411 \h </w:instrText>
      </w:r>
      <w:r>
        <w:rPr>
          <w:noProof/>
        </w:rPr>
      </w:r>
      <w:r>
        <w:rPr>
          <w:noProof/>
        </w:rPr>
        <w:fldChar w:fldCharType="separate"/>
      </w:r>
      <w:r>
        <w:rPr>
          <w:noProof/>
        </w:rPr>
        <w:t>37</w:t>
      </w:r>
      <w:r>
        <w:rPr>
          <w:noProof/>
        </w:rPr>
        <w:fldChar w:fldCharType="end"/>
      </w:r>
    </w:p>
    <w:p w14:paraId="7A348C5E" w14:textId="6EF06893"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3.5 </w:t>
      </w:r>
      <w:r>
        <w:rPr>
          <w:rFonts w:hint="eastAsia"/>
          <w:noProof/>
        </w:rPr>
        <w:t>数值口径与模型边界</w:t>
      </w:r>
      <w:r>
        <w:rPr>
          <w:noProof/>
        </w:rPr>
        <w:tab/>
      </w:r>
      <w:r>
        <w:rPr>
          <w:noProof/>
        </w:rPr>
        <w:fldChar w:fldCharType="begin"/>
      </w:r>
      <w:r>
        <w:rPr>
          <w:noProof/>
        </w:rPr>
        <w:instrText xml:space="preserve"> PAGEREF _Toc230646412 \h </w:instrText>
      </w:r>
      <w:r>
        <w:rPr>
          <w:noProof/>
        </w:rPr>
      </w:r>
      <w:r>
        <w:rPr>
          <w:noProof/>
        </w:rPr>
        <w:fldChar w:fldCharType="separate"/>
      </w:r>
      <w:r>
        <w:rPr>
          <w:noProof/>
        </w:rPr>
        <w:t>39</w:t>
      </w:r>
      <w:r>
        <w:rPr>
          <w:noProof/>
        </w:rPr>
        <w:fldChar w:fldCharType="end"/>
      </w:r>
    </w:p>
    <w:p w14:paraId="4CF9DBDF" w14:textId="021D5D28"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3.5.1 </w:t>
      </w:r>
      <w:r>
        <w:rPr>
          <w:rFonts w:hint="eastAsia"/>
          <w:noProof/>
        </w:rPr>
        <w:t>参数换算与时间口径</w:t>
      </w:r>
      <w:r>
        <w:rPr>
          <w:noProof/>
        </w:rPr>
        <w:tab/>
      </w:r>
      <w:r>
        <w:rPr>
          <w:noProof/>
        </w:rPr>
        <w:fldChar w:fldCharType="begin"/>
      </w:r>
      <w:r>
        <w:rPr>
          <w:noProof/>
        </w:rPr>
        <w:instrText xml:space="preserve"> PAGEREF _Toc230646413 \h </w:instrText>
      </w:r>
      <w:r>
        <w:rPr>
          <w:noProof/>
        </w:rPr>
      </w:r>
      <w:r>
        <w:rPr>
          <w:noProof/>
        </w:rPr>
        <w:fldChar w:fldCharType="separate"/>
      </w:r>
      <w:r>
        <w:rPr>
          <w:noProof/>
        </w:rPr>
        <w:t>39</w:t>
      </w:r>
      <w:r>
        <w:rPr>
          <w:noProof/>
        </w:rPr>
        <w:fldChar w:fldCharType="end"/>
      </w:r>
    </w:p>
    <w:p w14:paraId="2874DF3E" w14:textId="1BE5784A"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3.5.2 </w:t>
      </w:r>
      <w:r>
        <w:rPr>
          <w:rFonts w:hint="eastAsia"/>
          <w:noProof/>
        </w:rPr>
        <w:t>复杂度与误差来源</w:t>
      </w:r>
      <w:r>
        <w:rPr>
          <w:noProof/>
        </w:rPr>
        <w:tab/>
      </w:r>
      <w:r>
        <w:rPr>
          <w:noProof/>
        </w:rPr>
        <w:fldChar w:fldCharType="begin"/>
      </w:r>
      <w:r>
        <w:rPr>
          <w:noProof/>
        </w:rPr>
        <w:instrText xml:space="preserve"> PAGEREF _Toc230646414 \h </w:instrText>
      </w:r>
      <w:r>
        <w:rPr>
          <w:noProof/>
        </w:rPr>
      </w:r>
      <w:r>
        <w:rPr>
          <w:noProof/>
        </w:rPr>
        <w:fldChar w:fldCharType="separate"/>
      </w:r>
      <w:r>
        <w:rPr>
          <w:noProof/>
        </w:rPr>
        <w:t>40</w:t>
      </w:r>
      <w:r>
        <w:rPr>
          <w:noProof/>
        </w:rPr>
        <w:fldChar w:fldCharType="end"/>
      </w:r>
    </w:p>
    <w:p w14:paraId="26A51036" w14:textId="664BCA4E"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3.6 </w:t>
      </w:r>
      <w:r>
        <w:rPr>
          <w:rFonts w:hint="eastAsia"/>
          <w:noProof/>
        </w:rPr>
        <w:t>小结</w:t>
      </w:r>
      <w:r>
        <w:rPr>
          <w:noProof/>
        </w:rPr>
        <w:tab/>
      </w:r>
      <w:r>
        <w:rPr>
          <w:noProof/>
        </w:rPr>
        <w:fldChar w:fldCharType="begin"/>
      </w:r>
      <w:r>
        <w:rPr>
          <w:noProof/>
        </w:rPr>
        <w:instrText xml:space="preserve"> PAGEREF _Toc230646415 \h </w:instrText>
      </w:r>
      <w:r>
        <w:rPr>
          <w:noProof/>
        </w:rPr>
      </w:r>
      <w:r>
        <w:rPr>
          <w:noProof/>
        </w:rPr>
        <w:fldChar w:fldCharType="separate"/>
      </w:r>
      <w:r>
        <w:rPr>
          <w:noProof/>
        </w:rPr>
        <w:t>42</w:t>
      </w:r>
      <w:r>
        <w:rPr>
          <w:noProof/>
        </w:rPr>
        <w:fldChar w:fldCharType="end"/>
      </w:r>
    </w:p>
    <w:p w14:paraId="256BB46C" w14:textId="2C44FC1C"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4</w:t>
      </w:r>
      <w:r>
        <w:rPr>
          <w:rFonts w:hint="eastAsia"/>
          <w:noProof/>
        </w:rPr>
        <w:t>章</w:t>
      </w:r>
      <w:r>
        <w:rPr>
          <w:noProof/>
        </w:rPr>
        <w:t xml:space="preserve"> </w:t>
      </w:r>
      <w:r>
        <w:rPr>
          <w:rFonts w:hint="eastAsia"/>
          <w:noProof/>
        </w:rPr>
        <w:t>量子接口噪声建模下的保真度损失量化分析</w:t>
      </w:r>
      <w:r>
        <w:rPr>
          <w:noProof/>
        </w:rPr>
        <w:tab/>
      </w:r>
      <w:r>
        <w:rPr>
          <w:noProof/>
        </w:rPr>
        <w:fldChar w:fldCharType="begin"/>
      </w:r>
      <w:r>
        <w:rPr>
          <w:noProof/>
        </w:rPr>
        <w:instrText xml:space="preserve"> PAGEREF _Toc230646416 \h </w:instrText>
      </w:r>
      <w:r>
        <w:rPr>
          <w:noProof/>
        </w:rPr>
      </w:r>
      <w:r>
        <w:rPr>
          <w:noProof/>
        </w:rPr>
        <w:fldChar w:fldCharType="separate"/>
      </w:r>
      <w:r>
        <w:rPr>
          <w:noProof/>
        </w:rPr>
        <w:t>42</w:t>
      </w:r>
      <w:r>
        <w:rPr>
          <w:noProof/>
        </w:rPr>
        <w:fldChar w:fldCharType="end"/>
      </w:r>
    </w:p>
    <w:p w14:paraId="2FF54DAE" w14:textId="1BE38BA3"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4.1 </w:t>
      </w:r>
      <w:r>
        <w:rPr>
          <w:rFonts w:hint="eastAsia"/>
          <w:noProof/>
        </w:rPr>
        <w:t>实验口径下的参数锚定</w:t>
      </w:r>
      <w:r>
        <w:rPr>
          <w:noProof/>
        </w:rPr>
        <w:tab/>
      </w:r>
      <w:r>
        <w:rPr>
          <w:noProof/>
        </w:rPr>
        <w:fldChar w:fldCharType="begin"/>
      </w:r>
      <w:r>
        <w:rPr>
          <w:noProof/>
        </w:rPr>
        <w:instrText xml:space="preserve"> PAGEREF _Toc230646417 \h </w:instrText>
      </w:r>
      <w:r>
        <w:rPr>
          <w:noProof/>
        </w:rPr>
      </w:r>
      <w:r>
        <w:rPr>
          <w:noProof/>
        </w:rPr>
        <w:fldChar w:fldCharType="separate"/>
      </w:r>
      <w:r>
        <w:rPr>
          <w:noProof/>
        </w:rPr>
        <w:t>42</w:t>
      </w:r>
      <w:r>
        <w:rPr>
          <w:noProof/>
        </w:rPr>
        <w:fldChar w:fldCharType="end"/>
      </w:r>
    </w:p>
    <w:p w14:paraId="70B1D9C2" w14:textId="572269D4"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4.1.1 </w:t>
      </w:r>
      <w:r>
        <w:rPr>
          <w:rFonts w:hint="eastAsia"/>
          <w:noProof/>
        </w:rPr>
        <w:t>指标口径参数锚定</w:t>
      </w:r>
      <w:r>
        <w:rPr>
          <w:noProof/>
        </w:rPr>
        <w:tab/>
      </w:r>
      <w:r>
        <w:rPr>
          <w:noProof/>
        </w:rPr>
        <w:fldChar w:fldCharType="begin"/>
      </w:r>
      <w:r>
        <w:rPr>
          <w:noProof/>
        </w:rPr>
        <w:instrText xml:space="preserve"> PAGEREF _Toc230646418 \h </w:instrText>
      </w:r>
      <w:r>
        <w:rPr>
          <w:noProof/>
        </w:rPr>
      </w:r>
      <w:r>
        <w:rPr>
          <w:noProof/>
        </w:rPr>
        <w:fldChar w:fldCharType="separate"/>
      </w:r>
      <w:r>
        <w:rPr>
          <w:noProof/>
        </w:rPr>
        <w:t>42</w:t>
      </w:r>
      <w:r>
        <w:rPr>
          <w:noProof/>
        </w:rPr>
        <w:fldChar w:fldCharType="end"/>
      </w:r>
    </w:p>
    <w:p w14:paraId="71FBE79A" w14:textId="180AB3B3"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4.2 </w:t>
      </w:r>
      <w:r>
        <w:rPr>
          <w:rFonts w:hint="eastAsia"/>
          <w:noProof/>
        </w:rPr>
        <w:t>分层噪声标定流程</w:t>
      </w:r>
      <w:r>
        <w:rPr>
          <w:noProof/>
        </w:rPr>
        <w:tab/>
      </w:r>
      <w:r>
        <w:rPr>
          <w:noProof/>
        </w:rPr>
        <w:fldChar w:fldCharType="begin"/>
      </w:r>
      <w:r>
        <w:rPr>
          <w:noProof/>
        </w:rPr>
        <w:instrText xml:space="preserve"> PAGEREF _Toc230646419 \h </w:instrText>
      </w:r>
      <w:r>
        <w:rPr>
          <w:noProof/>
        </w:rPr>
      </w:r>
      <w:r>
        <w:rPr>
          <w:noProof/>
        </w:rPr>
        <w:fldChar w:fldCharType="separate"/>
      </w:r>
      <w:r>
        <w:rPr>
          <w:noProof/>
        </w:rPr>
        <w:t>44</w:t>
      </w:r>
      <w:r>
        <w:rPr>
          <w:noProof/>
        </w:rPr>
        <w:fldChar w:fldCharType="end"/>
      </w:r>
    </w:p>
    <w:p w14:paraId="67F0F029" w14:textId="1FA80394"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4.3 </w:t>
      </w:r>
      <w:r>
        <w:rPr>
          <w:rFonts w:hint="eastAsia"/>
          <w:noProof/>
        </w:rPr>
        <w:t>关键噪声来源归因</w:t>
      </w:r>
      <w:r>
        <w:rPr>
          <w:noProof/>
        </w:rPr>
        <w:tab/>
      </w:r>
      <w:r>
        <w:rPr>
          <w:noProof/>
        </w:rPr>
        <w:fldChar w:fldCharType="begin"/>
      </w:r>
      <w:r>
        <w:rPr>
          <w:noProof/>
        </w:rPr>
        <w:instrText xml:space="preserve"> PAGEREF _Toc230646420 \h </w:instrText>
      </w:r>
      <w:r>
        <w:rPr>
          <w:noProof/>
        </w:rPr>
      </w:r>
      <w:r>
        <w:rPr>
          <w:noProof/>
        </w:rPr>
        <w:fldChar w:fldCharType="separate"/>
      </w:r>
      <w:r>
        <w:rPr>
          <w:noProof/>
        </w:rPr>
        <w:t>45</w:t>
      </w:r>
      <w:r>
        <w:rPr>
          <w:noProof/>
        </w:rPr>
        <w:fldChar w:fldCharType="end"/>
      </w:r>
    </w:p>
    <w:p w14:paraId="213A406B" w14:textId="67D0DAF9" w:rsidR="006C3868" w:rsidRDefault="006C3868">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4.3.1 </w:t>
      </w:r>
      <w:r>
        <w:rPr>
          <w:rFonts w:hint="eastAsia"/>
          <w:noProof/>
        </w:rPr>
        <w:t>关键结果与物理解释</w:t>
      </w:r>
      <w:r>
        <w:rPr>
          <w:noProof/>
        </w:rPr>
        <w:tab/>
      </w:r>
      <w:r>
        <w:rPr>
          <w:noProof/>
        </w:rPr>
        <w:fldChar w:fldCharType="begin"/>
      </w:r>
      <w:r>
        <w:rPr>
          <w:noProof/>
        </w:rPr>
        <w:instrText xml:space="preserve"> PAGEREF _Toc230646421 \h </w:instrText>
      </w:r>
      <w:r>
        <w:rPr>
          <w:noProof/>
        </w:rPr>
      </w:r>
      <w:r>
        <w:rPr>
          <w:noProof/>
        </w:rPr>
        <w:fldChar w:fldCharType="separate"/>
      </w:r>
      <w:r>
        <w:rPr>
          <w:noProof/>
        </w:rPr>
        <w:t>45</w:t>
      </w:r>
      <w:r>
        <w:rPr>
          <w:noProof/>
        </w:rPr>
        <w:fldChar w:fldCharType="end"/>
      </w:r>
    </w:p>
    <w:p w14:paraId="52C61572" w14:textId="6BDAE89E"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4.4 </w:t>
      </w:r>
      <w:r>
        <w:rPr>
          <w:rFonts w:hint="eastAsia"/>
          <w:noProof/>
        </w:rPr>
        <w:t>保真度损失量化结果</w:t>
      </w:r>
      <w:r>
        <w:rPr>
          <w:noProof/>
        </w:rPr>
        <w:tab/>
      </w:r>
      <w:r>
        <w:rPr>
          <w:noProof/>
        </w:rPr>
        <w:fldChar w:fldCharType="begin"/>
      </w:r>
      <w:r>
        <w:rPr>
          <w:noProof/>
        </w:rPr>
        <w:instrText xml:space="preserve"> PAGEREF _Toc230646422 \h </w:instrText>
      </w:r>
      <w:r>
        <w:rPr>
          <w:noProof/>
        </w:rPr>
      </w:r>
      <w:r>
        <w:rPr>
          <w:noProof/>
        </w:rPr>
        <w:fldChar w:fldCharType="separate"/>
      </w:r>
      <w:r>
        <w:rPr>
          <w:noProof/>
        </w:rPr>
        <w:t>49</w:t>
      </w:r>
      <w:r>
        <w:rPr>
          <w:noProof/>
        </w:rPr>
        <w:fldChar w:fldCharType="end"/>
      </w:r>
    </w:p>
    <w:p w14:paraId="1431A8AF" w14:textId="18AE880C"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4.5 </w:t>
      </w:r>
      <w:r>
        <w:rPr>
          <w:rFonts w:hint="eastAsia"/>
          <w:noProof/>
        </w:rPr>
        <w:t>单轨迹仿真开销测算</w:t>
      </w:r>
      <w:r>
        <w:rPr>
          <w:noProof/>
        </w:rPr>
        <w:tab/>
      </w:r>
      <w:r>
        <w:rPr>
          <w:noProof/>
        </w:rPr>
        <w:fldChar w:fldCharType="begin"/>
      </w:r>
      <w:r>
        <w:rPr>
          <w:noProof/>
        </w:rPr>
        <w:instrText xml:space="preserve"> PAGEREF _Toc230646423 \h </w:instrText>
      </w:r>
      <w:r>
        <w:rPr>
          <w:noProof/>
        </w:rPr>
      </w:r>
      <w:r>
        <w:rPr>
          <w:noProof/>
        </w:rPr>
        <w:fldChar w:fldCharType="separate"/>
      </w:r>
      <w:r>
        <w:rPr>
          <w:noProof/>
        </w:rPr>
        <w:t>52</w:t>
      </w:r>
      <w:r>
        <w:rPr>
          <w:noProof/>
        </w:rPr>
        <w:fldChar w:fldCharType="end"/>
      </w:r>
    </w:p>
    <w:p w14:paraId="5020F520" w14:textId="1F140D31" w:rsidR="006C3868" w:rsidRDefault="006C3868">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lastRenderedPageBreak/>
        <w:t xml:space="preserve">4.6 </w:t>
      </w:r>
      <w:r>
        <w:rPr>
          <w:rFonts w:hint="eastAsia"/>
          <w:noProof/>
        </w:rPr>
        <w:t>小结</w:t>
      </w:r>
      <w:r>
        <w:rPr>
          <w:noProof/>
        </w:rPr>
        <w:tab/>
      </w:r>
      <w:r>
        <w:rPr>
          <w:noProof/>
        </w:rPr>
        <w:fldChar w:fldCharType="begin"/>
      </w:r>
      <w:r>
        <w:rPr>
          <w:noProof/>
        </w:rPr>
        <w:instrText xml:space="preserve"> PAGEREF _Toc230646424 \h </w:instrText>
      </w:r>
      <w:r>
        <w:rPr>
          <w:noProof/>
        </w:rPr>
      </w:r>
      <w:r>
        <w:rPr>
          <w:noProof/>
        </w:rPr>
        <w:fldChar w:fldCharType="separate"/>
      </w:r>
      <w:r>
        <w:rPr>
          <w:noProof/>
        </w:rPr>
        <w:t>54</w:t>
      </w:r>
      <w:r>
        <w:rPr>
          <w:noProof/>
        </w:rPr>
        <w:fldChar w:fldCharType="end"/>
      </w:r>
    </w:p>
    <w:p w14:paraId="1B68A545" w14:textId="12EFCEFB" w:rsidR="006C3868" w:rsidRDefault="006C3868">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参考文献</w:t>
      </w:r>
      <w:r>
        <w:rPr>
          <w:noProof/>
        </w:rPr>
        <w:tab/>
      </w:r>
      <w:r>
        <w:rPr>
          <w:noProof/>
        </w:rPr>
        <w:fldChar w:fldCharType="begin"/>
      </w:r>
      <w:r>
        <w:rPr>
          <w:noProof/>
        </w:rPr>
        <w:instrText xml:space="preserve"> PAGEREF _Toc230646425 \h </w:instrText>
      </w:r>
      <w:r>
        <w:rPr>
          <w:noProof/>
        </w:rPr>
      </w:r>
      <w:r>
        <w:rPr>
          <w:noProof/>
        </w:rPr>
        <w:fldChar w:fldCharType="separate"/>
      </w:r>
      <w:r>
        <w:rPr>
          <w:noProof/>
        </w:rPr>
        <w:t>55</w:t>
      </w:r>
      <w:r>
        <w:rPr>
          <w:noProof/>
        </w:rPr>
        <w:fldChar w:fldCharType="end"/>
      </w:r>
    </w:p>
    <w:p w14:paraId="1FBFE818" w14:textId="1898F6F9" w:rsidR="003F282E" w:rsidRDefault="006C3868">
      <w:pPr>
        <w:ind w:firstLine="480"/>
      </w:pPr>
      <w:r>
        <w:fldChar w:fldCharType="end"/>
      </w:r>
    </w:p>
    <w:p w14:paraId="2037AC19" w14:textId="77777777" w:rsidR="005934D8" w:rsidRPr="007D04E2" w:rsidRDefault="005934D8" w:rsidP="008C20A9">
      <w:pPr>
        <w:pStyle w:val="Heading1"/>
        <w:tabs>
          <w:tab w:val="left" w:pos="1440"/>
        </w:tabs>
        <w:snapToGrid w:val="0"/>
        <w:spacing w:beforeLines="100" w:before="312" w:afterLines="100" w:after="312" w:line="440" w:lineRule="exact"/>
        <w:ind w:firstLineChars="0" w:firstLine="0"/>
        <w:jc w:val="center"/>
        <w:rPr>
          <w:rFonts w:asciiTheme="minorHAnsi" w:eastAsiaTheme="minorEastAsia" w:hAnsiTheme="minorHAnsi" w:cstheme="minorBidi"/>
          <w:noProof/>
          <w:kern w:val="2"/>
          <w:sz w:val="21"/>
          <w:szCs w:val="22"/>
        </w:rPr>
        <w:sectPr w:rsidR="005934D8" w:rsidRPr="007D04E2" w:rsidSect="00D76CF4">
          <w:pgSz w:w="11906" w:h="16838"/>
          <w:pgMar w:top="1587" w:right="1417" w:bottom="1587" w:left="1418" w:header="1134" w:footer="1134" w:gutter="0"/>
          <w:pgNumType w:fmt="upperRoman" w:start="1"/>
          <w:cols w:space="720"/>
          <w:docGrid w:type="lines" w:linePitch="312"/>
        </w:sectPr>
      </w:pPr>
    </w:p>
    <w:p w14:paraId="12D20A96" w14:textId="77777777" w:rsidR="003F282E" w:rsidRDefault="006C3868">
      <w:pPr>
        <w:pStyle w:val="a8"/>
      </w:pPr>
      <w:bookmarkStart w:id="33" w:name="_Toc230646368"/>
      <w:r>
        <w:lastRenderedPageBreak/>
        <w:t>第</w:t>
      </w:r>
      <w:r>
        <w:t>1</w:t>
      </w:r>
      <w:r>
        <w:t>章</w:t>
      </w:r>
      <w:r>
        <w:t xml:space="preserve"> </w:t>
      </w:r>
      <w:r>
        <w:t>绪论</w:t>
      </w:r>
      <w:bookmarkEnd w:id="33"/>
    </w:p>
    <w:p w14:paraId="1EECC541" w14:textId="77777777" w:rsidR="003F282E" w:rsidRDefault="006C3868">
      <w:pPr>
        <w:ind w:firstLine="480"/>
      </w:pPr>
      <w:r>
        <w:rPr>
          <w:rFonts w:hint="eastAsia"/>
        </w:rPr>
        <w:t>量子计算以量子态的相干演化与测量统计为核心信息处理机制，在整数分解、无结构搜索和量子体系模拟等任务中给出优于已知经典方法的复杂度标度</w:t>
      </w:r>
      <w:r>
        <w:rPr>
          <w:vertAlign w:val="superscript"/>
        </w:rPr>
        <w:t>[1-3]</w:t>
      </w:r>
      <w:r>
        <w:rPr>
          <w:rFonts w:hint="eastAsia"/>
        </w:rPr>
        <w:t>。量子算法中的典型例子包括</w:t>
      </w:r>
      <w:r>
        <w:t xml:space="preserve"> Shor </w:t>
      </w:r>
      <w:r>
        <w:rPr>
          <w:rFonts w:hint="eastAsia"/>
        </w:rPr>
        <w:t>算法对整数因数分解与离散对数的多项式时间求解，以及</w:t>
      </w:r>
      <w:r>
        <w:t xml:space="preserve"> Grover </w:t>
      </w:r>
      <w:r>
        <w:rPr>
          <w:rFonts w:hint="eastAsia"/>
        </w:rPr>
        <w:t>算法对无结构搜索的平方根加速</w:t>
      </w:r>
      <w:r>
        <w:rPr>
          <w:vertAlign w:val="superscript"/>
        </w:rPr>
        <w:t>[3-5]</w:t>
      </w:r>
      <w:r>
        <w:rPr>
          <w:rFonts w:hint="eastAsia"/>
        </w:rPr>
        <w:t>。美国理论物理学家理查德</w:t>
      </w:r>
      <w:r>
        <w:t xml:space="preserve"> </w:t>
      </w:r>
      <w:r>
        <w:rPr>
          <w:rFonts w:hint="eastAsia"/>
        </w:rPr>
        <w:t>费曼在</w:t>
      </w:r>
      <w:r>
        <w:rPr>
          <w:rFonts w:hint="eastAsia"/>
        </w:rPr>
        <w:t>1982</w:t>
      </w:r>
      <w:r>
        <w:rPr>
          <w:rFonts w:hint="eastAsia"/>
        </w:rPr>
        <w:t>年提出量子体系难以被经典资源直接模拟的观点，这一观点使量子多体动力学与量子化学等任务成为量子计算的重要牵引方向</w:t>
      </w:r>
      <w:r>
        <w:rPr>
          <w:vertAlign w:val="superscript"/>
        </w:rPr>
        <w:t>[3, 6, 7]</w:t>
      </w:r>
      <w:r>
        <w:rPr>
          <w:rFonts w:hint="eastAsia"/>
        </w:rPr>
        <w:t>。从更宏观的视角看，量子计算、量子通信与量子测量共同构成量子信息科学的核心版图，其工程化进展与系统化评估已成为当前研究重点</w:t>
      </w:r>
      <w:r>
        <w:rPr>
          <w:vertAlign w:val="superscript"/>
        </w:rPr>
        <w:t>[3]</w:t>
      </w:r>
      <w:r>
        <w:rPr>
          <w:rFonts w:hint="eastAsia"/>
        </w:rPr>
        <w:t>。随着研究从概念验证走向可扩展实现，该领域的评价口径逐步从单次实验是否成功转向系统能否稳定地产生、传输并调用量子资源</w:t>
      </w:r>
      <w:r>
        <w:rPr>
          <w:vertAlign w:val="superscript"/>
        </w:rPr>
        <w:t>[2, 3, 8]</w:t>
      </w:r>
      <w:r>
        <w:rPr>
          <w:rFonts w:hint="eastAsia"/>
        </w:rPr>
        <w:t>。在这一语境下，量子接口成为连接物质量子比特与光学信道的关键环节，其性能直接影响远程纠缠的建立速率、成功率与条件态质量</w:t>
      </w:r>
      <w:r>
        <w:rPr>
          <w:vertAlign w:val="superscript"/>
        </w:rPr>
        <w:t>[9-11]</w:t>
      </w:r>
      <w:r>
        <w:rPr>
          <w:rFonts w:hint="eastAsia"/>
        </w:rPr>
        <w:t>。中性原子节点兼具可编程寄存器与光学接口能力，具有较强代表性</w:t>
      </w:r>
      <w:r>
        <w:rPr>
          <w:vertAlign w:val="superscript"/>
        </w:rPr>
        <w:t>[11, 12]</w:t>
      </w:r>
      <w:r>
        <w:rPr>
          <w:rFonts w:hint="eastAsia"/>
        </w:rPr>
        <w:t>。围绕该类节点的完整链路，可对照实验的建模与误差预算分析构成系统评估指标与仿真结果的统一起点。量子接口的任务边界可概括为远程纠缠产生、态转移</w:t>
      </w:r>
      <w:r>
        <w:rPr>
          <w:rFonts w:hint="eastAsia"/>
        </w:rPr>
        <w:t>/</w:t>
      </w:r>
      <w:r>
        <w:rPr>
          <w:rFonts w:hint="eastAsia"/>
        </w:rPr>
        <w:t>量子存储、远程门和错误探测。远程纠缠产生链路直接限制分布式纠错与门传送的资源吞吐，并为量子接口</w:t>
      </w:r>
      <w:r>
        <w:rPr>
          <w:rFonts w:hint="eastAsia"/>
        </w:rPr>
        <w:t>问题提供了最直接的链路级评价对象。其余任务用于界定量子接口问题的整体语境。</w:t>
      </w:r>
    </w:p>
    <w:p w14:paraId="7C582141" w14:textId="77777777" w:rsidR="003F282E" w:rsidRDefault="006C3868">
      <w:pPr>
        <w:pStyle w:val="Heading2"/>
      </w:pPr>
      <w:bookmarkStart w:id="34" w:name="量子计算研究背景"/>
      <w:bookmarkStart w:id="35" w:name="_Toc230646369"/>
      <w:r>
        <w:t xml:space="preserve">1.1 </w:t>
      </w:r>
      <w:r>
        <w:t>量子计算研究背景</w:t>
      </w:r>
      <w:bookmarkEnd w:id="35"/>
    </w:p>
    <w:p w14:paraId="5C00C83A" w14:textId="77777777" w:rsidR="003F282E" w:rsidRDefault="006C3868">
      <w:pPr>
        <w:pStyle w:val="Heading3"/>
      </w:pPr>
      <w:bookmarkStart w:id="36" w:name="量子计算基本概念及计算模型"/>
      <w:bookmarkStart w:id="37" w:name="_Toc230646370"/>
      <w:r>
        <w:t xml:space="preserve">1.1.1 </w:t>
      </w:r>
      <w:r>
        <w:t>量子计算基本概念及计算模型</w:t>
      </w:r>
      <w:bookmarkEnd w:id="37"/>
    </w:p>
    <w:p w14:paraId="250E3E9A" w14:textId="77777777" w:rsidR="003F282E" w:rsidRDefault="006C3868">
      <w:pPr>
        <w:ind w:firstLine="480"/>
      </w:pPr>
      <w:r>
        <w:rPr>
          <w:rFonts w:hint="eastAsia"/>
        </w:rPr>
        <w:t>量子计算可以由超导电路、俘获离子、固态自旋缺陷和中性原子等多种平台实现，这些平台都提供可操控的两能级子空间作为量子比特</w:t>
      </w:r>
      <w:r>
        <w:rPr>
          <w:vertAlign w:val="superscript"/>
        </w:rPr>
        <w:t>[2, 10, 12]</w:t>
      </w:r>
      <w:r>
        <w:rPr>
          <w:rFonts w:hint="eastAsia"/>
        </w:rPr>
        <w:t>。无论物理载体如何变化，工程流程都可抽象为三步：态制备用于初始化，相干操控用于执行量子门序列，测量与读出用于输出经典比特串并完成后处理</w:t>
      </w:r>
      <w:r>
        <w:rPr>
          <w:vertAlign w:val="superscript"/>
        </w:rPr>
        <w:t>[1, 2]</w:t>
      </w:r>
      <w:r>
        <w:rPr>
          <w:rFonts w:hint="eastAsia"/>
        </w:rPr>
        <w:t>。在态空间表述中，单比特纯态可写为</w:t>
      </w:r>
      <w:r>
        <w:t xml:space="preserve"> </w:t>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r>
              <w:rPr>
                <w:rFonts w:ascii="Cambria Math" w:hAnsi="Cambria Math"/>
              </w:rPr>
              <m:t>α</m:t>
            </m:r>
          </m:e>
        </m:d>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，测量概率由玻恩规则给出。多比特体系的计算优势来自对概率幅与相位的相干控制，以及由纠缠和干涉形成的跨比特相关结构</w:t>
      </w:r>
      <w:r>
        <w:rPr>
          <w:vertAlign w:val="superscript"/>
        </w:rPr>
        <w:t>[1, 8]</w:t>
      </w:r>
      <w:r>
        <w:rPr>
          <w:rFonts w:hint="eastAsia"/>
        </w:rPr>
        <w:t>。例如贝尔态</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d>
          <m:dPr>
            <m:ctrlPr>
              <w:rPr>
                <w:rFonts w:ascii="Cambria Math" w:hAnsi="Cambria Math"/>
              </w:rPr>
            </m:ctrlPr>
          </m:dPr>
          <m:e>
            <m:d>
              <m:dPr>
                <m:begChr m:val="|"/>
                <m:endChr m:val="|"/>
                <m:ctrlPr>
                  <w:rPr>
                    <w:rFonts w:ascii="Cambria Math" w:hAnsi="Cambria Math"/>
                  </w:rPr>
                </m:ctrlPr>
              </m:dPr>
              <m:e>
                <m:r>
                  <w:rPr>
                    <w:rFonts w:ascii="Cambria Math" w:hAnsi="Cambria Math"/>
                  </w:rPr>
                  <m:t>00</m:t>
                </m:r>
                <m:r>
                  <m:rPr>
                    <m:sty m:val="p"/>
                  </m:rPr>
                  <w:rPr>
                    <w:rFonts w:ascii="Cambria Math" w:hAnsi="Cambria Math"/>
                  </w:rPr>
                  <m:t>⟩</m:t>
                </m:r>
                <m:r>
                  <m:rPr>
                    <m:sty m:val="p"/>
                  </m:rPr>
                  <w:rPr>
                    <w:rFonts w:ascii="Cambria Math" w:hAnsi="Cambria Math"/>
                  </w:rPr>
                  <m:t>+</m:t>
                </m:r>
              </m:e>
            </m:d>
            <m:r>
              <w:rPr>
                <w:rFonts w:ascii="Cambria Math" w:hAnsi="Cambria Math"/>
              </w:rPr>
              <m:t>11</m:t>
            </m:r>
            <m:r>
              <m:rPr>
                <m:sty m:val="p"/>
              </m:rPr>
              <w:rPr>
                <w:rFonts w:ascii="Cambria Math" w:hAnsi="Cambria Math"/>
              </w:rPr>
              <m:t>⟩</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w:r>
        <w:rPr>
          <w:rFonts w:hint="eastAsia"/>
        </w:rPr>
        <w:t>既是网络分发中的远程关联资源，也是门传送和分布式纠错流程中的基础构件</w:t>
      </w:r>
      <w:r>
        <w:rPr>
          <w:vertAlign w:val="superscript"/>
        </w:rPr>
        <w:t>[1, 13, 14]</w:t>
      </w:r>
      <w:r>
        <w:rPr>
          <w:rFonts w:hint="eastAsia"/>
        </w:rPr>
        <w:t>。从计算模型看，当前主流路线包括门模型与绝热</w:t>
      </w:r>
      <w:r>
        <w:rPr>
          <w:rFonts w:hint="eastAsia"/>
        </w:rPr>
        <w:t>/</w:t>
      </w:r>
      <w:r>
        <w:rPr>
          <w:rFonts w:hint="eastAsia"/>
        </w:rPr>
        <w:t>退火模型等</w:t>
      </w:r>
      <w:r>
        <w:rPr>
          <w:vertAlign w:val="superscript"/>
        </w:rPr>
        <w:t>[1, 8]</w:t>
      </w:r>
      <w:r>
        <w:rPr>
          <w:rFonts w:hint="eastAsia"/>
        </w:rPr>
        <w:t>。门</w:t>
      </w:r>
      <w:r>
        <w:rPr>
          <w:rFonts w:hint="eastAsia"/>
        </w:rPr>
        <w:lastRenderedPageBreak/>
        <w:t>模型以量子电路为基本语言：把算法分解为有限集合的单比特与双比特门，并通过量子纠错把物理噪声压低到可容错的水平，从而支持长深度电路与通用计算</w:t>
      </w:r>
      <w:r>
        <w:rPr>
          <w:vertAlign w:val="superscript"/>
        </w:rPr>
        <w:t>[2]</w:t>
      </w:r>
      <w:r>
        <w:rPr>
          <w:rFonts w:hint="eastAsia"/>
        </w:rPr>
        <w:t>。退火模型则把组合优化写成能量函数（常见形式为</w:t>
      </w:r>
      <w:r>
        <w:t xml:space="preserve"> </w:t>
      </w:r>
      <w:r>
        <w:rPr>
          <w:rFonts w:hint="eastAsia"/>
        </w:rPr>
        <w:t>QUBO</w:t>
      </w:r>
      <w:r>
        <w:rPr>
          <w:rFonts w:hint="eastAsia"/>
        </w:rPr>
        <w:t>，二次无约束二进制优化），再利用物理系统的演化过程搜索低能态近似最优解</w:t>
      </w:r>
      <w:r>
        <w:rPr>
          <w:vertAlign w:val="superscript"/>
        </w:rPr>
        <w:t>[15, 16]</w:t>
      </w:r>
      <w:r>
        <w:rPr>
          <w:rFonts w:hint="eastAsia"/>
        </w:rPr>
        <w:t>。两类模型在硬件要求、误差敏感性与应用形态上存在显著差异，但都需要在“可控性、规模、误差”之间做系统级权衡</w:t>
      </w:r>
      <w:r>
        <w:rPr>
          <w:vertAlign w:val="superscript"/>
        </w:rPr>
        <w:t>[2, 8]</w:t>
      </w:r>
      <w:r>
        <w:rPr>
          <w:rFonts w:hint="eastAsia"/>
        </w:rPr>
        <w:t>。量子纠缠在量子计算与量子网络中具有统一资源意义：在计算侧用于构造跨比特相关并支撑门传送、纠错注入等流程，在网络侧用于把空间分离寄存器连接为可协同的分布式资源</w:t>
      </w:r>
      <w:r>
        <w:rPr>
          <w:vertAlign w:val="superscript"/>
        </w:rPr>
        <w:t>[1, 13, 14]</w:t>
      </w:r>
      <w:r>
        <w:rPr>
          <w:rFonts w:hint="eastAsia"/>
        </w:rPr>
        <w:t>。因而讨论“可扩展量子计算”时，需要同时关注单处理器内部的门与测量质量，以及跨模块纠缠资源的生成与分发能力</w:t>
      </w:r>
      <w:r>
        <w:rPr>
          <w:vertAlign w:val="superscript"/>
        </w:rPr>
        <w:t>[14, 17]</w:t>
      </w:r>
      <w:r>
        <w:t>。</w:t>
      </w:r>
    </w:p>
    <w:p w14:paraId="2E845225" w14:textId="77777777" w:rsidR="003F282E" w:rsidRDefault="006C3868">
      <w:pPr>
        <w:pStyle w:val="Heading3"/>
      </w:pPr>
      <w:bookmarkStart w:id="38" w:name="量子计算的工程化应用"/>
      <w:bookmarkStart w:id="39" w:name="_Toc230646371"/>
      <w:bookmarkEnd w:id="36"/>
      <w:r>
        <w:t xml:space="preserve">1.1.2 </w:t>
      </w:r>
      <w:r>
        <w:t>量子计算的工程化应用</w:t>
      </w:r>
      <w:bookmarkEnd w:id="39"/>
    </w:p>
    <w:p w14:paraId="255011C3" w14:textId="77777777" w:rsidR="003F282E" w:rsidRDefault="006C3868">
      <w:pPr>
        <w:ind w:firstLine="480"/>
      </w:pPr>
      <w:r>
        <w:rPr>
          <w:rFonts w:hint="eastAsia"/>
        </w:rPr>
        <w:t>当前多数量子硬件仍处在噪声中等规模量子（</w:t>
      </w:r>
      <w:r>
        <w:rPr>
          <w:rFonts w:hint="eastAsia"/>
        </w:rPr>
        <w:t>Noisy</w:t>
      </w:r>
      <w:r>
        <w:t xml:space="preserve"> Intermediate-Scale </w:t>
      </w:r>
      <w:r>
        <w:rPr>
          <w:rFonts w:hint="eastAsia"/>
        </w:rPr>
        <w:t>Quantum</w:t>
      </w:r>
      <w:r>
        <w:rPr>
          <w:rFonts w:hint="eastAsia"/>
        </w:rPr>
        <w:t>，</w:t>
      </w:r>
      <w:r>
        <w:rPr>
          <w:rFonts w:hint="eastAsia"/>
        </w:rPr>
        <w:t>NISQ</w:t>
      </w:r>
      <w:r>
        <w:rPr>
          <w:rFonts w:hint="eastAsia"/>
        </w:rPr>
        <w:t>）阶段：能够演示一定规模的量子态制备与有限深度电路，但噪声与标定漂移限制了可运行电路的深度与长期稳定性</w:t>
      </w:r>
      <w:r>
        <w:rPr>
          <w:vertAlign w:val="superscript"/>
        </w:rPr>
        <w:t>[2, 8]</w:t>
      </w:r>
      <w:r>
        <w:rPr>
          <w:rFonts w:hint="eastAsia"/>
        </w:rPr>
        <w:t>。在这一阶段，量子计算的工程化价值更可能首先出现在“问题结构明确、约束真实、允许近似”的场景中，尤其是组合优化、采样与量子增强的物理仿真</w:t>
      </w:r>
      <w:r>
        <w:rPr>
          <w:vertAlign w:val="superscript"/>
        </w:rPr>
        <w:t>[7, 8]</w:t>
      </w:r>
      <w:r>
        <w:rPr>
          <w:rFonts w:hint="eastAsia"/>
        </w:rPr>
        <w:t>。从应用谱系上看，门模型量子计算更常与量子化学、材料、优化与密码分析等方向相联系</w:t>
      </w:r>
      <w:r>
        <w:rPr>
          <w:vertAlign w:val="superscript"/>
        </w:rPr>
        <w:t>[4, 7]</w:t>
      </w:r>
      <w:r>
        <w:rPr>
          <w:rFonts w:hint="eastAsia"/>
        </w:rPr>
        <w:t>。对量子化学而言，问题的“量子性”来自电子结构本身。量子算法可以在表示与采样量子态时绕开经典模拟的指数壁垒，从而被视为量子计算最具“第一性原理”优势的方向之一</w:t>
      </w:r>
      <w:r>
        <w:rPr>
          <w:vertAlign w:val="superscript"/>
        </w:rPr>
        <w:t>[7]</w:t>
      </w:r>
      <w:r>
        <w:rPr>
          <w:rFonts w:hint="eastAsia"/>
        </w:rPr>
        <w:t>。对密码分析而言，</w:t>
      </w:r>
      <w:r>
        <w:rPr>
          <w:rFonts w:hint="eastAsia"/>
        </w:rPr>
        <w:t>Shor</w:t>
      </w:r>
      <w:r>
        <w:t xml:space="preserve"> </w:t>
      </w:r>
      <w:r>
        <w:rPr>
          <w:rFonts w:hint="eastAsia"/>
        </w:rPr>
        <w:t>算法展示了量子电路对特定代数结构问题的优势，这也是推动各国布局后量子密码与量子安全通信的重要背景</w:t>
      </w:r>
      <w:r>
        <w:rPr>
          <w:vertAlign w:val="superscript"/>
        </w:rPr>
        <w:t>[2, 4]</w:t>
      </w:r>
      <w:r>
        <w:rPr>
          <w:rFonts w:hint="eastAsia"/>
        </w:rPr>
        <w:t>。对优化与采样而言，任务往往以约束条件、目标函数与近似解质量来度量，因而更容易与早期硬件形态（例如量子退火与量子启发式算法）对接，并以“缩短求解时间或提升解质量”的方式体现工程价值</w:t>
      </w:r>
      <w:r>
        <w:rPr>
          <w:vertAlign w:val="superscript"/>
        </w:rPr>
        <w:t>[8]</w:t>
      </w:r>
      <w:r>
        <w:rPr>
          <w:rFonts w:hint="eastAsia"/>
        </w:rPr>
        <w:t>。无线网络优化为这一类任务提供了较直观的例子。通信系统中的干扰协调、链路调度、频谱复用和资源分配往往可以抽象为</w:t>
      </w:r>
      <w:r>
        <w:rPr>
          <w:rFonts w:hint="eastAsia"/>
        </w:rPr>
        <w:t>图模型或二进制组合优化问题，并进一步写成适合退火求解的</w:t>
      </w:r>
      <w:r>
        <w:t xml:space="preserve"> QUBO </w:t>
      </w:r>
      <w:r>
        <w:rPr>
          <w:rFonts w:hint="eastAsia"/>
        </w:rPr>
        <w:t>形式</w:t>
      </w:r>
      <w:r>
        <w:rPr>
          <w:vertAlign w:val="superscript"/>
        </w:rPr>
        <w:t>[15, 16]</w:t>
      </w:r>
      <w:r>
        <w:t>。</w:t>
      </w:r>
      <w:r>
        <w:t xml:space="preserve">Wang </w:t>
      </w:r>
      <w:r>
        <w:rPr>
          <w:rFonts w:hint="eastAsia"/>
        </w:rPr>
        <w:t>等以无线干扰网络为对象，将调度问题转化为加权最大独立集及其</w:t>
      </w:r>
      <w:r>
        <w:t xml:space="preserve"> QUBO </w:t>
      </w:r>
      <w:r>
        <w:rPr>
          <w:rFonts w:hint="eastAsia"/>
        </w:rPr>
        <w:t>表示，并比较了量子退火与模拟退火在该类组合优化任务中的表现，说明早期量子退火硬件已经可以进入具有通信工程背景的优化建模与算法评估流程</w:t>
      </w:r>
      <w:r>
        <w:rPr>
          <w:vertAlign w:val="superscript"/>
        </w:rPr>
        <w:t>[15]</w:t>
      </w:r>
      <w:r>
        <w:rPr>
          <w:rFonts w:hint="eastAsia"/>
        </w:rPr>
        <w:t>。另一类更偏向公共安全的例子是燃料隔离带布局：在复杂地形上选择有限的干预线条，以降低火势传播的连通性并辅助制定救援策略</w:t>
      </w:r>
      <w:r>
        <w:rPr>
          <w:vertAlign w:val="superscript"/>
        </w:rPr>
        <w:t>[18]</w:t>
      </w:r>
      <w:r>
        <w:t>。</w:t>
      </w:r>
      <w:r>
        <w:t xml:space="preserve">Dent </w:t>
      </w:r>
      <w:r>
        <w:rPr>
          <w:rFonts w:hint="eastAsia"/>
        </w:rPr>
        <w:t>等将地形抽象为网络图，并把隔离带选址写成二次约束二进制优化</w:t>
      </w:r>
      <w:r>
        <w:rPr>
          <w:rFonts w:hint="eastAsia"/>
        </w:rPr>
        <w:lastRenderedPageBreak/>
        <w:t>问题，结合混合量子优化求解器给出秒级的可行方案，展示了量子优化在真实数据与真实约束下的潜在应用空间</w:t>
      </w:r>
      <w:r>
        <w:rPr>
          <w:vertAlign w:val="superscript"/>
        </w:rPr>
        <w:t>[18]</w:t>
      </w:r>
      <w:r>
        <w:rPr>
          <w:rFonts w:hint="eastAsia"/>
        </w:rPr>
        <w:t>。这类结果不等价于已经出现普适意义上的“量子优势”，但它们说明量子算法与量子硬件正在走向更接近工程语境的任务形态</w:t>
      </w:r>
      <w:r>
        <w:rPr>
          <w:vertAlign w:val="superscript"/>
        </w:rPr>
        <w:t>[2, 8]</w:t>
      </w:r>
      <w:r>
        <w:t>。</w:t>
      </w:r>
    </w:p>
    <w:p w14:paraId="0BC621C9" w14:textId="77777777" w:rsidR="003F282E" w:rsidRDefault="006C3868">
      <w:pPr>
        <w:pStyle w:val="Heading3"/>
      </w:pPr>
      <w:bookmarkStart w:id="40" w:name="可扩展量子计算体系结构需求"/>
      <w:bookmarkStart w:id="41" w:name="_Toc230646372"/>
      <w:bookmarkEnd w:id="38"/>
      <w:r>
        <w:t xml:space="preserve">1.1.3 </w:t>
      </w:r>
      <w:r>
        <w:t>可扩展量子计算体系结构需求</w:t>
      </w:r>
      <w:bookmarkEnd w:id="41"/>
    </w:p>
    <w:p w14:paraId="4B0ADB7C" w14:textId="77777777" w:rsidR="003F282E" w:rsidRDefault="006C3868">
      <w:pPr>
        <w:ind w:firstLine="480"/>
      </w:pPr>
      <w:r>
        <w:rPr>
          <w:rFonts w:hint="eastAsia"/>
        </w:rPr>
        <w:t>当研究目标从“展示一次性量子态制备”推进到“持续运行的逻辑比特”时，系统瓶颈往往集中在控制与读出吞吐、长期稳定性、标定成本、误差传播，以及不同功能区之间的互连效率等方面</w:t>
      </w:r>
      <w:r>
        <w:rPr>
          <w:vertAlign w:val="superscript"/>
        </w:rPr>
        <w:t>[2, 10]</w:t>
      </w:r>
      <w:r>
        <w:rPr>
          <w:rFonts w:hint="eastAsia"/>
        </w:rPr>
        <w:t>。比特数增加会带来控制线与校准参数的大幅增长。并行度提高会加剧时序同步与串扰管理难度。电路深度增加会放大误差累积。而为了抑制误差又需要更频繁的测量与反馈，从而进一步挤压有效吞吐</w:t>
      </w:r>
      <w:r>
        <w:rPr>
          <w:vertAlign w:val="superscript"/>
        </w:rPr>
        <w:t>[19-23]</w:t>
      </w:r>
      <w:r>
        <w:rPr>
          <w:rFonts w:hint="eastAsia"/>
        </w:rPr>
        <w:t>。在量子纠错语境中，错误综合征是由校验算符、稳定子或辅助比特测量得到的经典校验结果，用于判断可能的错误类型、触发反馈并为解码器提供输入。本文后续提到的错误综合征数据、错误综合征吞吐和错误综合征循环均指这类错误检测记录的产生、传输和更新过程。因此，可扩展量子计算在很大程度上表现为体系结构问题：需要硬件、控制、互连与算法在系统层面协同设计</w:t>
      </w:r>
      <w:r>
        <w:rPr>
          <w:vertAlign w:val="superscript"/>
        </w:rPr>
        <w:t>[14, 24]</w:t>
      </w:r>
      <w:r>
        <w:t>。</w:t>
      </w:r>
    </w:p>
    <w:p w14:paraId="7A92F81D" w14:textId="77777777" w:rsidR="003F282E" w:rsidRDefault="006C3868">
      <w:pPr>
        <w:pStyle w:val="a6"/>
        <w:spacing w:before="156"/>
      </w:pPr>
      <w:bookmarkStart w:id="42" w:name="fig:ch1_system_pressure"/>
      <w:r>
        <w:rPr>
          <w:noProof/>
        </w:rPr>
        <w:drawing>
          <wp:inline distT="0" distB="0" distL="0" distR="0" wp14:anchorId="00A29AF5" wp14:editId="791F665E">
            <wp:extent cx="5013960" cy="4178299"/>
            <wp:effectExtent l="0" t="0" r="0" b="0"/>
            <wp:docPr id="23" name="Picture"/>
            <wp:cNvGraphicFramePr/>
            <a:graphic>
              <a:graphicData uri="http://schemas.openxmlformats.org/drawingml/2006/picture">
                <pic:pic>
                  <pic:nvPicPr>
                    <pic:cNvPr id="24" name="Picture" descr="fig_ch1_system_pressure.png"/>
                    <pic:cNvPicPr>
                      <a:picLocks noChangeAspect="1" noChangeArrowheads="1"/>
                    </pic:cNvPicPr>
                  </pic:nvPicPr>
                  <pic:blipFill>
                    <a:blip r:embed="rId17"/>
                    <a:stretch>
                      <a:fillRect/>
                    </a:stretch>
                  </pic:blipFill>
                  <pic:spPr bwMode="auto">
                    <a:xfrm>
                      <a:off x="0" y="0"/>
                      <a:ext cx="5013960" cy="4178299"/>
                    </a:xfrm>
                    <a:prstGeom prst="rect">
                      <a:avLst/>
                    </a:prstGeom>
                    <a:noFill/>
                    <a:ln w="9525">
                      <a:noFill/>
                      <a:headEnd/>
                      <a:tailEnd/>
                    </a:ln>
                  </pic:spPr>
                </pic:pic>
              </a:graphicData>
            </a:graphic>
          </wp:inline>
        </w:drawing>
      </w:r>
    </w:p>
    <w:p w14:paraId="73456918" w14:textId="77777777" w:rsidR="003F282E" w:rsidRDefault="006C3868">
      <w:pPr>
        <w:pStyle w:val="aa"/>
      </w:pPr>
      <w:r>
        <w:lastRenderedPageBreak/>
        <w:t>图</w:t>
      </w:r>
      <w:r>
        <w:t xml:space="preserve">1.1 </w:t>
      </w:r>
      <w:r>
        <w:rPr>
          <w:rFonts w:hint="eastAsia"/>
        </w:rPr>
        <w:t>可扩展量子计算的规模化运行压力。物理比特扩容、并行读出反馈、长时纠错运行和标定闭环维护共同把问题从单器件性能推向体系结构设计。控制扇出、错误综合征吞吐、逻辑寿命预算和漂移追踪分别对应可观察的工程瓶颈</w:t>
      </w:r>
    </w:p>
    <w:bookmarkEnd w:id="42"/>
    <w:p w14:paraId="48DDA199" w14:textId="133F2572" w:rsidR="003F282E" w:rsidRDefault="006C3868">
      <w:pPr>
        <w:ind w:firstLine="480"/>
      </w:pPr>
      <w:r>
        <w:rPr>
          <w:rFonts w:hint="eastAsia"/>
        </w:rPr>
        <w:t>图</w:t>
      </w:r>
      <w:r>
        <w:t> </w:t>
      </w:r>
      <w:hyperlink w:anchor="fig:ch1_system_pressure">
        <w:r>
          <w:t>1.1</w:t>
        </w:r>
      </w:hyperlink>
      <w:r>
        <w:t xml:space="preserve"> </w:t>
      </w:r>
      <w:r>
        <w:rPr>
          <w:rFonts w:hint="eastAsia"/>
        </w:rPr>
        <w:t>把这些压力压缩到四个系统维度。物理比特扩容要求更多寻址、读出与耦合通道进入同一误差预算。并行读出反馈要求错误综合征数据、经典处理和反馈时钟形成稳定吞吐。长时纠错运行要求逻辑寿命预算覆盖相关噪声尾部。标定闭环维护要求频率、相位、功率和耦合点持续回写到控制模型。这些约束共同推动处理器从单块扩展走向模块化组织。量子纠错为“持续运行的逻辑比特”提供了明确的理论路径。其基本思路是用多个物理比特编码一个逻辑比特，通过反复测量校验算符（稳定子）来探测并校正错误。当物理门误差率低于阈值时，逻辑误差率可随码距增大而指数下降</w:t>
      </w:r>
      <w:r>
        <w:rPr>
          <w:vertAlign w:val="superscript"/>
        </w:rPr>
        <w:t>[2, 25, 26]</w:t>
      </w:r>
      <w:r>
        <w:rPr>
          <w:rFonts w:hint="eastAsia"/>
        </w:rPr>
        <w:t>。然而，纠错带来的测量吞吐与经典反馈开销非常显著，使“可扩展”的评价同时覆盖单个门的平均保真度、长期大规模并行测量、快速经典处理与反馈控制能力</w:t>
      </w:r>
      <w:r>
        <w:rPr>
          <w:vertAlign w:val="superscript"/>
        </w:rPr>
        <w:t>[2]</w:t>
      </w:r>
      <w:r>
        <w:rPr>
          <w:rFonts w:hint="eastAsia"/>
        </w:rPr>
        <w:t>。模块化与分布式体系结构为缓解上述压力提供了一条具有普适性的思路</w:t>
      </w:r>
      <w:r>
        <w:rPr>
          <w:vertAlign w:val="superscript"/>
        </w:rPr>
        <w:t>[13, 17]</w:t>
      </w:r>
      <w:r>
        <w:rPr>
          <w:rFonts w:hint="eastAsia"/>
        </w:rPr>
        <w:t>。其核心思想是把大规模处理器拆分为多个可局域维护与标定的模块。模块内部完成高保真门操作、逻辑编码与错误检测。跨模块互连则通过光子信道建立可宣告的远程纠缠资源，并将其注入到更高层的纠错与计算流程</w:t>
      </w:r>
      <w:r>
        <w:rPr>
          <w:vertAlign w:val="superscript"/>
        </w:rPr>
        <w:t>[12, 13, 27]</w:t>
      </w:r>
      <w:r>
        <w:rPr>
          <w:rFonts w:hint="eastAsia"/>
        </w:rPr>
        <w:t>。在这种架构下，“远程贝尔对”的质量与建立速率</w:t>
      </w:r>
      <w:r>
        <w:rPr>
          <w:rFonts w:hint="eastAsia"/>
        </w:rPr>
        <w:t>直接影响分布式门、纠错码注入与网络协议的总体性能。图</w:t>
      </w:r>
      <w:r>
        <w:t> </w:t>
      </w:r>
      <w:hyperlink w:anchor="fig:ch1_modular_network">
        <w:r>
          <w:t>1.2</w:t>
        </w:r>
      </w:hyperlink>
      <w:r>
        <w:t xml:space="preserve"> </w:t>
      </w:r>
      <w:r>
        <w:rPr>
          <w:rFonts w:hint="eastAsia"/>
        </w:rPr>
        <w:t>将这一结构表示为</w:t>
      </w:r>
      <w:r>
        <w:t xml:space="preserve"> QPU </w:t>
      </w:r>
      <w:r>
        <w:rPr>
          <w:rFonts w:hint="eastAsia"/>
        </w:rPr>
        <w:t>网络、节点内部角色分工和远程资源调用链</w:t>
      </w:r>
      <w:r>
        <w:rPr>
          <w:vertAlign w:val="superscript"/>
        </w:rPr>
        <w:t>[10, 12, 14, 28]</w:t>
      </w:r>
      <w:r>
        <w:t>。</w:t>
      </w:r>
    </w:p>
    <w:p w14:paraId="798D495D" w14:textId="77777777" w:rsidR="003F282E" w:rsidRDefault="006C3868">
      <w:pPr>
        <w:pStyle w:val="a6"/>
        <w:spacing w:before="156"/>
      </w:pPr>
      <w:bookmarkStart w:id="43" w:name="fig:ch1_modular_network"/>
      <w:r>
        <w:rPr>
          <w:noProof/>
        </w:rPr>
        <w:drawing>
          <wp:inline distT="0" distB="0" distL="0" distR="0" wp14:anchorId="44A71B49" wp14:editId="59CE9D8E">
            <wp:extent cx="5227320" cy="2613660"/>
            <wp:effectExtent l="0" t="0" r="0" b="0"/>
            <wp:docPr id="27" name="Picture"/>
            <wp:cNvGraphicFramePr/>
            <a:graphic>
              <a:graphicData uri="http://schemas.openxmlformats.org/drawingml/2006/picture">
                <pic:pic>
                  <pic:nvPicPr>
                    <pic:cNvPr id="28" name="Picture" descr="fig_ch1_modular_network.png"/>
                    <pic:cNvPicPr>
                      <a:picLocks noChangeAspect="1" noChangeArrowheads="1"/>
                    </pic:cNvPicPr>
                  </pic:nvPicPr>
                  <pic:blipFill>
                    <a:blip r:embed="rId18"/>
                    <a:stretch>
                      <a:fillRect/>
                    </a:stretch>
                  </pic:blipFill>
                  <pic:spPr bwMode="auto">
                    <a:xfrm>
                      <a:off x="0" y="0"/>
                      <a:ext cx="5227320" cy="2613660"/>
                    </a:xfrm>
                    <a:prstGeom prst="rect">
                      <a:avLst/>
                    </a:prstGeom>
                    <a:noFill/>
                    <a:ln w="9525">
                      <a:noFill/>
                      <a:headEnd/>
                      <a:tailEnd/>
                    </a:ln>
                  </pic:spPr>
                </pic:pic>
              </a:graphicData>
            </a:graphic>
          </wp:inline>
        </w:drawing>
      </w:r>
    </w:p>
    <w:p w14:paraId="3C446C5F" w14:textId="77777777" w:rsidR="003F282E" w:rsidRDefault="006C3868">
      <w:pPr>
        <w:pStyle w:val="aa"/>
      </w:pPr>
      <w:r>
        <w:t>图</w:t>
      </w:r>
      <w:r>
        <w:t xml:space="preserve">1.2 </w:t>
      </w:r>
      <w:r>
        <w:rPr>
          <w:rFonts w:hint="eastAsia"/>
        </w:rPr>
        <w:t>模块化量子处理网络的资源架构。多个</w:t>
      </w:r>
      <w:r>
        <w:t xml:space="preserve"> QPU </w:t>
      </w:r>
      <w:r>
        <w:rPr>
          <w:rFonts w:hint="eastAsia"/>
        </w:rPr>
        <w:t>节点通过可宣告远程</w:t>
      </w:r>
      <w:r>
        <w:t xml:space="preserve"> Bell </w:t>
      </w:r>
      <w:r>
        <w:rPr>
          <w:rFonts w:hint="eastAsia"/>
        </w:rPr>
        <w:t>对形成网络边。节点内部由承担本地门、存储、读出和错误综合征循环的数据比特，以及承担原子–光子接口的通信</w:t>
      </w:r>
      <w:r>
        <w:rPr>
          <w:rFonts w:hint="eastAsia"/>
        </w:rPr>
        <w:lastRenderedPageBreak/>
        <w:t>比特共同组成。远程</w:t>
      </w:r>
      <w:r>
        <w:t xml:space="preserve"> Bell </w:t>
      </w:r>
      <w:r>
        <w:rPr>
          <w:rFonts w:hint="eastAsia"/>
        </w:rPr>
        <w:t>对带有保真度、建立速率、宣告延迟和成功记录等资源指标，并可经纯化、纠缠交换和门传送进入跨模块门或逻辑操作</w:t>
      </w:r>
    </w:p>
    <w:bookmarkEnd w:id="43"/>
    <w:p w14:paraId="27FE4E75" w14:textId="5AA3D0BD" w:rsidR="003F282E" w:rsidRDefault="006C3868">
      <w:pPr>
        <w:ind w:firstLine="480"/>
      </w:pPr>
      <w:r>
        <w:rPr>
          <w:rFonts w:hint="eastAsia"/>
        </w:rPr>
        <w:t>在图</w:t>
      </w:r>
      <w:r>
        <w:t> </w:t>
      </w:r>
      <w:hyperlink w:anchor="fig:ch1_modular_network">
        <w:r>
          <w:t>1.2</w:t>
        </w:r>
      </w:hyperlink>
      <w:r>
        <w:t xml:space="preserve"> </w:t>
      </w:r>
      <w:r>
        <w:rPr>
          <w:rFonts w:hint="eastAsia"/>
        </w:rPr>
        <w:t>所示资源架构中，量子接口层承担一组围绕“静止物质比特”和“飞行光子模式”的接口功能单元。不同接口功能单元交付的资源形态不同：远程纠缠产生交付可宣告</w:t>
      </w:r>
      <w:r>
        <w:t xml:space="preserve"> Bell </w:t>
      </w:r>
      <w:r>
        <w:rPr>
          <w:rFonts w:hint="eastAsia"/>
        </w:rPr>
        <w:t>对，态转移与量子存储交付量子缓存和时间同步，远程门与门传送交付跨模块操作，错误探测与资源注入交付可进入纠错流程的记录或筛选资源。表</w:t>
      </w:r>
      <w:r>
        <w:t> </w:t>
      </w:r>
      <w:hyperlink w:anchor="tab:interface_primitives">
        <w:r>
          <w:t>1.1</w:t>
        </w:r>
      </w:hyperlink>
      <w:r>
        <w:t xml:space="preserve"> </w:t>
      </w:r>
      <w:r>
        <w:rPr>
          <w:rFonts w:hint="eastAsia"/>
        </w:rPr>
        <w:t>按输入对象、关键过程、输出资源和主要约束归纳这些任务。</w:t>
      </w:r>
    </w:p>
    <w:p w14:paraId="62149F17" w14:textId="77777777" w:rsidR="003F282E" w:rsidRDefault="006C3868">
      <w:pPr>
        <w:pStyle w:val="a2"/>
      </w:pPr>
      <w:bookmarkStart w:id="44" w:name="tab:interface_primitives"/>
      <w:r>
        <w:t>表</w:t>
      </w:r>
      <w:r>
        <w:t xml:space="preserve">1.1 </w:t>
      </w:r>
      <w:r>
        <w:rPr>
          <w:rFonts w:hint="eastAsia"/>
        </w:rPr>
        <w:t>量子接口功能单元的输入输出与主要约束</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功能单元的输入输出与主要约束"/>
      </w:tblPr>
      <w:tblGrid>
        <w:gridCol w:w="1477"/>
        <w:gridCol w:w="1851"/>
        <w:gridCol w:w="1924"/>
        <w:gridCol w:w="1916"/>
        <w:gridCol w:w="1902"/>
      </w:tblGrid>
      <w:tr w:rsidR="003F282E" w14:paraId="750794C9" w14:textId="77777777">
        <w:trPr>
          <w:tblHeader/>
        </w:trPr>
        <w:tc>
          <w:tcPr>
            <w:tcW w:w="0" w:type="auto"/>
          </w:tcPr>
          <w:p w14:paraId="4C282539" w14:textId="77777777" w:rsidR="003F282E" w:rsidRDefault="006C3868">
            <w:pPr>
              <w:ind w:firstLine="480"/>
            </w:pPr>
            <w:r>
              <w:rPr>
                <w:rFonts w:hint="eastAsia"/>
              </w:rPr>
              <w:t>接口功能单元</w:t>
            </w:r>
          </w:p>
        </w:tc>
        <w:tc>
          <w:tcPr>
            <w:tcW w:w="0" w:type="auto"/>
          </w:tcPr>
          <w:p w14:paraId="3B28DCD1" w14:textId="77777777" w:rsidR="003F282E" w:rsidRDefault="006C3868">
            <w:pPr>
              <w:ind w:firstLine="480"/>
            </w:pPr>
            <w:r>
              <w:rPr>
                <w:rFonts w:hint="eastAsia"/>
              </w:rPr>
              <w:t>输入对象</w:t>
            </w:r>
          </w:p>
        </w:tc>
        <w:tc>
          <w:tcPr>
            <w:tcW w:w="0" w:type="auto"/>
          </w:tcPr>
          <w:p w14:paraId="29AC00FD" w14:textId="77777777" w:rsidR="003F282E" w:rsidRDefault="006C3868">
            <w:pPr>
              <w:ind w:firstLine="480"/>
            </w:pPr>
            <w:r>
              <w:rPr>
                <w:rFonts w:hint="eastAsia"/>
              </w:rPr>
              <w:t>关键过程</w:t>
            </w:r>
          </w:p>
        </w:tc>
        <w:tc>
          <w:tcPr>
            <w:tcW w:w="0" w:type="auto"/>
          </w:tcPr>
          <w:p w14:paraId="46AEB331" w14:textId="77777777" w:rsidR="003F282E" w:rsidRDefault="006C3868">
            <w:pPr>
              <w:ind w:firstLine="480"/>
            </w:pPr>
            <w:r>
              <w:rPr>
                <w:rFonts w:hint="eastAsia"/>
              </w:rPr>
              <w:t>输出资源</w:t>
            </w:r>
          </w:p>
        </w:tc>
        <w:tc>
          <w:tcPr>
            <w:tcW w:w="0" w:type="auto"/>
          </w:tcPr>
          <w:p w14:paraId="371D2B01" w14:textId="77777777" w:rsidR="003F282E" w:rsidRDefault="006C3868">
            <w:pPr>
              <w:ind w:firstLine="480"/>
            </w:pPr>
            <w:r>
              <w:rPr>
                <w:rFonts w:hint="eastAsia"/>
              </w:rPr>
              <w:t>主要约束</w:t>
            </w:r>
          </w:p>
        </w:tc>
      </w:tr>
      <w:tr w:rsidR="003F282E" w14:paraId="234F362C" w14:textId="77777777">
        <w:tc>
          <w:tcPr>
            <w:tcW w:w="0" w:type="auto"/>
          </w:tcPr>
          <w:p w14:paraId="3EE3D18A" w14:textId="77777777" w:rsidR="003F282E" w:rsidRDefault="006C3868">
            <w:pPr>
              <w:ind w:firstLine="480"/>
            </w:pPr>
            <w:r>
              <w:rPr>
                <w:rFonts w:hint="eastAsia"/>
              </w:rPr>
              <w:t>远程纠缠产生</w:t>
            </w:r>
          </w:p>
        </w:tc>
        <w:tc>
          <w:tcPr>
            <w:tcW w:w="0" w:type="auto"/>
          </w:tcPr>
          <w:p w14:paraId="44EA71FA" w14:textId="77777777" w:rsidR="003F282E" w:rsidRDefault="006C3868">
            <w:pPr>
              <w:ind w:firstLine="480"/>
            </w:pPr>
            <w:r>
              <w:rPr>
                <w:rFonts w:hint="eastAsia"/>
              </w:rPr>
              <w:t>两端物质比特与发射光子</w:t>
            </w:r>
          </w:p>
        </w:tc>
        <w:tc>
          <w:tcPr>
            <w:tcW w:w="0" w:type="auto"/>
          </w:tcPr>
          <w:p w14:paraId="71234B4D" w14:textId="77777777" w:rsidR="003F282E" w:rsidRDefault="006C3868">
            <w:pPr>
              <w:ind w:firstLine="480"/>
            </w:pPr>
            <w:r>
              <w:rPr>
                <w:rFonts w:hint="eastAsia"/>
              </w:rPr>
              <w:t>原子–光子纠缠、两光子干涉、</w:t>
            </w:r>
            <w:r>
              <w:rPr>
                <w:rFonts w:hint="eastAsia"/>
              </w:rPr>
              <w:t>BSM</w:t>
            </w:r>
          </w:p>
        </w:tc>
        <w:tc>
          <w:tcPr>
            <w:tcW w:w="0" w:type="auto"/>
          </w:tcPr>
          <w:p w14:paraId="720CADC0" w14:textId="77777777" w:rsidR="003F282E" w:rsidRDefault="006C3868">
            <w:pPr>
              <w:ind w:firstLine="480"/>
            </w:pPr>
            <w:r>
              <w:rPr>
                <w:rFonts w:hint="eastAsia"/>
              </w:rPr>
              <w:t>可宣告远程</w:t>
            </w:r>
            <w:r>
              <w:t xml:space="preserve"> Bell </w:t>
            </w:r>
            <w:r>
              <w:rPr>
                <w:rFonts w:hint="eastAsia"/>
              </w:rPr>
              <w:t>对</w:t>
            </w:r>
          </w:p>
        </w:tc>
        <w:tc>
          <w:tcPr>
            <w:tcW w:w="0" w:type="auto"/>
          </w:tcPr>
          <w:p w14:paraId="6B72846D" w14:textId="77777777" w:rsidR="003F282E" w:rsidRDefault="006C3868">
            <w:pPr>
              <w:ind w:firstLine="480"/>
            </w:pPr>
            <w:r>
              <w:rPr>
                <w:rFonts w:hint="eastAsia"/>
              </w:rPr>
              <w:t>收集效率、模式匹配、暗计数</w:t>
            </w:r>
          </w:p>
        </w:tc>
      </w:tr>
      <w:tr w:rsidR="003F282E" w14:paraId="0F382786" w14:textId="77777777">
        <w:tc>
          <w:tcPr>
            <w:tcW w:w="0" w:type="auto"/>
          </w:tcPr>
          <w:p w14:paraId="30DDF11B" w14:textId="77777777" w:rsidR="003F282E" w:rsidRDefault="006C3868">
            <w:pPr>
              <w:ind w:firstLine="480"/>
            </w:pPr>
            <w:r>
              <w:rPr>
                <w:rFonts w:hint="eastAsia"/>
              </w:rPr>
              <w:t>态转移</w:t>
            </w:r>
            <w:r>
              <w:t xml:space="preserve"> / </w:t>
            </w:r>
            <w:r>
              <w:rPr>
                <w:rFonts w:hint="eastAsia"/>
              </w:rPr>
              <w:t>量子存储</w:t>
            </w:r>
          </w:p>
        </w:tc>
        <w:tc>
          <w:tcPr>
            <w:tcW w:w="0" w:type="auto"/>
          </w:tcPr>
          <w:p w14:paraId="4D775859" w14:textId="77777777" w:rsidR="003F282E" w:rsidRDefault="006C3868">
            <w:pPr>
              <w:ind w:firstLine="480"/>
            </w:pPr>
            <w:r>
              <w:rPr>
                <w:rFonts w:hint="eastAsia"/>
              </w:rPr>
              <w:t>飞行光子态或本地物质态</w:t>
            </w:r>
          </w:p>
        </w:tc>
        <w:tc>
          <w:tcPr>
            <w:tcW w:w="0" w:type="auto"/>
          </w:tcPr>
          <w:p w14:paraId="7685295E" w14:textId="77777777" w:rsidR="003F282E" w:rsidRDefault="006C3868">
            <w:pPr>
              <w:ind w:firstLine="480"/>
            </w:pPr>
            <w:r>
              <w:rPr>
                <w:rFonts w:hint="eastAsia"/>
              </w:rPr>
              <w:t>吸收、映射、缓存、读出</w:t>
            </w:r>
          </w:p>
        </w:tc>
        <w:tc>
          <w:tcPr>
            <w:tcW w:w="0" w:type="auto"/>
          </w:tcPr>
          <w:p w14:paraId="6D90EF96" w14:textId="77777777" w:rsidR="003F282E" w:rsidRDefault="006C3868">
            <w:pPr>
              <w:ind w:firstLine="480"/>
            </w:pPr>
            <w:r>
              <w:rPr>
                <w:rFonts w:hint="eastAsia"/>
              </w:rPr>
              <w:t>存储态或再发射光子</w:t>
            </w:r>
          </w:p>
        </w:tc>
        <w:tc>
          <w:tcPr>
            <w:tcW w:w="0" w:type="auto"/>
          </w:tcPr>
          <w:p w14:paraId="6C4431D2" w14:textId="77777777" w:rsidR="003F282E" w:rsidRDefault="006C3868">
            <w:pPr>
              <w:ind w:firstLine="480"/>
            </w:pPr>
            <w:r>
              <w:rPr>
                <w:rFonts w:hint="eastAsia"/>
              </w:rPr>
              <w:t>读写效率、寿命、带宽</w:t>
            </w:r>
          </w:p>
        </w:tc>
      </w:tr>
      <w:tr w:rsidR="003F282E" w14:paraId="61D0D714" w14:textId="77777777">
        <w:tc>
          <w:tcPr>
            <w:tcW w:w="0" w:type="auto"/>
          </w:tcPr>
          <w:p w14:paraId="7850F83F" w14:textId="77777777" w:rsidR="003F282E" w:rsidRDefault="006C3868">
            <w:pPr>
              <w:ind w:firstLine="480"/>
            </w:pPr>
            <w:r>
              <w:rPr>
                <w:rFonts w:hint="eastAsia"/>
              </w:rPr>
              <w:t>远程门</w:t>
            </w:r>
            <w:r>
              <w:t xml:space="preserve"> / </w:t>
            </w:r>
            <w:r>
              <w:rPr>
                <w:rFonts w:hint="eastAsia"/>
              </w:rPr>
              <w:t>门传送</w:t>
            </w:r>
          </w:p>
        </w:tc>
        <w:tc>
          <w:tcPr>
            <w:tcW w:w="0" w:type="auto"/>
          </w:tcPr>
          <w:p w14:paraId="55508E68" w14:textId="77777777" w:rsidR="003F282E" w:rsidRDefault="006C3868">
            <w:pPr>
              <w:ind w:firstLine="480"/>
            </w:pPr>
            <w:r>
              <w:rPr>
                <w:rFonts w:hint="eastAsia"/>
              </w:rPr>
              <w:t>本地数据比特与远程</w:t>
            </w:r>
            <w:r>
              <w:t xml:space="preserve"> Bell </w:t>
            </w:r>
            <w:r>
              <w:rPr>
                <w:rFonts w:hint="eastAsia"/>
              </w:rPr>
              <w:t>对</w:t>
            </w:r>
          </w:p>
        </w:tc>
        <w:tc>
          <w:tcPr>
            <w:tcW w:w="0" w:type="auto"/>
          </w:tcPr>
          <w:p w14:paraId="0E742000" w14:textId="77777777" w:rsidR="003F282E" w:rsidRDefault="006C3868">
            <w:pPr>
              <w:ind w:firstLine="480"/>
            </w:pPr>
            <w:r>
              <w:rPr>
                <w:rFonts w:hint="eastAsia"/>
              </w:rPr>
              <w:t>局域门、测量、经典前馈</w:t>
            </w:r>
          </w:p>
        </w:tc>
        <w:tc>
          <w:tcPr>
            <w:tcW w:w="0" w:type="auto"/>
          </w:tcPr>
          <w:p w14:paraId="17FC48EA" w14:textId="77777777" w:rsidR="003F282E" w:rsidRDefault="006C3868">
            <w:pPr>
              <w:ind w:firstLine="480"/>
            </w:pPr>
            <w:r>
              <w:rPr>
                <w:rFonts w:hint="eastAsia"/>
              </w:rPr>
              <w:t>跨模块门或等效逻辑操作</w:t>
            </w:r>
          </w:p>
        </w:tc>
        <w:tc>
          <w:tcPr>
            <w:tcW w:w="0" w:type="auto"/>
          </w:tcPr>
          <w:p w14:paraId="4485F33A" w14:textId="77777777" w:rsidR="003F282E" w:rsidRDefault="006C3868">
            <w:pPr>
              <w:ind w:firstLine="480"/>
            </w:pPr>
            <w:r>
              <w:t xml:space="preserve">Bell </w:t>
            </w:r>
            <w:r>
              <w:rPr>
                <w:rFonts w:hint="eastAsia"/>
              </w:rPr>
              <w:t>对保真度、前馈延迟</w:t>
            </w:r>
          </w:p>
        </w:tc>
      </w:tr>
      <w:tr w:rsidR="003F282E" w14:paraId="4A69A2A8" w14:textId="77777777">
        <w:tc>
          <w:tcPr>
            <w:tcW w:w="0" w:type="auto"/>
          </w:tcPr>
          <w:p w14:paraId="23D80065" w14:textId="77777777" w:rsidR="003F282E" w:rsidRDefault="006C3868">
            <w:pPr>
              <w:ind w:firstLine="480"/>
            </w:pPr>
            <w:r>
              <w:rPr>
                <w:rFonts w:hint="eastAsia"/>
              </w:rPr>
              <w:t>错误探测</w:t>
            </w:r>
            <w:r>
              <w:t xml:space="preserve"> / </w:t>
            </w:r>
            <w:r>
              <w:rPr>
                <w:rFonts w:hint="eastAsia"/>
              </w:rPr>
              <w:t>资源注入</w:t>
            </w:r>
          </w:p>
        </w:tc>
        <w:tc>
          <w:tcPr>
            <w:tcW w:w="0" w:type="auto"/>
          </w:tcPr>
          <w:p w14:paraId="3093EC46" w14:textId="77777777" w:rsidR="003F282E" w:rsidRDefault="006C3868">
            <w:pPr>
              <w:ind w:firstLine="480"/>
            </w:pPr>
            <w:r>
              <w:rPr>
                <w:rFonts w:hint="eastAsia"/>
              </w:rPr>
              <w:t>辅助比特、光子记录、错误综合征</w:t>
            </w:r>
          </w:p>
        </w:tc>
        <w:tc>
          <w:tcPr>
            <w:tcW w:w="0" w:type="auto"/>
          </w:tcPr>
          <w:p w14:paraId="35DBFB25" w14:textId="77777777" w:rsidR="003F282E" w:rsidRDefault="006C3868">
            <w:pPr>
              <w:ind w:firstLine="480"/>
            </w:pPr>
            <w:r>
              <w:rPr>
                <w:rFonts w:hint="eastAsia"/>
              </w:rPr>
              <w:t>泄漏探测、擦除标记、筛选</w:t>
            </w:r>
          </w:p>
        </w:tc>
        <w:tc>
          <w:tcPr>
            <w:tcW w:w="0" w:type="auto"/>
          </w:tcPr>
          <w:p w14:paraId="533E7961" w14:textId="77777777" w:rsidR="003F282E" w:rsidRDefault="006C3868">
            <w:pPr>
              <w:ind w:firstLine="480"/>
            </w:pPr>
            <w:r>
              <w:rPr>
                <w:rFonts w:hint="eastAsia"/>
              </w:rPr>
              <w:t>更新后的错误综合征记录或可用资源</w:t>
            </w:r>
          </w:p>
        </w:tc>
        <w:tc>
          <w:tcPr>
            <w:tcW w:w="0" w:type="auto"/>
          </w:tcPr>
          <w:p w14:paraId="1EC36E42" w14:textId="77777777" w:rsidR="003F282E" w:rsidRDefault="006C3868">
            <w:pPr>
              <w:ind w:firstLine="480"/>
            </w:pPr>
            <w:r>
              <w:rPr>
                <w:rFonts w:hint="eastAsia"/>
              </w:rPr>
              <w:t>读出保真度、误报率、轮次同步</w:t>
            </w:r>
          </w:p>
        </w:tc>
      </w:tr>
    </w:tbl>
    <w:bookmarkEnd w:id="44"/>
    <w:p w14:paraId="5191E836" w14:textId="626EF94A" w:rsidR="003F282E" w:rsidRDefault="006C3868">
      <w:pPr>
        <w:ind w:firstLine="480"/>
      </w:pPr>
      <w:r>
        <w:rPr>
          <w:rFonts w:hint="eastAsia"/>
        </w:rPr>
        <w:t>表</w:t>
      </w:r>
      <w:r>
        <w:t> </w:t>
      </w:r>
      <w:hyperlink w:anchor="tab:interface_primitives">
        <w:r>
          <w:t>1.1</w:t>
        </w:r>
      </w:hyperlink>
      <w:r>
        <w:t xml:space="preserve"> </w:t>
      </w:r>
      <w:r>
        <w:rPr>
          <w:rFonts w:hint="eastAsia"/>
        </w:rPr>
        <w:t>中的远程纠缠产生与链路建模关系最紧密。模块化计算中的跨模块门、纠错资源注入和网络协议都要消耗远程</w:t>
      </w:r>
      <w:r>
        <w:t xml:space="preserve"> Bell </w:t>
      </w:r>
      <w:r>
        <w:rPr>
          <w:rFonts w:hint="eastAsia"/>
        </w:rPr>
        <w:t>对，因此接口链路的关键问题可以进一步收束为：在给定损耗、模式失配和噪声背景下，系统能够以怎样的速率和条件态质量提供可宣告纠缠资源。从物理实现上看，光子是最自然的远程载体：它与环境耦合弱，易于在光纤或自由空间中长距离传输，并且便于在中继站进行干涉与测量</w:t>
      </w:r>
      <w:r>
        <w:rPr>
          <w:vertAlign w:val="superscript"/>
        </w:rPr>
        <w:t>[14, 28]</w:t>
      </w:r>
      <w:r>
        <w:rPr>
          <w:rFonts w:hint="eastAsia"/>
        </w:rPr>
        <w:t>。尤其在电信波段，标准光纤的传输损耗处于较低窗口，使得十公里到百公里尺度的链路预算在工程上更可控</w:t>
      </w:r>
      <w:r>
        <w:rPr>
          <w:vertAlign w:val="superscript"/>
        </w:rPr>
        <w:t>[14]</w:t>
      </w:r>
      <w:r>
        <w:rPr>
          <w:rFonts w:hint="eastAsia"/>
        </w:rPr>
        <w:t>。然而，许多高质量物质比特的本征光学跃迁常偏离电信窗口。同时，单光子源的方向性、谱线稳定性以及与光纤单模的耦合效率会直接限制可用链路预算</w:t>
      </w:r>
      <w:r>
        <w:rPr>
          <w:vertAlign w:val="superscript"/>
        </w:rPr>
        <w:t>[9, 10]</w:t>
      </w:r>
      <w:r>
        <w:rPr>
          <w:rFonts w:hint="eastAsia"/>
        </w:rPr>
        <w:t>。这</w:t>
      </w:r>
      <w:r>
        <w:rPr>
          <w:rFonts w:hint="eastAsia"/>
        </w:rPr>
        <w:lastRenderedPageBreak/>
        <w:t>使得腔增强收集、量子频率转换与低噪声探测成为量子接口工程中反复出现的关键技术点</w:t>
      </w:r>
      <w:r>
        <w:rPr>
          <w:vertAlign w:val="superscript"/>
        </w:rPr>
        <w:t>[29, 30]</w:t>
      </w:r>
      <w:r>
        <w:rPr>
          <w:rFonts w:hint="eastAsia"/>
        </w:rPr>
        <w:t>。从功能与接口形态出发，量子接口平台可概括为存储型</w:t>
      </w:r>
      <w:r>
        <w:rPr>
          <w:rFonts w:hint="eastAsia"/>
        </w:rPr>
        <w:t>/</w:t>
      </w:r>
      <w:r>
        <w:rPr>
          <w:rFonts w:hint="eastAsia"/>
        </w:rPr>
        <w:t>中继、处理型离子模块、固态缺陷</w:t>
      </w:r>
      <w:r>
        <w:rPr>
          <w:rFonts w:hint="eastAsia"/>
        </w:rPr>
        <w:t>/</w:t>
      </w:r>
      <w:r>
        <w:rPr>
          <w:rFonts w:hint="eastAsia"/>
        </w:rPr>
        <w:t>量子点以及单原子</w:t>
      </w:r>
      <w:r>
        <w:rPr>
          <w:rFonts w:hint="eastAsia"/>
        </w:rPr>
        <w:t>/</w:t>
      </w:r>
      <w:r>
        <w:rPr>
          <w:rFonts w:hint="eastAsia"/>
        </w:rPr>
        <w:t>中性原子四类。</w:t>
      </w:r>
    </w:p>
    <w:p w14:paraId="65865002" w14:textId="77777777" w:rsidR="003F282E" w:rsidRDefault="006C3868">
      <w:pPr>
        <w:pStyle w:val="a2"/>
      </w:pPr>
      <w:bookmarkStart w:id="45" w:name="tab:platform_compare"/>
      <w:r>
        <w:t>表</w:t>
      </w:r>
      <w:r>
        <w:t xml:space="preserve">1.2 </w:t>
      </w:r>
      <w:r>
        <w:rPr>
          <w:rFonts w:hint="eastAsia"/>
        </w:rPr>
        <w:t>典型量子接口平台的系统级比较</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典型量子接口平台的系统级比较"/>
      </w:tblPr>
      <w:tblGrid>
        <w:gridCol w:w="1484"/>
        <w:gridCol w:w="1988"/>
        <w:gridCol w:w="2858"/>
        <w:gridCol w:w="2740"/>
      </w:tblGrid>
      <w:tr w:rsidR="003F282E" w14:paraId="2C2370D0" w14:textId="77777777">
        <w:trPr>
          <w:tblHeader/>
        </w:trPr>
        <w:tc>
          <w:tcPr>
            <w:tcW w:w="0" w:type="auto"/>
          </w:tcPr>
          <w:p w14:paraId="6CB8483F" w14:textId="77777777" w:rsidR="003F282E" w:rsidRDefault="006C3868">
            <w:pPr>
              <w:ind w:firstLine="480"/>
            </w:pPr>
            <w:r>
              <w:rPr>
                <w:rFonts w:hint="eastAsia"/>
              </w:rPr>
              <w:t>平台类型</w:t>
            </w:r>
          </w:p>
        </w:tc>
        <w:tc>
          <w:tcPr>
            <w:tcW w:w="0" w:type="auto"/>
          </w:tcPr>
          <w:p w14:paraId="74B88BD3" w14:textId="77777777" w:rsidR="003F282E" w:rsidRDefault="006C3868">
            <w:pPr>
              <w:ind w:firstLine="480"/>
            </w:pPr>
            <w:r>
              <w:rPr>
                <w:rFonts w:hint="eastAsia"/>
              </w:rPr>
              <w:t>典型节点能力</w:t>
            </w:r>
          </w:p>
        </w:tc>
        <w:tc>
          <w:tcPr>
            <w:tcW w:w="0" w:type="auto"/>
          </w:tcPr>
          <w:p w14:paraId="66D91011" w14:textId="77777777" w:rsidR="003F282E" w:rsidRDefault="006C3868">
            <w:pPr>
              <w:ind w:firstLine="480"/>
            </w:pPr>
            <w:r>
              <w:rPr>
                <w:rFonts w:hint="eastAsia"/>
              </w:rPr>
              <w:t>主要优势</w:t>
            </w:r>
          </w:p>
        </w:tc>
        <w:tc>
          <w:tcPr>
            <w:tcW w:w="0" w:type="auto"/>
          </w:tcPr>
          <w:p w14:paraId="304A441A" w14:textId="77777777" w:rsidR="003F282E" w:rsidRDefault="006C3868">
            <w:pPr>
              <w:ind w:firstLine="480"/>
            </w:pPr>
            <w:r>
              <w:rPr>
                <w:rFonts w:hint="eastAsia"/>
              </w:rPr>
              <w:t>主要挑战</w:t>
            </w:r>
          </w:p>
        </w:tc>
      </w:tr>
      <w:tr w:rsidR="003F282E" w14:paraId="5246ABAC" w14:textId="77777777">
        <w:tc>
          <w:tcPr>
            <w:tcW w:w="0" w:type="auto"/>
          </w:tcPr>
          <w:p w14:paraId="66ABAD75" w14:textId="77777777" w:rsidR="003F282E" w:rsidRDefault="006C3868">
            <w:pPr>
              <w:ind w:firstLine="480"/>
            </w:pPr>
            <w:r>
              <w:rPr>
                <w:rFonts w:hint="eastAsia"/>
              </w:rPr>
              <w:t>原子系综</w:t>
            </w:r>
            <w:r>
              <w:rPr>
                <w:rFonts w:hint="eastAsia"/>
              </w:rPr>
              <w:t>/</w:t>
            </w:r>
            <w:r>
              <w:rPr>
                <w:rFonts w:hint="eastAsia"/>
              </w:rPr>
              <w:t>量子存储</w:t>
            </w:r>
          </w:p>
        </w:tc>
        <w:tc>
          <w:tcPr>
            <w:tcW w:w="0" w:type="auto"/>
          </w:tcPr>
          <w:p w14:paraId="632A4FCC" w14:textId="77777777" w:rsidR="003F282E" w:rsidRDefault="006C3868">
            <w:pPr>
              <w:ind w:firstLine="480"/>
            </w:pPr>
            <w:r>
              <w:rPr>
                <w:rFonts w:hint="eastAsia"/>
              </w:rPr>
              <w:t>光–物质量子态映射、缓存、中继</w:t>
            </w:r>
          </w:p>
        </w:tc>
        <w:tc>
          <w:tcPr>
            <w:tcW w:w="0" w:type="auto"/>
          </w:tcPr>
          <w:p w14:paraId="69442D55" w14:textId="77777777" w:rsidR="003F282E" w:rsidRDefault="006C3868">
            <w:pPr>
              <w:ind w:firstLine="480"/>
            </w:pPr>
            <w:r>
              <w:rPr>
                <w:rFonts w:hint="eastAsia"/>
              </w:rPr>
              <w:t>适合长距离网络、同步等待，多模与复用潜力较强</w:t>
            </w:r>
          </w:p>
        </w:tc>
        <w:tc>
          <w:tcPr>
            <w:tcW w:w="0" w:type="auto"/>
          </w:tcPr>
          <w:p w14:paraId="778C091E" w14:textId="77777777" w:rsidR="003F282E" w:rsidRDefault="006C3868">
            <w:pPr>
              <w:ind w:firstLine="480"/>
            </w:pPr>
            <w:r>
              <w:rPr>
                <w:rFonts w:hint="eastAsia"/>
              </w:rPr>
              <w:t>本地处理能力相对有限，难以直接承担复杂处理节点角色</w:t>
            </w:r>
          </w:p>
        </w:tc>
      </w:tr>
      <w:tr w:rsidR="003F282E" w14:paraId="38F63CF2" w14:textId="77777777">
        <w:tc>
          <w:tcPr>
            <w:tcW w:w="0" w:type="auto"/>
          </w:tcPr>
          <w:p w14:paraId="7C34D559" w14:textId="77777777" w:rsidR="003F282E" w:rsidRDefault="006C3868">
            <w:pPr>
              <w:ind w:firstLine="480"/>
            </w:pPr>
            <w:r>
              <w:rPr>
                <w:rFonts w:hint="eastAsia"/>
              </w:rPr>
              <w:t>离子</w:t>
            </w:r>
            <w:r>
              <w:rPr>
                <w:rFonts w:hint="eastAsia"/>
              </w:rPr>
              <w:t>/</w:t>
            </w:r>
            <w:r>
              <w:rPr>
                <w:rFonts w:hint="eastAsia"/>
              </w:rPr>
              <w:t>小寄存器</w:t>
            </w:r>
          </w:p>
        </w:tc>
        <w:tc>
          <w:tcPr>
            <w:tcW w:w="0" w:type="auto"/>
          </w:tcPr>
          <w:p w14:paraId="11E9BECE" w14:textId="77777777" w:rsidR="003F282E" w:rsidRDefault="006C3868">
            <w:pPr>
              <w:ind w:firstLine="480"/>
            </w:pPr>
            <w:r>
              <w:rPr>
                <w:rFonts w:hint="eastAsia"/>
              </w:rPr>
              <w:t>高保真本地门、模块化互连</w:t>
            </w:r>
          </w:p>
        </w:tc>
        <w:tc>
          <w:tcPr>
            <w:tcW w:w="0" w:type="auto"/>
          </w:tcPr>
          <w:p w14:paraId="4F49A7E5" w14:textId="77777777" w:rsidR="003F282E" w:rsidRDefault="006C3868">
            <w:pPr>
              <w:ind w:firstLine="480"/>
            </w:pPr>
            <w:r>
              <w:rPr>
                <w:rFonts w:hint="eastAsia"/>
              </w:rPr>
              <w:t>体系结构清晰，适合“本地确定性</w:t>
            </w:r>
            <w:r>
              <w:t xml:space="preserve"> + </w:t>
            </w:r>
            <w:r>
              <w:rPr>
                <w:rFonts w:hint="eastAsia"/>
              </w:rPr>
              <w:t>远程宣告型”计算范式</w:t>
            </w:r>
          </w:p>
        </w:tc>
        <w:tc>
          <w:tcPr>
            <w:tcW w:w="0" w:type="auto"/>
          </w:tcPr>
          <w:p w14:paraId="57BAEBD5" w14:textId="77777777" w:rsidR="003F282E" w:rsidRDefault="006C3868">
            <w:pPr>
              <w:ind w:firstLine="480"/>
            </w:pPr>
            <w:r>
              <w:rPr>
                <w:rFonts w:hint="eastAsia"/>
              </w:rPr>
              <w:t>光子收集与远程接口速率受限，系统复杂度较高</w:t>
            </w:r>
          </w:p>
        </w:tc>
      </w:tr>
      <w:tr w:rsidR="003F282E" w14:paraId="05B6DC0D" w14:textId="77777777">
        <w:tc>
          <w:tcPr>
            <w:tcW w:w="0" w:type="auto"/>
          </w:tcPr>
          <w:p w14:paraId="598CDF56" w14:textId="77777777" w:rsidR="003F282E" w:rsidRDefault="006C3868">
            <w:pPr>
              <w:ind w:firstLine="480"/>
            </w:pPr>
            <w:r>
              <w:rPr>
                <w:rFonts w:hint="eastAsia"/>
              </w:rPr>
              <w:t>固态缺陷</w:t>
            </w:r>
            <w:r>
              <w:rPr>
                <w:rFonts w:hint="eastAsia"/>
              </w:rPr>
              <w:t>/</w:t>
            </w:r>
            <w:r>
              <w:rPr>
                <w:rFonts w:hint="eastAsia"/>
              </w:rPr>
              <w:t>量子点</w:t>
            </w:r>
          </w:p>
        </w:tc>
        <w:tc>
          <w:tcPr>
            <w:tcW w:w="0" w:type="auto"/>
          </w:tcPr>
          <w:p w14:paraId="0C60D4C4" w14:textId="77777777" w:rsidR="003F282E" w:rsidRDefault="006C3868">
            <w:pPr>
              <w:ind w:firstLine="480"/>
            </w:pPr>
            <w:r>
              <w:rPr>
                <w:rFonts w:hint="eastAsia"/>
              </w:rPr>
              <w:t>芯片级发射体、纳米光子耦合</w:t>
            </w:r>
          </w:p>
        </w:tc>
        <w:tc>
          <w:tcPr>
            <w:tcW w:w="0" w:type="auto"/>
          </w:tcPr>
          <w:p w14:paraId="79CF139B" w14:textId="77777777" w:rsidR="003F282E" w:rsidRDefault="006C3868">
            <w:pPr>
              <w:ind w:firstLine="480"/>
            </w:pPr>
            <w:r>
              <w:rPr>
                <w:rFonts w:hint="eastAsia"/>
              </w:rPr>
              <w:t>易集成、可对接电信波段与片上器件</w:t>
            </w:r>
          </w:p>
        </w:tc>
        <w:tc>
          <w:tcPr>
            <w:tcW w:w="0" w:type="auto"/>
          </w:tcPr>
          <w:p w14:paraId="18300830" w14:textId="77777777" w:rsidR="003F282E" w:rsidRDefault="006C3868">
            <w:pPr>
              <w:ind w:firstLine="480"/>
            </w:pPr>
            <w:r>
              <w:rPr>
                <w:rFonts w:hint="eastAsia"/>
              </w:rPr>
              <w:t>谱线漂移、材料离散性、低温与制备一致性要求高</w:t>
            </w:r>
          </w:p>
        </w:tc>
      </w:tr>
      <w:tr w:rsidR="003F282E" w14:paraId="37D04CBD" w14:textId="77777777">
        <w:tc>
          <w:tcPr>
            <w:tcW w:w="0" w:type="auto"/>
          </w:tcPr>
          <w:p w14:paraId="5324A48E" w14:textId="77777777" w:rsidR="003F282E" w:rsidRDefault="006C3868">
            <w:pPr>
              <w:ind w:firstLine="480"/>
            </w:pPr>
            <w:r>
              <w:rPr>
                <w:rFonts w:hint="eastAsia"/>
              </w:rPr>
              <w:t>单原子</w:t>
            </w:r>
            <w:r>
              <w:rPr>
                <w:rFonts w:hint="eastAsia"/>
              </w:rPr>
              <w:t>/</w:t>
            </w:r>
            <w:r>
              <w:rPr>
                <w:rFonts w:hint="eastAsia"/>
              </w:rPr>
              <w:t>中性原子</w:t>
            </w:r>
          </w:p>
        </w:tc>
        <w:tc>
          <w:tcPr>
            <w:tcW w:w="0" w:type="auto"/>
          </w:tcPr>
          <w:p w14:paraId="3FC9C084" w14:textId="77777777" w:rsidR="003F282E" w:rsidRDefault="006C3868">
            <w:pPr>
              <w:ind w:firstLine="480"/>
            </w:pPr>
            <w:r>
              <w:rPr>
                <w:rFonts w:hint="eastAsia"/>
              </w:rPr>
              <w:t>光镊阵列、本地门、腔</w:t>
            </w:r>
            <w:r>
              <w:rPr>
                <w:rFonts w:hint="eastAsia"/>
              </w:rPr>
              <w:t>/</w:t>
            </w:r>
            <w:r>
              <w:rPr>
                <w:rFonts w:hint="eastAsia"/>
              </w:rPr>
              <w:t>波导接口</w:t>
            </w:r>
          </w:p>
        </w:tc>
        <w:tc>
          <w:tcPr>
            <w:tcW w:w="0" w:type="auto"/>
          </w:tcPr>
          <w:p w14:paraId="39EB5521" w14:textId="77777777" w:rsidR="003F282E" w:rsidRDefault="006C3868">
            <w:pPr>
              <w:ind w:firstLine="480"/>
            </w:pPr>
            <w:r>
              <w:rPr>
                <w:rFonts w:hint="eastAsia"/>
              </w:rPr>
              <w:t>可在同一平台上结合本地处理能力与网络接口潜力</w:t>
            </w:r>
          </w:p>
        </w:tc>
        <w:tc>
          <w:tcPr>
            <w:tcW w:w="0" w:type="auto"/>
          </w:tcPr>
          <w:p w14:paraId="142DB047" w14:textId="77777777" w:rsidR="003F282E" w:rsidRDefault="006C3868">
            <w:pPr>
              <w:ind w:firstLine="480"/>
            </w:pPr>
            <w:r>
              <w:rPr>
                <w:rFonts w:hint="eastAsia"/>
              </w:rPr>
              <w:t>需同时解决高效收集、频率转换、链路噪声与系统集成</w:t>
            </w:r>
          </w:p>
        </w:tc>
      </w:tr>
    </w:tbl>
    <w:bookmarkEnd w:id="45"/>
    <w:p w14:paraId="4D1CCA4C" w14:textId="77777777" w:rsidR="003F282E" w:rsidRDefault="006C3868">
      <w:pPr>
        <w:ind w:firstLine="480"/>
      </w:pPr>
      <w:r>
        <w:rPr>
          <w:rFonts w:hint="eastAsia"/>
        </w:rPr>
        <w:t>注：表中“优势</w:t>
      </w:r>
      <w:r>
        <w:rPr>
          <w:rFonts w:hint="eastAsia"/>
        </w:rPr>
        <w:t>/</w:t>
      </w:r>
      <w:r>
        <w:rPr>
          <w:rFonts w:hint="eastAsia"/>
        </w:rPr>
        <w:t>挑战”的归纳主要参考量子网络与量子接口综述文献中的讨论，并结合典型实验进展整理</w:t>
      </w:r>
      <w:r>
        <w:rPr>
          <w:vertAlign w:val="superscript"/>
        </w:rPr>
        <w:t>[9, 10, 12, 14, 31]</w:t>
      </w:r>
      <w:r>
        <w:t>。</w:t>
      </w:r>
    </w:p>
    <w:p w14:paraId="6489A511" w14:textId="77777777" w:rsidR="003F282E" w:rsidRDefault="006C3868">
      <w:pPr>
        <w:pStyle w:val="Heading2"/>
      </w:pPr>
      <w:bookmarkStart w:id="46" w:name="国内外研究现状"/>
      <w:bookmarkStart w:id="47" w:name="_Toc230646373"/>
      <w:bookmarkEnd w:id="40"/>
      <w:bookmarkEnd w:id="34"/>
      <w:r>
        <w:t xml:space="preserve">1.2 </w:t>
      </w:r>
      <w:r>
        <w:t>国内外研究现状</w:t>
      </w:r>
      <w:bookmarkEnd w:id="47"/>
    </w:p>
    <w:p w14:paraId="0F8E66C1" w14:textId="77777777" w:rsidR="003F282E" w:rsidRDefault="006C3868">
      <w:pPr>
        <w:ind w:firstLine="480"/>
      </w:pPr>
      <w:r>
        <w:rPr>
          <w:rFonts w:hint="eastAsia"/>
        </w:rPr>
        <w:t>基于上述研究背景，国内外相关研究已经在可扩展量子计算体系结构、量子接口平台、中性原子处理节点、长距离原子–光子纠缠链路和链路性能建模五个层面形成连续进展。宏观体系结构需求、具体接口实现和链路级建模问题相互衔接，使中性原子量子接口链路既具有已有实验基础，也提出了误差预算和参数扫描进一步系统化的需求。</w:t>
      </w:r>
    </w:p>
    <w:p w14:paraId="6508AAF7" w14:textId="77777777" w:rsidR="003F282E" w:rsidRDefault="006C3868">
      <w:pPr>
        <w:pStyle w:val="Heading3"/>
      </w:pPr>
      <w:bookmarkStart w:id="48" w:name="可扩展量子计算体系结构研究进展"/>
      <w:bookmarkStart w:id="49" w:name="_Toc230646374"/>
      <w:r>
        <w:t xml:space="preserve">1.2.1 </w:t>
      </w:r>
      <w:r>
        <w:t>可扩展量子计算体系结构研究进展</w:t>
      </w:r>
      <w:bookmarkEnd w:id="49"/>
    </w:p>
    <w:p w14:paraId="1893B00E" w14:textId="77777777" w:rsidR="003F282E" w:rsidRDefault="006C3868">
      <w:pPr>
        <w:ind w:firstLine="480"/>
      </w:pPr>
      <w:r>
        <w:rPr>
          <w:rFonts w:hint="eastAsia"/>
        </w:rPr>
        <w:t>国际研究在可扩展量子计算方向已经把控制扇出、低温读出、串扰标定、实时译码</w:t>
      </w:r>
      <w:r>
        <w:rPr>
          <w:rFonts w:hint="eastAsia"/>
        </w:rPr>
        <w:lastRenderedPageBreak/>
        <w:t>和闭环维护推进为系统级问题，相关工作分别围绕低温控制电子学、行列共享寻址、通量串扰校准、低延迟</w:t>
      </w:r>
      <w:r>
        <w:t xml:space="preserve"> </w:t>
      </w:r>
      <w:r>
        <w:rPr>
          <w:rFonts w:hint="eastAsia"/>
        </w:rPr>
        <w:t>QEC</w:t>
      </w:r>
      <w:r>
        <w:rPr>
          <w:rFonts w:hint="eastAsia"/>
        </w:rPr>
        <w:t>、闭环反馈和低于表面码阈值的逻辑错误抑制展开</w:t>
      </w:r>
      <w:r>
        <w:rPr>
          <w:vertAlign w:val="superscript"/>
        </w:rPr>
        <w:t>[19-24]</w:t>
      </w:r>
      <w:r>
        <w:rPr>
          <w:rFonts w:hint="eastAsia"/>
        </w:rPr>
        <w:t>。这些进展说明，可扩展量子计算的核心评价对象已经从单次门操作扩展到持续运行、实时反馈和长期维护。在体系结构层面，早期分布式量子计算和模块化量子计算研究已经提出通过光子通道连接小型量子处理模块，并用远程</w:t>
      </w:r>
      <w:r>
        <w:t xml:space="preserve"> Bell </w:t>
      </w:r>
      <w:r>
        <w:rPr>
          <w:rFonts w:hint="eastAsia"/>
        </w:rPr>
        <w:t>对支持门传送、纠错注入和跨模块操作</w:t>
      </w:r>
      <w:r>
        <w:rPr>
          <w:vertAlign w:val="superscript"/>
        </w:rPr>
        <w:t>[13, 14, 17]</w:t>
      </w:r>
      <w:r>
        <w:t>。</w:t>
      </w:r>
      <w:r>
        <w:t xml:space="preserve">Main </w:t>
      </w:r>
      <w:r>
        <w:rPr>
          <w:rFonts w:hint="eastAsia"/>
        </w:rPr>
        <w:t>等近期实验进一步展示了跨光网络链路执行分布式量子计算的可行性，使远程纠缠资源的保真度、建立速率和宣告延迟成为体系结构指标</w:t>
      </w:r>
      <w:r>
        <w:rPr>
          <w:vertAlign w:val="superscript"/>
        </w:rPr>
        <w:t>[27]</w:t>
      </w:r>
      <w:r>
        <w:rPr>
          <w:rFonts w:hint="eastAsia"/>
        </w:rPr>
        <w:t>。国内综述工作也已把量子通信、量子计算、量子测量和量子网络列为协同发展的技术版图，并将量子网络中的物理硬件、链路建立、协议栈和工程部署列为关键环节</w:t>
      </w:r>
      <w:r>
        <w:rPr>
          <w:vertAlign w:val="superscript"/>
        </w:rPr>
        <w:t>[3, 11]</w:t>
      </w:r>
      <w:r>
        <w:t>。</w:t>
      </w:r>
    </w:p>
    <w:p w14:paraId="74D5D942" w14:textId="77777777" w:rsidR="003F282E" w:rsidRDefault="006C3868">
      <w:pPr>
        <w:pStyle w:val="Heading3"/>
      </w:pPr>
      <w:bookmarkStart w:id="50" w:name="量子接口平台研究进展"/>
      <w:bookmarkStart w:id="51" w:name="_Toc230646375"/>
      <w:bookmarkEnd w:id="48"/>
      <w:r>
        <w:t xml:space="preserve">1.2.2 </w:t>
      </w:r>
      <w:r>
        <w:t>量子接口平台研究进展</w:t>
      </w:r>
      <w:bookmarkEnd w:id="51"/>
    </w:p>
    <w:p w14:paraId="4AFCA074" w14:textId="77777777" w:rsidR="003F282E" w:rsidRDefault="006C3868">
      <w:pPr>
        <w:ind w:firstLine="480"/>
      </w:pPr>
      <w:r>
        <w:rPr>
          <w:rFonts w:hint="eastAsia"/>
        </w:rPr>
        <w:t>量子接口研究围绕静止物质比特与飞行光子之间的相干连接展开，典型平台包括原子系综</w:t>
      </w:r>
      <w:r>
        <w:rPr>
          <w:rFonts w:hint="eastAsia"/>
        </w:rPr>
        <w:t>/</w:t>
      </w:r>
      <w:r>
        <w:rPr>
          <w:rFonts w:hint="eastAsia"/>
        </w:rPr>
        <w:t>量子存储、离子模块、固态缺陷</w:t>
      </w:r>
      <w:r>
        <w:rPr>
          <w:rFonts w:hint="eastAsia"/>
        </w:rPr>
        <w:t>/</w:t>
      </w:r>
      <w:r>
        <w:rPr>
          <w:rFonts w:hint="eastAsia"/>
        </w:rPr>
        <w:t>量子点以及单原子</w:t>
      </w:r>
      <w:r>
        <w:rPr>
          <w:rFonts w:hint="eastAsia"/>
        </w:rPr>
        <w:t>/</w:t>
      </w:r>
      <w:r>
        <w:rPr>
          <w:rFonts w:hint="eastAsia"/>
        </w:rPr>
        <w:t>中性原子节点</w:t>
      </w:r>
      <w:r>
        <w:rPr>
          <w:vertAlign w:val="superscript"/>
        </w:rPr>
        <w:t>[9, 10, 12, 14, 31]</w:t>
      </w:r>
      <w:r>
        <w:rPr>
          <w:rFonts w:hint="eastAsia"/>
        </w:rPr>
        <w:t>。相关综述从量子互联网、量子互连和物质–光量子态转移等不同角度概括了量子接口的功能边界，使平台差异可以围绕存储寿命、本地处理能力、光子收集效率、谱线稳定性和工程集成难度展开比较</w:t>
      </w:r>
      <w:r>
        <w:rPr>
          <w:vertAlign w:val="superscript"/>
        </w:rPr>
        <w:t>[10, 14, 31]</w:t>
      </w:r>
      <w:r>
        <w:rPr>
          <w:rFonts w:hint="eastAsia"/>
        </w:rPr>
        <w:t>。存储型和中继型接口更强调长距离网络中的缓存、多模复用和同步等待，离子与中性原子平台更容易与模块化处理节点和远程门传送语境结合，固态缺陷和量子点则在芯片级集成与纳米光子耦合方面具有优势。国内量子通信网络已经形成实地运行基础，空天地一体量子通信网络覆盖数千公里尺度，为长距离光纤链路、可信中继和卫星链路协同提供了工程参照</w:t>
      </w:r>
      <w:r>
        <w:rPr>
          <w:vertAlign w:val="superscript"/>
        </w:rPr>
        <w:t>[32]</w:t>
      </w:r>
      <w:r>
        <w:rPr>
          <w:rFonts w:hint="eastAsia"/>
        </w:rPr>
        <w:t>。在量子存储网络方向，国内实验实现了相隔数十公里光纤的量子存储器纠缠，并进一步在城域量子网络中建立多节点量子存储器间纠缠</w:t>
      </w:r>
      <w:r>
        <w:rPr>
          <w:vertAlign w:val="superscript"/>
        </w:rPr>
        <w:t>[33, 34]</w:t>
      </w:r>
      <w:r>
        <w:rPr>
          <w:rFonts w:hint="eastAsia"/>
        </w:rPr>
        <w:t>。这些研究说明，量子接口已经从单器件演示逐步进入网络链路、节点互连和系统运行条件下的联合评估阶段。</w:t>
      </w:r>
    </w:p>
    <w:p w14:paraId="58A45622" w14:textId="77777777" w:rsidR="003F282E" w:rsidRDefault="006C3868">
      <w:pPr>
        <w:pStyle w:val="Heading3"/>
      </w:pPr>
      <w:bookmarkStart w:id="52" w:name="中性原子处理节点研究进展"/>
      <w:bookmarkStart w:id="53" w:name="_Toc230646376"/>
      <w:bookmarkEnd w:id="50"/>
      <w:r>
        <w:t xml:space="preserve">1.2.3 </w:t>
      </w:r>
      <w:r>
        <w:t>中性原子处理节点研究进展</w:t>
      </w:r>
      <w:bookmarkEnd w:id="53"/>
    </w:p>
    <w:p w14:paraId="338947F2" w14:textId="77777777" w:rsidR="003F282E" w:rsidRDefault="006C3868">
      <w:pPr>
        <w:ind w:firstLine="480"/>
      </w:pPr>
      <w:r>
        <w:rPr>
          <w:rFonts w:hint="eastAsia"/>
        </w:rPr>
        <w:t>中性原子处理节点兼具可重构阵列、本地</w:t>
      </w:r>
      <w:r>
        <w:t xml:space="preserve"> Rydberg </w:t>
      </w:r>
      <w:r>
        <w:rPr>
          <w:rFonts w:hint="eastAsia"/>
        </w:rPr>
        <w:t>门和光学接口潜力，因此在量子网络处理节点方案中具有代表性</w:t>
      </w:r>
      <w:r>
        <w:rPr>
          <w:vertAlign w:val="superscript"/>
        </w:rPr>
        <w:t>[12, 35]</w:t>
      </w:r>
      <w:r>
        <w:t>。</w:t>
      </w:r>
      <w:r>
        <w:t xml:space="preserve">Covey </w:t>
      </w:r>
      <w:r>
        <w:rPr>
          <w:rFonts w:hint="eastAsia"/>
        </w:rPr>
        <w:t>等将中性原子处理节点概括为一类以中性原子为载体、既具有可编程多比特原子寄存器、又具有与光场高效耦合通信自由度的量子计算节点或量子中继站</w:t>
      </w:r>
      <w:r>
        <w:rPr>
          <w:vertAlign w:val="superscript"/>
        </w:rPr>
        <w:t>[12]</w:t>
      </w:r>
      <w:r>
        <w:rPr>
          <w:rFonts w:hint="eastAsia"/>
        </w:rPr>
        <w:t>。在更工程化的表述下，节点里一部分原子（或一部分受控</w:t>
      </w:r>
      <w:r>
        <w:rPr>
          <w:rFonts w:hint="eastAsia"/>
        </w:rPr>
        <w:lastRenderedPageBreak/>
        <w:t>模式）负责通信：用于产生原子–光子纠缠、接收光子，或把本地量子态映射到飞行光子。另一部分原子负责计算：用于本地门操作、错误检测</w:t>
      </w:r>
      <w:r>
        <w:rPr>
          <w:rFonts w:hint="eastAsia"/>
        </w:rPr>
        <w:t>/</w:t>
      </w:r>
      <w:r>
        <w:rPr>
          <w:rFonts w:hint="eastAsia"/>
        </w:rPr>
        <w:t>纠错与资源管理。面向容错光互连的研究进一步讨论了中性原子阵列中通信接口和处理寄存器的协同关系，使链路层面的远程纠缠产生问题能够对应到处理中性原子节点的接口层评估，并处在模块化与分布式量子计算的体系结构语境中</w:t>
      </w:r>
      <w:r>
        <w:rPr>
          <w:vertAlign w:val="superscript"/>
        </w:rPr>
        <w:t>[12, 13, 35]</w:t>
      </w:r>
      <w:r>
        <w:rPr>
          <w:rFonts w:hint="eastAsia"/>
        </w:rPr>
        <w:t>。光镊阵列与光学腔结合的网络寄存器实验把可扩展原子阵列和单光子接口联系起来，使处理节点和通信接口的耦合方式更加具体</w:t>
      </w:r>
      <w:r>
        <w:rPr>
          <w:vertAlign w:val="superscript"/>
        </w:rPr>
        <w:t>[36]</w:t>
      </w:r>
      <w:r>
        <w:rPr>
          <w:rFonts w:hint="eastAsia"/>
        </w:rPr>
        <w:t>。国内团队也在光纤阵列结构下推进原子量子比特的并行相干操控，为处理节点的寻址和扩展提供了实验参考</w:t>
      </w:r>
      <w:r>
        <w:rPr>
          <w:vertAlign w:val="superscript"/>
        </w:rPr>
        <w:t>[37]</w:t>
      </w:r>
      <w:r>
        <w:t>。</w:t>
      </w:r>
    </w:p>
    <w:p w14:paraId="3499D07A" w14:textId="77777777" w:rsidR="003F282E" w:rsidRDefault="006C3868">
      <w:pPr>
        <w:pStyle w:val="Heading3"/>
      </w:pPr>
      <w:bookmarkStart w:id="54" w:name="长距离原子光子纠缠链路研究进展"/>
      <w:bookmarkStart w:id="55" w:name="_Toc230646377"/>
      <w:bookmarkEnd w:id="52"/>
      <w:r>
        <w:t xml:space="preserve">1.2.4 </w:t>
      </w:r>
      <w:r>
        <w:t>长距离原子</w:t>
      </w:r>
      <w:r>
        <w:t>–</w:t>
      </w:r>
      <w:r>
        <w:t>光子纠缠链路研究进展</w:t>
      </w:r>
      <w:bookmarkEnd w:id="55"/>
    </w:p>
    <w:p w14:paraId="0BDFAFB1" w14:textId="77777777" w:rsidR="003F282E" w:rsidRDefault="006C3868">
      <w:pPr>
        <w:ind w:firstLine="480"/>
      </w:pPr>
      <w:r>
        <w:rPr>
          <w:rFonts w:hint="eastAsia"/>
        </w:rPr>
        <w:t>在原子–光子接口层面，国际实验已经形成了若干可与数值模型直接对照的链路对象。腔增强单原子节点、量子频率转换、电信光纤传输和中继站</w:t>
      </w:r>
      <w:r>
        <w:t xml:space="preserve"> BSM </w:t>
      </w:r>
      <w:r>
        <w:rPr>
          <w:rFonts w:hint="eastAsia"/>
        </w:rPr>
        <w:t>共同构成宣告型远程纠缠链路的典型实验路径</w:t>
      </w:r>
      <w:r>
        <w:rPr>
          <w:vertAlign w:val="superscript"/>
        </w:rPr>
        <w:t>[9, 30, 38]</w:t>
      </w:r>
      <w:r>
        <w:t>。</w:t>
      </w:r>
      <w:r>
        <w:t xml:space="preserve">van Leent </w:t>
      </w:r>
      <w:r>
        <w:rPr>
          <w:rFonts w:hint="eastAsia"/>
        </w:rPr>
        <w:t>等围绕</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原子和光学腔实现了</w:t>
      </w:r>
      <w:r>
        <w:t xml:space="preserve"> 33 km </w:t>
      </w:r>
      <w:r>
        <w:rPr>
          <w:rFonts w:hint="eastAsia"/>
        </w:rPr>
        <w:t>电信光纤上的单原子纠缠，长寿命量子存储实验又把原子–光子纠缠距离推进到百公里量级</w:t>
      </w:r>
      <w:r>
        <w:rPr>
          <w:vertAlign w:val="superscript"/>
        </w:rPr>
        <w:t>[30, 39]</w:t>
      </w:r>
      <w:r>
        <w:rPr>
          <w:rFonts w:hint="eastAsia"/>
        </w:rPr>
        <w:t>。在众多可能实现中，</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 </w:t>
      </w:r>
      <w:r>
        <w:rPr>
          <w:rFonts w:hint="eastAsia"/>
        </w:rPr>
        <w:t>高精细度光学腔</w:t>
      </w:r>
      <w:r>
        <w:t xml:space="preserve"> + </w:t>
      </w:r>
      <w:r>
        <w:rPr>
          <w:rFonts w:hint="eastAsia"/>
        </w:rPr>
        <w:t>量子频率转换（</w:t>
      </w:r>
      <w:r>
        <w:rPr>
          <w:rFonts w:hint="eastAsia"/>
        </w:rPr>
        <w:t>quantum</w:t>
      </w:r>
      <w:r>
        <w:t xml:space="preserve"> frequency </w:t>
      </w:r>
      <w:r>
        <w:rPr>
          <w:rFonts w:hint="eastAsia"/>
        </w:rPr>
        <w:t>conversion</w:t>
      </w:r>
      <w:r>
        <w:rPr>
          <w:rFonts w:hint="eastAsia"/>
        </w:rPr>
        <w:t>，</w:t>
      </w:r>
      <w:r>
        <w:rPr>
          <w:rFonts w:hint="eastAsia"/>
        </w:rPr>
        <w:t>QFC</w:t>
      </w:r>
      <w:r>
        <w:rPr>
          <w:rFonts w:hint="eastAsia"/>
        </w:rPr>
        <w:t>）</w:t>
      </w:r>
      <w:r>
        <w:rPr>
          <w:rFonts w:hint="eastAsia"/>
        </w:rPr>
        <w:t>+</w:t>
      </w:r>
      <w:r>
        <w:t xml:space="preserve"> </w:t>
      </w:r>
      <w:r>
        <w:rPr>
          <w:rFonts w:hint="eastAsia"/>
        </w:rPr>
        <w:t>电信光纤</w:t>
      </w:r>
      <w:r>
        <w:t xml:space="preserve"> + </w:t>
      </w:r>
      <w:r>
        <w:rPr>
          <w:rFonts w:hint="eastAsia"/>
        </w:rPr>
        <w:t>中继站</w:t>
      </w:r>
      <w:r>
        <w:t xml:space="preserve"> BSM </w:t>
      </w:r>
      <w:r>
        <w:rPr>
          <w:rFonts w:hint="eastAsia"/>
        </w:rPr>
        <w:t>的链路组合具有较强的代表性与可对照性</w:t>
      </w:r>
      <w:r>
        <w:rPr>
          <w:vertAlign w:val="superscript"/>
        </w:rPr>
        <w:t>[9, 30, 38]</w:t>
      </w:r>
      <w:r>
        <w:rPr>
          <w:rFonts w:hint="eastAsia"/>
        </w:rPr>
        <w:t>。早期单原子光学腔基础网络实验体现了该体系的实验成熟度。</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是原子物理中最成熟的体系之一，能级结构、冷却俘获与选择规则清楚，实验可控性高</w:t>
      </w:r>
      <w:r>
        <w:rPr>
          <w:vertAlign w:val="superscript"/>
        </w:rPr>
        <w:t>[40]</w:t>
      </w:r>
      <w:r>
        <w:rPr>
          <w:rFonts w:hint="eastAsia"/>
        </w:rPr>
        <w:t>。高精细度腔增强能够把原本近似各向的自发辐射定向耦合到单一空间模式，从而显著提高原子–光子接口的收集效率与模式纯度</w:t>
      </w:r>
      <w:r>
        <w:rPr>
          <w:vertAlign w:val="superscript"/>
        </w:rPr>
        <w:t>[9, 36]</w:t>
      </w:r>
      <w:r>
        <w:rPr>
          <w:rFonts w:hint="eastAsia"/>
        </w:rPr>
        <w:t>。从器件语言看，腔的精细度反映了腔内光场在镜面间往返的平均“存活”程度，它与腔线宽、腔内光子寿命以及对外耦合方式共同决定了输出光子的谱线与时间波包</w:t>
      </w:r>
      <w:r>
        <w:rPr>
          <w:vertAlign w:val="superscript"/>
        </w:rPr>
        <w:t>[9]</w:t>
      </w:r>
      <w:r>
        <w:rPr>
          <w:rFonts w:hint="eastAsia"/>
        </w:rPr>
        <w:t>。当腔增强使原子辐射更大比例地进入目标腔模时，光子进入光纤单模的概率和不同实验轮次之间的模式</w:t>
      </w:r>
      <w:r>
        <w:rPr>
          <w:rFonts w:hint="eastAsia"/>
        </w:rPr>
        <w:t>/</w:t>
      </w:r>
      <w:r>
        <w:rPr>
          <w:rFonts w:hint="eastAsia"/>
        </w:rPr>
        <w:t>谱线稳定性都会提高，从而为中继站的两光子干涉提供可重复的输入条件</w:t>
      </w:r>
      <w:r>
        <w:rPr>
          <w:vertAlign w:val="superscript"/>
        </w:rPr>
        <w:t>[9, 30]</w:t>
      </w:r>
      <w:r>
        <w:rPr>
          <w:rFonts w:hint="eastAsia"/>
        </w:rPr>
        <w:t>。与原子–光子接口链路更接近的国内实验还展示了</w:t>
      </w:r>
      <w:r>
        <w:t xml:space="preserve"> 12 km </w:t>
      </w:r>
      <w:r>
        <w:rPr>
          <w:rFonts w:hint="eastAsia"/>
        </w:rPr>
        <w:t>光纤上的宣告型原子–光子量子关联，并利用多模复用提升远程关联分发效率</w:t>
      </w:r>
      <w:r>
        <w:rPr>
          <w:vertAlign w:val="superscript"/>
        </w:rPr>
        <w:t>[41]</w:t>
      </w:r>
      <w:r>
        <w:t>。</w:t>
      </w:r>
    </w:p>
    <w:p w14:paraId="1F63C4D6" w14:textId="0031A7B5" w:rsidR="003F282E" w:rsidRDefault="006C3868">
      <w:pPr>
        <w:ind w:firstLine="480"/>
      </w:pPr>
      <w:r>
        <w:rPr>
          <w:rFonts w:hint="eastAsia"/>
        </w:rPr>
        <w:t>对十公里以上的光纤链路而言，</w:t>
      </w:r>
      <w:r>
        <w:rPr>
          <w:rFonts w:hint="eastAsia"/>
        </w:rPr>
        <w:t>QFC</w:t>
      </w:r>
      <w:r>
        <w:t xml:space="preserve"> </w:t>
      </w:r>
      <w:r>
        <w:rPr>
          <w:rFonts w:hint="eastAsia"/>
        </w:rPr>
        <w:t>往往是关键环节：原子天然发射波段（例如</w:t>
      </w:r>
      <w:r>
        <w:t xml:space="preserve"> </w:t>
      </w:r>
      <m:oMath>
        <m:r>
          <w:rPr>
            <w:rFonts w:ascii="Cambria Math" w:hAnsi="Cambria Math"/>
          </w:rPr>
          <m:t>780 </m:t>
        </m:r>
        <m:r>
          <m:rPr>
            <m:sty m:val="p"/>
          </m:rPr>
          <w:rPr>
            <w:rFonts w:ascii="Cambria Math" w:hAnsi="Cambria Math"/>
          </w:rPr>
          <m:t>nm</m:t>
        </m:r>
      </m:oMath>
      <w:r>
        <w:rPr>
          <w:rFonts w:hint="eastAsia"/>
        </w:rPr>
        <w:t>）在标准光纤中的损耗较大，而电信波段（</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附近）对应更低损耗窗口</w:t>
      </w:r>
      <w:r>
        <w:rPr>
          <w:vertAlign w:val="superscript"/>
        </w:rPr>
        <w:t>[29, 30]</w:t>
      </w:r>
      <w:r>
        <w:rPr>
          <w:rFonts w:hint="eastAsia"/>
        </w:rPr>
        <w:t>。偏振不敏感量子频率转换实验表明，</w:t>
      </w:r>
      <w:r>
        <w:rPr>
          <w:rFonts w:hint="eastAsia"/>
        </w:rPr>
        <w:t>QFC</w:t>
      </w:r>
      <w:r>
        <w:t xml:space="preserve"> </w:t>
      </w:r>
      <w:r>
        <w:rPr>
          <w:rFonts w:hint="eastAsia"/>
        </w:rPr>
        <w:t>可以把“携带量子态的单光子”从原子波段相干地转换到电信波段（例如</w:t>
      </w:r>
      <w:r>
        <w:t xml:space="preserve"> </w:t>
      </w:r>
      <m:oMath>
        <m:r>
          <w:rPr>
            <w:rFonts w:ascii="Cambria Math" w:hAnsi="Cambria Math"/>
          </w:rPr>
          <m:t>1517 </m:t>
        </m:r>
        <m:r>
          <m:rPr>
            <m:sty m:val="p"/>
          </m:rPr>
          <w:rPr>
            <w:rFonts w:ascii="Cambria Math" w:hAnsi="Cambria Math"/>
          </w:rPr>
          <m:t>nm</m:t>
        </m:r>
      </m:oMath>
      <w:r>
        <w:rPr>
          <w:rFonts w:hint="eastAsia"/>
        </w:rPr>
        <w:t>），并尽量抑制由泵浦散射与非线性噪声带来</w:t>
      </w:r>
      <w:r>
        <w:rPr>
          <w:rFonts w:hint="eastAsia"/>
        </w:rPr>
        <w:lastRenderedPageBreak/>
        <w:t>的额外光子背景，从而使单光子能够在十公里到百公里尺度光纤中分发</w:t>
      </w:r>
      <w:r>
        <w:rPr>
          <w:vertAlign w:val="superscript"/>
        </w:rPr>
        <w:t>[29, 39]</w:t>
      </w:r>
      <w:r>
        <w:rPr>
          <w:rFonts w:hint="eastAsia"/>
        </w:rPr>
        <w:t>。该链路采用的</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波段与两臂约</w:t>
      </w:r>
      <w:r>
        <w:t xml:space="preserve"> </w:t>
      </w:r>
      <m:oMath>
        <m:r>
          <w:rPr>
            <w:rFonts w:ascii="Cambria Math" w:hAnsi="Cambria Math"/>
          </w:rPr>
          <m:t>16 </m:t>
        </m:r>
        <m:r>
          <m:rPr>
            <m:sty m:val="p"/>
          </m:rPr>
          <w:rPr>
            <w:rFonts w:ascii="Cambria Math" w:hAnsi="Cambria Math"/>
          </w:rPr>
          <m:t>km</m:t>
        </m:r>
      </m:oMath>
      <w:r>
        <w:t xml:space="preserve"> </w:t>
      </w:r>
      <w:r>
        <w:rPr>
          <w:rFonts w:hint="eastAsia"/>
        </w:rPr>
        <w:t>光纤长度具有明确工程依据：</w:t>
      </w:r>
      <m:oMath>
        <m:r>
          <w:rPr>
            <w:rFonts w:ascii="Cambria Math" w:hAnsi="Cambria Math"/>
          </w:rPr>
          <m:t>780 </m:t>
        </m:r>
        <m:r>
          <m:rPr>
            <m:sty m:val="p"/>
          </m:rPr>
          <w:rPr>
            <w:rFonts w:ascii="Cambria Math" w:hAnsi="Cambria Math"/>
          </w:rPr>
          <m:t>nm</m:t>
        </m:r>
      </m:oMath>
      <w:r>
        <w:t xml:space="preserve"> </w:t>
      </w:r>
      <w:r>
        <w:rPr>
          <w:rFonts w:hint="eastAsia"/>
        </w:rPr>
        <w:t>附近光子在标准光纤中的损耗较高，几十公里尺度会使信号衰减到接近暗计数背景。将其相干转换到</w:t>
      </w:r>
      <w:r>
        <w:t xml:space="preserve"> </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附近可显著改善链路预算，使“损耗主导”与“噪声主导”两类退化机制在同一距离尺度上都可观测</w:t>
      </w:r>
      <w:r>
        <w:rPr>
          <w:vertAlign w:val="superscript"/>
        </w:rPr>
        <w:t>[29, 30, 39]</w:t>
      </w:r>
      <w:r>
        <w:rPr>
          <w:rFonts w:hint="eastAsia"/>
        </w:rPr>
        <w:t>。同时，</w:t>
      </w:r>
      <m:oMath>
        <m:r>
          <w:rPr>
            <w:rFonts w:ascii="Cambria Math" w:hAnsi="Cambria Math"/>
          </w:rPr>
          <m:t>16 </m:t>
        </m:r>
        <m:r>
          <m:rPr>
            <m:sty m:val="p"/>
          </m:rPr>
          <w:rPr>
            <w:rFonts w:ascii="Cambria Math" w:hAnsi="Cambria Math"/>
          </w:rPr>
          <m:t>km</m:t>
        </m:r>
      </m:oMath>
      <w:r>
        <w:t xml:space="preserve"> </w:t>
      </w:r>
      <w:r>
        <w:rPr>
          <w:rFonts w:hint="eastAsia"/>
        </w:rPr>
        <w:t>量级单程距离对应的往返经典通信时延已达百微秒量级，节点需在等待中继站宣告期间保持相干，这会把存储退相干、相位漂移与时间门宽放大为可量化的保真度损失</w:t>
      </w:r>
      <w:r>
        <w:rPr>
          <w:vertAlign w:val="superscript"/>
        </w:rPr>
        <w:t>[39]</w:t>
      </w:r>
      <w:r>
        <w:rPr>
          <w:rFonts w:hint="eastAsia"/>
        </w:rPr>
        <w:t>。该距离尺度既能暴露完整链路噪声链条，又与城域</w:t>
      </w:r>
      <w:r>
        <w:rPr>
          <w:rFonts w:hint="eastAsia"/>
        </w:rPr>
        <w:t>/</w:t>
      </w:r>
      <w:r>
        <w:rPr>
          <w:rFonts w:hint="eastAsia"/>
        </w:rPr>
        <w:t>近郊光纤基础设施和外场部署条件贴近，适合作为量子接口从实验室走向实地应用的过渡评估尺度</w:t>
      </w:r>
      <w:r>
        <w:rPr>
          <w:vertAlign w:val="superscript"/>
        </w:rPr>
        <w:t>[30]</w:t>
      </w:r>
      <w:r>
        <w:rPr>
          <w:rFonts w:hint="eastAsia"/>
        </w:rPr>
        <w:t>。对应的远程纠缠建立采用中继站双光子干涉与部分</w:t>
      </w:r>
      <w:r>
        <w:t xml:space="preserve"> BSM </w:t>
      </w:r>
      <w:r>
        <w:rPr>
          <w:rFonts w:hint="eastAsia"/>
        </w:rPr>
        <w:t>的宣告型方案</w:t>
      </w:r>
      <w:r>
        <w:rPr>
          <w:vertAlign w:val="superscript"/>
        </w:rPr>
        <w:t>[30, 42]</w:t>
      </w:r>
      <w:r>
        <w:rPr>
          <w:rFonts w:hint="eastAsia"/>
        </w:rPr>
        <w:t>。早期远程物质比特纠缠方案包括单光子宣告和双光子干涉两类路线：前者依赖一次探测事件宣告远端物质比特纠缠，选择标准围绕链路相位参考、长时间相干性和单击事件的相位稳定展开；后者让两端光子在中继站发生干涉并由部分</w:t>
      </w:r>
      <w:r>
        <w:t xml:space="preserve"> BSM </w:t>
      </w:r>
      <w:r>
        <w:rPr>
          <w:rFonts w:hint="eastAsia"/>
        </w:rPr>
        <w:t>宣告成功，选择标准围绕两臂光子的时频、偏振、空间模式匹配和符合点击判据展开</w:t>
      </w:r>
      <w:r>
        <w:rPr>
          <w:vertAlign w:val="superscript"/>
        </w:rPr>
        <w:t>[42-44]</w:t>
      </w:r>
      <w:r>
        <w:rPr>
          <w:rFonts w:hint="eastAsia"/>
        </w:rPr>
        <w:t>。长光纤链路和实地部署条件使相位漂移、偏振扰动和背景计数同时进入链路预算，因此双光子</w:t>
      </w:r>
      <w:r>
        <w:t xml:space="preserve"> BSM </w:t>
      </w:r>
      <w:r>
        <w:rPr>
          <w:rFonts w:hint="eastAsia"/>
        </w:rPr>
        <w:t>路线可以自然落到图</w:t>
      </w:r>
      <w:r>
        <w:t> </w:t>
      </w:r>
      <w:hyperlink w:anchor="fig:link_overview">
        <w:r>
          <w:t>1.3</w:t>
        </w:r>
      </w:hyperlink>
      <w:r>
        <w:t xml:space="preserve"> </w:t>
      </w:r>
      <w:r>
        <w:rPr>
          <w:rFonts w:hint="eastAsia"/>
        </w:rPr>
        <w:t>所示的</w:t>
      </w:r>
      <w:r>
        <w:t xml:space="preserve"> Rb </w:t>
      </w:r>
      <w:r>
        <w:rPr>
          <w:rFonts w:hint="eastAsia"/>
        </w:rPr>
        <w:t>原子–腔、</w:t>
      </w:r>
      <w:r>
        <w:rPr>
          <w:rFonts w:hint="eastAsia"/>
        </w:rPr>
        <w:t>QFC</w:t>
      </w:r>
      <w:r>
        <w:rPr>
          <w:rFonts w:hint="eastAsia"/>
        </w:rPr>
        <w:t>、电信光纤和中继站探测链路。</w:t>
      </w:r>
    </w:p>
    <w:p w14:paraId="51830DAC" w14:textId="77777777" w:rsidR="003F282E" w:rsidRDefault="006C3868">
      <w:pPr>
        <w:pStyle w:val="a6"/>
        <w:spacing w:before="156"/>
      </w:pPr>
      <w:bookmarkStart w:id="56" w:name="fig:link_overview"/>
      <w:r>
        <w:rPr>
          <w:noProof/>
        </w:rPr>
        <w:drawing>
          <wp:inline distT="0" distB="0" distL="0" distR="0" wp14:anchorId="667F28D9" wp14:editId="374F0BFC">
            <wp:extent cx="5227320" cy="1648313"/>
            <wp:effectExtent l="0" t="0" r="0" b="0"/>
            <wp:docPr id="38" name="Picture"/>
            <wp:cNvGraphicFramePr/>
            <a:graphic>
              <a:graphicData uri="http://schemas.openxmlformats.org/drawingml/2006/picture">
                <pic:pic>
                  <pic:nvPicPr>
                    <pic:cNvPr id="39" name="Picture" descr="fig_link_overview_cn.png"/>
                    <pic:cNvPicPr>
                      <a:picLocks noChangeAspect="1" noChangeArrowheads="1"/>
                    </pic:cNvPicPr>
                  </pic:nvPicPr>
                  <pic:blipFill>
                    <a:blip r:embed="rId19"/>
                    <a:stretch>
                      <a:fillRect/>
                    </a:stretch>
                  </pic:blipFill>
                  <pic:spPr bwMode="auto">
                    <a:xfrm>
                      <a:off x="0" y="0"/>
                      <a:ext cx="5227320" cy="1648313"/>
                    </a:xfrm>
                    <a:prstGeom prst="rect">
                      <a:avLst/>
                    </a:prstGeom>
                    <a:noFill/>
                    <a:ln w="9525">
                      <a:noFill/>
                      <a:headEnd/>
                      <a:tailEnd/>
                    </a:ln>
                  </pic:spPr>
                </pic:pic>
              </a:graphicData>
            </a:graphic>
          </wp:inline>
        </w:drawing>
      </w:r>
    </w:p>
    <w:p w14:paraId="2BB067B6" w14:textId="77777777" w:rsidR="003F282E" w:rsidRDefault="006C3868">
      <w:pPr>
        <w:pStyle w:val="aa"/>
      </w:pPr>
      <w:r>
        <w:t>图</w:t>
      </w:r>
      <w:r>
        <w:t xml:space="preserve">1.3 </w:t>
      </w:r>
      <w:r>
        <w:rPr>
          <w:rFonts w:hint="eastAsia"/>
        </w:rPr>
        <w:t>中性原子远程纠缠链路。节点</w:t>
      </w:r>
      <w:r>
        <w:t xml:space="preserve"> A </w:t>
      </w:r>
      <w:r>
        <w:rPr>
          <w:rFonts w:hint="eastAsia"/>
        </w:rPr>
        <w:t>和节点</w:t>
      </w:r>
      <w:r>
        <w:t xml:space="preserve"> B </w:t>
      </w:r>
      <w:r>
        <w:rPr>
          <w:rFonts w:hint="eastAsia"/>
        </w:rPr>
        <w:t>通过读出、激发与原子–光子接口产生链路光子，</w:t>
      </w:r>
      <w:r>
        <w:rPr>
          <w:rFonts w:hint="eastAsia"/>
        </w:rPr>
        <w:t>QFC</w:t>
      </w:r>
      <w:r>
        <w:t xml:space="preserve"> </w:t>
      </w:r>
      <w:r>
        <w:rPr>
          <w:rFonts w:hint="eastAsia"/>
        </w:rPr>
        <w:t>模块将原子波段光子转换到电信波段并经</w:t>
      </w:r>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r>
          <w:rPr>
            <w:rFonts w:ascii="Cambria Math" w:hAnsi="Cambria Math"/>
          </w:rPr>
          <m:t>16.5 </m:t>
        </m:r>
        <m:r>
          <m:rPr>
            <m:sty m:val="p"/>
          </m:rPr>
          <w:rPr>
            <w:rFonts w:ascii="Cambria Math" w:hAnsi="Cambria Math"/>
          </w:rPr>
          <m:t>km</m:t>
        </m:r>
      </m:oMath>
      <w:r>
        <w:t xml:space="preserve"> </w:t>
      </w:r>
      <w:r>
        <w:rPr>
          <w:rFonts w:hint="eastAsia"/>
        </w:rPr>
        <w:t>光纤送入中继站。中继站利用沃拉斯顿棱镜、光谱滤波、分束器、偏振分析和</w:t>
      </w:r>
      <w:r>
        <w:t xml:space="preserve"> SNSPD </w:t>
      </w:r>
      <w:r>
        <w:rPr>
          <w:rFonts w:hint="eastAsia"/>
        </w:rPr>
        <w:t>完成部分</w:t>
      </w:r>
      <w:r>
        <w:t xml:space="preserve"> </w:t>
      </w:r>
      <w:r>
        <w:rPr>
          <w:rFonts w:hint="eastAsia"/>
        </w:rPr>
        <w:t>BSM</w:t>
      </w:r>
      <w:r>
        <w:rPr>
          <w:rFonts w:hint="eastAsia"/>
        </w:rPr>
        <w:t>，并向两端返回成功宣告。图中“宣告成功信号”表示中继站返回两端节点的经典宣告信号。</w:t>
      </w:r>
      <w:r>
        <w:rPr>
          <w:rFonts w:hint="eastAsia"/>
        </w:rPr>
        <w:t>BS</w:t>
      </w:r>
      <w:r>
        <w:t xml:space="preserve"> </w:t>
      </w:r>
      <w:r>
        <w:rPr>
          <w:rFonts w:hint="eastAsia"/>
        </w:rPr>
        <w:t>为分束器，</w:t>
      </w:r>
      <w:r>
        <w:rPr>
          <w:rFonts w:hint="eastAsia"/>
        </w:rPr>
        <w:t>PBS</w:t>
      </w:r>
      <w:r>
        <w:t xml:space="preserve"> </w:t>
      </w:r>
      <w:r>
        <w:rPr>
          <w:rFonts w:hint="eastAsia"/>
        </w:rPr>
        <w:t>为偏振分束器，</w:t>
      </w:r>
      <w:r>
        <w:rPr>
          <w:rFonts w:hint="eastAsia"/>
        </w:rPr>
        <w:t>HWP/QWP</w:t>
      </w:r>
      <w:r>
        <w:t xml:space="preserve"> </w:t>
      </w:r>
      <w:r>
        <w:rPr>
          <w:rFonts w:hint="eastAsia"/>
        </w:rPr>
        <w:t>为半波片</w:t>
      </w:r>
      <w:r>
        <w:rPr>
          <w:rFonts w:hint="eastAsia"/>
        </w:rPr>
        <w:t>/</w:t>
      </w:r>
      <w:r>
        <w:rPr>
          <w:rFonts w:hint="eastAsia"/>
        </w:rPr>
        <w:t>四分之一波片，</w:t>
      </w:r>
      <w:r>
        <w:rPr>
          <w:rFonts w:hint="eastAsia"/>
        </w:rPr>
        <w:t>PPLN</w:t>
      </w:r>
      <w:r>
        <w:t xml:space="preserve"> </w:t>
      </w:r>
      <w:r>
        <w:rPr>
          <w:rFonts w:hint="eastAsia"/>
        </w:rPr>
        <w:t>为周期极化铌酸锂波导，</w:t>
      </w:r>
      <w:r>
        <w:rPr>
          <w:rFonts w:hint="eastAsia"/>
        </w:rPr>
        <w:t>SNSPD</w:t>
      </w:r>
      <w:r>
        <w:t xml:space="preserve"> </w:t>
      </w:r>
      <w:r>
        <w:rPr>
          <w:rFonts w:hint="eastAsia"/>
        </w:rPr>
        <w:t>为超导纳米线单光子探测器</w:t>
      </w:r>
      <w:r>
        <w:rPr>
          <w:vertAlign w:val="superscript"/>
        </w:rPr>
        <w:t>[29, 30, 36, 38, 39]</w:t>
      </w:r>
    </w:p>
    <w:bookmarkEnd w:id="56"/>
    <w:p w14:paraId="29877DFF" w14:textId="62AA4DD6" w:rsidR="003F282E" w:rsidRDefault="006C3868">
      <w:pPr>
        <w:ind w:firstLine="480"/>
      </w:pPr>
      <w:r>
        <w:rPr>
          <w:rFonts w:hint="eastAsia"/>
        </w:rPr>
        <w:t>图</w:t>
      </w:r>
      <w:r>
        <w:t> </w:t>
      </w:r>
      <w:hyperlink w:anchor="fig:link_overview">
        <w:r>
          <w:t>1.3</w:t>
        </w:r>
      </w:hyperlink>
      <w:r>
        <w:t xml:space="preserve"> </w:t>
      </w:r>
      <w:r>
        <w:rPr>
          <w:rFonts w:hint="eastAsia"/>
        </w:rPr>
        <w:t>所示链路可分为源端发射与波包整形、</w:t>
      </w:r>
      <w:r>
        <w:rPr>
          <w:rFonts w:hint="eastAsia"/>
        </w:rPr>
        <w:t>QFC</w:t>
      </w:r>
      <w:r>
        <w:t xml:space="preserve"> </w:t>
      </w:r>
      <w:r>
        <w:rPr>
          <w:rFonts w:hint="eastAsia"/>
        </w:rPr>
        <w:t>及光纤传输、中继站干涉与探测三类物理阶段，主要噪声也可随之映射到实验可调旋钮上</w:t>
      </w:r>
      <w:r>
        <w:rPr>
          <w:vertAlign w:val="superscript"/>
        </w:rPr>
        <w:t>[29, 30, 39]</w:t>
      </w:r>
      <w:r>
        <w:rPr>
          <w:rFonts w:hint="eastAsia"/>
        </w:rPr>
        <w:t>。这种划分保留了完整</w:t>
      </w:r>
      <w:r>
        <w:rPr>
          <w:rFonts w:hint="eastAsia"/>
        </w:rPr>
        <w:lastRenderedPageBreak/>
        <w:t>链路中最关键的物理边界，也为数值实现流程和误差预算提供了统一对象</w:t>
      </w:r>
      <w:r>
        <w:rPr>
          <w:vertAlign w:val="superscript"/>
        </w:rPr>
        <w:t>[9, 39]</w:t>
      </w:r>
      <w:r>
        <w:rPr>
          <w:rFonts w:hint="eastAsia"/>
        </w:rPr>
        <w:t>。这些实验基础使图</w:t>
      </w:r>
      <w:r>
        <w:t> </w:t>
      </w:r>
      <w:hyperlink w:anchor="fig:link_overview">
        <w:r>
          <w:t>1.3</w:t>
        </w:r>
      </w:hyperlink>
      <w:r>
        <w:t xml:space="preserve"> </w:t>
      </w:r>
      <w:r>
        <w:rPr>
          <w:rFonts w:hint="eastAsia"/>
        </w:rPr>
        <w:t>所示链路具备明确的参数入口：腔增强接口决定源端收集效率与波包形状，</w:t>
      </w:r>
      <w:r>
        <w:rPr>
          <w:rFonts w:hint="eastAsia"/>
        </w:rPr>
        <w:t>QFC</w:t>
      </w:r>
      <w:r>
        <w:t xml:space="preserve"> </w:t>
      </w:r>
      <w:r>
        <w:rPr>
          <w:rFonts w:hint="eastAsia"/>
        </w:rPr>
        <w:t>和电信光纤决定转换效率、传输损耗与背景噪声，中继站</w:t>
      </w:r>
      <w:r>
        <w:t xml:space="preserve"> BSM </w:t>
      </w:r>
      <w:r>
        <w:rPr>
          <w:rFonts w:hint="eastAsia"/>
        </w:rPr>
        <w:t>决定成功记录集合与条件态筛选口径</w:t>
      </w:r>
      <w:r>
        <w:rPr>
          <w:vertAlign w:val="superscript"/>
        </w:rPr>
        <w:t>[30, 38, 39]</w:t>
      </w:r>
      <w:r>
        <w:rPr>
          <w:rFonts w:hint="eastAsia"/>
        </w:rPr>
        <w:t>。光镊阵列与光学腔结合的网络寄存器进一步提供了把单通信接口接入多原子处理节点的扩展场景</w:t>
      </w:r>
      <w:r>
        <w:rPr>
          <w:vertAlign w:val="superscript"/>
        </w:rPr>
        <w:t>[12, 36]</w:t>
      </w:r>
      <w:r>
        <w:rPr>
          <w:rFonts w:hint="eastAsia"/>
        </w:rPr>
        <w:t>。链路选型还需要落实到距离、波长、等待时间与双光子干涉口径。这一类接口链路更契合的对象是“本地中性原子阵列承担处理模块，少量通信比特通过光子链路建立跨模块贝尔对”的模块化</w:t>
      </w:r>
      <w:r>
        <w:rPr>
          <w:rFonts w:hint="eastAsia"/>
        </w:rPr>
        <w:t>/</w:t>
      </w:r>
      <w:r>
        <w:rPr>
          <w:rFonts w:hint="eastAsia"/>
        </w:rPr>
        <w:t>分布式量子计算范式</w:t>
      </w:r>
      <w:r>
        <w:rPr>
          <w:vertAlign w:val="superscript"/>
        </w:rPr>
        <w:t>[12, 13, 17]</w:t>
      </w:r>
      <w:r>
        <w:rPr>
          <w:rFonts w:hint="eastAsia"/>
        </w:rPr>
        <w:t>。在这种范式下，本地寄存器负责高并行度门操作、逻辑编码与错误检测，网络接口负责非局域纠缠资源的生成与注入。体系结构的关键在于让两类能力在时间与资源调度上协同工作</w:t>
      </w:r>
      <w:r>
        <w:rPr>
          <w:vertAlign w:val="superscript"/>
        </w:rPr>
        <w:t>[35, 45]</w:t>
      </w:r>
      <w:r>
        <w:rPr>
          <w:rFonts w:hint="eastAsia"/>
        </w:rPr>
        <w:t>。从“计算范式—接口范式”的对应关系看，门模型的模块化量子计算希望在模块内部保持接近确定性、可并行的本地门操作，并把跨模块操作转化为“消耗远程贝尔对的门传送”或“测量驱动的逻辑操作”</w:t>
      </w:r>
      <w:r>
        <w:rPr>
          <w:vertAlign w:val="superscript"/>
        </w:rPr>
        <w:t>[13, 17]</w:t>
      </w:r>
      <w:r>
        <w:rPr>
          <w:rFonts w:hint="eastAsia"/>
        </w:rPr>
        <w:t>。因此，接口链路的关键指标是“给定误差阈值下的纠缠资源吞吐”以及“失败后可快速回收并再次尝试”的运行特性</w:t>
      </w:r>
      <w:r>
        <w:rPr>
          <w:vertAlign w:val="superscript"/>
        </w:rPr>
        <w:t>[35]</w:t>
      </w:r>
      <w:r>
        <w:rPr>
          <w:rFonts w:hint="eastAsia"/>
        </w:rPr>
        <w:t>。以长距离通信为主要目标的量子</w:t>
      </w:r>
      <w:r>
        <w:rPr>
          <w:rFonts w:hint="eastAsia"/>
        </w:rPr>
        <w:t>中继则更强调存储寿命、多模复用与网络层级交换策略</w:t>
      </w:r>
      <w:r>
        <w:rPr>
          <w:vertAlign w:val="superscript"/>
        </w:rPr>
        <w:t>[46]</w:t>
      </w:r>
      <w:r>
        <w:rPr>
          <w:rFonts w:hint="eastAsia"/>
        </w:rPr>
        <w:t>。这类链路对象位于模块化计算和量子中继的交汇处：链路形态依赖电信光纤与中继站</w:t>
      </w:r>
      <w:r>
        <w:t xml:space="preserve"> </w:t>
      </w:r>
      <w:r>
        <w:rPr>
          <w:rFonts w:hint="eastAsia"/>
        </w:rPr>
        <w:t>BSM</w:t>
      </w:r>
      <w:r>
        <w:rPr>
          <w:rFonts w:hint="eastAsia"/>
        </w:rPr>
        <w:t>，节点能力同时面向模块化计算对纠缠资源的调用</w:t>
      </w:r>
      <w:r>
        <w:rPr>
          <w:vertAlign w:val="superscript"/>
        </w:rPr>
        <w:t>[12]</w:t>
      </w:r>
      <w:r>
        <w:t>。</w:t>
      </w:r>
    </w:p>
    <w:p w14:paraId="4DF9610C" w14:textId="77777777" w:rsidR="003F282E" w:rsidRDefault="006C3868">
      <w:pPr>
        <w:pStyle w:val="Heading3"/>
      </w:pPr>
      <w:bookmarkStart w:id="57" w:name="链路性能建模研究进展"/>
      <w:bookmarkStart w:id="58" w:name="_Toc230646378"/>
      <w:bookmarkEnd w:id="54"/>
      <w:r>
        <w:t xml:space="preserve">1.2.5 </w:t>
      </w:r>
      <w:r>
        <w:t>链路性能建模研究进展</w:t>
      </w:r>
      <w:bookmarkEnd w:id="58"/>
    </w:p>
    <w:p w14:paraId="730CF926" w14:textId="77777777" w:rsidR="003F282E" w:rsidRDefault="006C3868">
      <w:pPr>
        <w:ind w:firstLine="480"/>
      </w:pPr>
      <w:r>
        <w:rPr>
          <w:rFonts w:hint="eastAsia"/>
        </w:rPr>
        <w:t>从链路层面看，宣告成功率的“乘法塌缩”</w:t>
      </w:r>
      <w:r>
        <w:rPr>
          <w:rFonts w:hint="eastAsia"/>
        </w:rPr>
        <w:t>往往最先显现</w:t>
      </w:r>
      <w:r>
        <w:rPr>
          <w:vertAlign w:val="superscript"/>
        </w:rPr>
        <w:t>[9, 30]</w:t>
      </w:r>
      <w:r>
        <w:rPr>
          <w:rFonts w:hint="eastAsia"/>
        </w:rPr>
        <w:t>。远程纠缠建立的宣告成功概率通常由多项因素连乘决定，包括源端发射概率、收集与耦合效率、</w:t>
      </w:r>
      <w:r>
        <w:rPr>
          <w:rFonts w:hint="eastAsia"/>
        </w:rPr>
        <w:t>QFC</w:t>
      </w:r>
      <w:r>
        <w:t xml:space="preserve"> </w:t>
      </w:r>
      <w:r>
        <w:rPr>
          <w:rFonts w:hint="eastAsia"/>
        </w:rPr>
        <w:t>转换效率、光纤传输、干涉</w:t>
      </w:r>
      <w:r>
        <w:rPr>
          <w:rFonts w:hint="eastAsia"/>
        </w:rPr>
        <w:t>/BSM</w:t>
      </w:r>
      <w:r>
        <w:t xml:space="preserve"> </w:t>
      </w:r>
      <w:r>
        <w:rPr>
          <w:rFonts w:hint="eastAsia"/>
        </w:rPr>
        <w:t>成功率以及探测效率等</w:t>
      </w:r>
      <w:r>
        <w:rPr>
          <w:vertAlign w:val="superscript"/>
        </w:rPr>
        <w:t>[46]</w:t>
      </w:r>
      <w:r>
        <w:rPr>
          <w:rFonts w:hint="eastAsia"/>
        </w:rPr>
        <w:t>。当两端链路都要同时成功时，总成功率会随这些因子的连乘而快速下降，距离增加还会带来额外光纤损耗</w:t>
      </w:r>
      <w:r>
        <w:rPr>
          <w:vertAlign w:val="superscript"/>
        </w:rPr>
        <w:t>[30]</w:t>
      </w:r>
      <w:r>
        <w:rPr>
          <w:rFonts w:hint="eastAsia"/>
        </w:rPr>
        <w:t>。在长距离原子–光子纠缠实验的数据处理中，宣告事件率、投影事件占比及其对应后验态质量仍作为主线统计量，这些量可与点击直方图、符合窗口扫描和后续原子测量结果直接对应</w:t>
      </w:r>
      <w:r>
        <w:rPr>
          <w:vertAlign w:val="superscript"/>
        </w:rPr>
        <w:t>[30, 39, 44]</w:t>
      </w:r>
      <w:r>
        <w:rPr>
          <w:rFonts w:hint="eastAsia"/>
        </w:rPr>
        <w:t>。距离还会引入时间代价：在宣告型方案中，节点需要等待中继站的测量结果返回，才能知道这一轮尝试是否成功</w:t>
      </w:r>
      <w:r>
        <w:rPr>
          <w:vertAlign w:val="superscript"/>
        </w:rPr>
        <w:t>[39, 46]</w:t>
      </w:r>
      <w:r>
        <w:rPr>
          <w:rFonts w:hint="eastAsia"/>
        </w:rPr>
        <w:t>。距离越长，往返时间越长，尝试频率就越难无限提高。若节点需要在等待期间保持量子态，相干寿命与相位稳定又会把等待时间进一步转化为保真度损失</w:t>
      </w:r>
      <w:r>
        <w:rPr>
          <w:vertAlign w:val="superscript"/>
        </w:rPr>
        <w:t>[39]</w:t>
      </w:r>
      <w:r>
        <w:rPr>
          <w:rFonts w:hint="eastAsia"/>
        </w:rPr>
        <w:t>。因而成功率不足与等待导致的退相干常常同时出现，需要在系统级共同权衡</w:t>
      </w:r>
      <w:r>
        <w:rPr>
          <w:vertAlign w:val="superscript"/>
        </w:rPr>
        <w:t>[39]</w:t>
      </w:r>
      <w:r>
        <w:t>。</w:t>
      </w:r>
    </w:p>
    <w:p w14:paraId="53BF274E" w14:textId="4B9831C8" w:rsidR="003F282E" w:rsidRDefault="006C3868">
      <w:pPr>
        <w:ind w:firstLine="480"/>
      </w:pPr>
      <w:r>
        <w:rPr>
          <w:rFonts w:hint="eastAsia"/>
        </w:rPr>
        <w:t>在双光子干涉型方案中，光子的不可区分性是决定条件态质量的关键因素之一</w:t>
      </w:r>
      <w:r>
        <w:rPr>
          <w:vertAlign w:val="superscript"/>
        </w:rPr>
        <w:t>[30, 42]</w:t>
      </w:r>
      <w:r>
        <w:rPr>
          <w:rFonts w:hint="eastAsia"/>
        </w:rPr>
        <w:t>。</w:t>
      </w:r>
      <w:r>
        <w:rPr>
          <w:rFonts w:hint="eastAsia"/>
        </w:rPr>
        <w:lastRenderedPageBreak/>
        <w:t>长距离实验表明，这里的“不可区分”由频率抖动、时间抖动以及激发过程、腔谱响应、</w:t>
      </w:r>
      <w:r>
        <w:rPr>
          <w:rFonts w:hint="eastAsia"/>
        </w:rPr>
        <w:t>QFC</w:t>
      </w:r>
      <w:r>
        <w:t xml:space="preserve"> </w:t>
      </w:r>
      <w:r>
        <w:rPr>
          <w:rFonts w:hint="eastAsia"/>
        </w:rPr>
        <w:t>器件、后续滤波与光纤偏振效应共同决定，最终在中继站表现为时间、频率、偏振与空间模式的综合失配</w:t>
      </w:r>
      <w:r>
        <w:rPr>
          <w:vertAlign w:val="superscript"/>
        </w:rPr>
        <w:t>[9, 29, 30]</w:t>
      </w:r>
      <w:r>
        <w:rPr>
          <w:rFonts w:hint="eastAsia"/>
        </w:rPr>
        <w:t>。若把这种复杂性压缩成单个“有效可见度”，可以给出粗略趋势，但难以回答实验上更直接的问题：究竟是哪一段引入的失配在主导退化，以及应优先改进源端、转换段还是探测段</w:t>
      </w:r>
      <w:r>
        <w:rPr>
          <w:vertAlign w:val="superscript"/>
        </w:rPr>
        <w:t>[39]</w:t>
      </w:r>
      <w:r>
        <w:rPr>
          <w:rFonts w:hint="eastAsia"/>
        </w:rPr>
        <w:t>。另一个经常决定远距离性能的因素是假宣告：探测器暗计数、</w:t>
      </w:r>
      <w:r>
        <w:rPr>
          <w:rFonts w:hint="eastAsia"/>
        </w:rPr>
        <w:t>QFC</w:t>
      </w:r>
      <w:r>
        <w:t xml:space="preserve"> </w:t>
      </w:r>
      <w:r>
        <w:rPr>
          <w:rFonts w:hint="eastAsia"/>
        </w:rPr>
        <w:t>泵浦相关背景、散射光泄漏等都会产生“看起来像成功”的点击事件，这类事件对应的后验态通常缺乏预期远程纠缠</w:t>
      </w:r>
      <w:r>
        <w:rPr>
          <w:vertAlign w:val="superscript"/>
        </w:rPr>
        <w:t>[29, 30, 39]</w:t>
      </w:r>
      <w:r>
        <w:rPr>
          <w:rFonts w:hint="eastAsia"/>
        </w:rPr>
        <w:t>。由于真信号会随光纤损耗按距离指数衰减，而本底噪声不必随距离同步下降，系统会随距离增长从效率受限逐渐转向噪声受限，其直观趋势见图</w:t>
      </w:r>
      <w:r>
        <w:t> </w:t>
      </w:r>
      <w:hyperlink w:anchor="fig:noise_vs_distance">
        <w:r>
          <w:t>1.4</w:t>
        </w:r>
      </w:hyperlink>
      <w:r>
        <w:rPr>
          <w:vertAlign w:val="superscript"/>
        </w:rPr>
        <w:t>[39]</w:t>
      </w:r>
      <w:r>
        <w:rPr>
          <w:rFonts w:hint="eastAsia"/>
        </w:rPr>
        <w:t>。噪声受限区间的出现意味着“提高器件效率”与“抑制背景噪声”在不同距离尺度上会呈现不同的收益排序：在短距离或高效率区间，提高收集与转换效率往往能直接提升纠缠建立率。在长距离区间，暗计数与泵浦噪声等本底更可能成为决定性因素，此时需要更严格的滤波、更合理的时间窗设计以及更低噪声的探测链路</w:t>
      </w:r>
      <w:r>
        <w:rPr>
          <w:vertAlign w:val="superscript"/>
        </w:rPr>
        <w:t>[29, 39]</w:t>
      </w:r>
      <w:r>
        <w:rPr>
          <w:rFonts w:hint="eastAsia"/>
        </w:rPr>
        <w:t>。在实际系统中，许多退化机制会通过时间域设置显性化，因此需要把时间相关效应与噪声受限区间放在统一模型框架内讨论</w:t>
      </w:r>
      <w:r>
        <w:rPr>
          <w:vertAlign w:val="superscript"/>
        </w:rPr>
        <w:t>[39, 47]</w:t>
      </w:r>
      <w:r>
        <w:rPr>
          <w:rFonts w:hint="eastAsia"/>
        </w:rPr>
        <w:t>。在实验系统里，很多“参数选择”通过时间域起作用。典型例子是滤波：窄带滤波可以抑制</w:t>
      </w:r>
      <w:r>
        <w:t xml:space="preserve"> QFC </w:t>
      </w:r>
      <w:r>
        <w:rPr>
          <w:rFonts w:hint="eastAsia"/>
        </w:rPr>
        <w:t>背景并改善谱重叠，但滤波器（尤其是腔滤波器）本身具有有限响应时间，会在时间域引入尾迹与相关性</w:t>
      </w:r>
      <w:r>
        <w:rPr>
          <w:vertAlign w:val="superscript"/>
        </w:rPr>
        <w:t>[29, 47]</w:t>
      </w:r>
      <w:r>
        <w:rPr>
          <w:rFonts w:hint="eastAsia"/>
        </w:rPr>
        <w:t>。又例如探测门宽与符合窗：它们看似是电子学设置，但会直接改变“被纳入宣告的统计样本”，从而同时影响成功率与条件保真度</w:t>
      </w:r>
      <w:r>
        <w:rPr>
          <w:vertAlign w:val="superscript"/>
        </w:rPr>
        <w:t>[30, 39]</w:t>
      </w:r>
      <w:r>
        <w:rPr>
          <w:rFonts w:hint="eastAsia"/>
        </w:rPr>
        <w:t>。这些效应共同说明，连续时间传播、条件化测量和多源噪声需要在统一链路模型中共同处理</w:t>
      </w:r>
      <w:r>
        <w:rPr>
          <w:vertAlign w:val="superscript"/>
        </w:rPr>
        <w:t>[47]</w:t>
      </w:r>
      <w:r>
        <w:rPr>
          <w:rFonts w:hint="eastAsia"/>
        </w:rPr>
        <w:t>。仅用器件效率相乘再附加经验参数，通常只能给出量级估计，而难以回答更接近实验调参的问题，例如某个滤波带宽为何会同时改变速率与保真度、距离增加后究竟是等待时间还是假宣告先</w:t>
      </w:r>
      <w:r>
        <w:rPr>
          <w:rFonts w:hint="eastAsia"/>
        </w:rPr>
        <w:t>成为主导瓶颈等</w:t>
      </w:r>
      <w:r>
        <w:rPr>
          <w:vertAlign w:val="superscript"/>
        </w:rPr>
        <w:t>[47]</w:t>
      </w:r>
      <w:r>
        <w:t>。</w:t>
      </w:r>
    </w:p>
    <w:p w14:paraId="6753C8F4" w14:textId="77777777" w:rsidR="003F282E" w:rsidRDefault="006C3868">
      <w:pPr>
        <w:pStyle w:val="a6"/>
        <w:spacing w:before="156"/>
      </w:pPr>
      <w:bookmarkStart w:id="59" w:name="fig:noise_vs_distance"/>
      <w:r>
        <w:rPr>
          <w:noProof/>
        </w:rPr>
        <w:lastRenderedPageBreak/>
        <w:drawing>
          <wp:inline distT="0" distB="0" distL="0" distR="0" wp14:anchorId="6E8BA5C0" wp14:editId="7E62A378">
            <wp:extent cx="4480560" cy="3037484"/>
            <wp:effectExtent l="0" t="0" r="0" b="0"/>
            <wp:docPr id="43" name="Picture"/>
            <wp:cNvGraphicFramePr/>
            <a:graphic>
              <a:graphicData uri="http://schemas.openxmlformats.org/drawingml/2006/picture">
                <pic:pic>
                  <pic:nvPicPr>
                    <pic:cNvPr id="44" name="Picture" descr="figures/Zhou2024_noise_vs_distance.png"/>
                    <pic:cNvPicPr>
                      <a:picLocks noChangeAspect="1" noChangeArrowheads="1"/>
                    </pic:cNvPicPr>
                  </pic:nvPicPr>
                  <pic:blipFill>
                    <a:blip r:embed="rId20"/>
                    <a:stretch>
                      <a:fillRect/>
                    </a:stretch>
                  </pic:blipFill>
                  <pic:spPr bwMode="auto">
                    <a:xfrm>
                      <a:off x="0" y="0"/>
                      <a:ext cx="4480560" cy="3037484"/>
                    </a:xfrm>
                    <a:prstGeom prst="rect">
                      <a:avLst/>
                    </a:prstGeom>
                    <a:noFill/>
                    <a:ln w="9525">
                      <a:noFill/>
                      <a:headEnd/>
                      <a:tailEnd/>
                    </a:ln>
                  </pic:spPr>
                </pic:pic>
              </a:graphicData>
            </a:graphic>
          </wp:inline>
        </w:drawing>
      </w:r>
    </w:p>
    <w:p w14:paraId="14512EE1" w14:textId="77777777" w:rsidR="003F282E" w:rsidRDefault="006C3868">
      <w:pPr>
        <w:pStyle w:val="aa"/>
      </w:pPr>
      <w:r>
        <w:t>图</w:t>
      </w:r>
      <w:r>
        <w:t xml:space="preserve">1.4 </w:t>
      </w:r>
      <w:r>
        <w:rPr>
          <w:rFonts w:hint="eastAsia"/>
        </w:rPr>
        <w:t>链路长度增加时信号与噪声相对变化的示意图。图片引自</w:t>
      </w:r>
      <w:r>
        <w:t xml:space="preserve"> Zhou </w:t>
      </w:r>
      <w:r>
        <w:rPr>
          <w:rFonts w:hint="eastAsia"/>
        </w:rPr>
        <w:t>等关于处理节点量子网络链路噪声分析的工作</w:t>
      </w:r>
      <w:r>
        <w:rPr>
          <w:vertAlign w:val="superscript"/>
        </w:rPr>
        <w:t>[39]</w:t>
      </w:r>
    </w:p>
    <w:p w14:paraId="09803958" w14:textId="77777777" w:rsidR="003F282E" w:rsidRDefault="006C3868">
      <w:pPr>
        <w:pStyle w:val="Heading2"/>
      </w:pPr>
      <w:bookmarkStart w:id="60" w:name="本文研究内容"/>
      <w:bookmarkStart w:id="61" w:name="_Toc230646379"/>
      <w:bookmarkEnd w:id="59"/>
      <w:bookmarkEnd w:id="57"/>
      <w:bookmarkEnd w:id="46"/>
      <w:r>
        <w:t xml:space="preserve">1.3 </w:t>
      </w:r>
      <w:r>
        <w:t>本文研究内容</w:t>
      </w:r>
      <w:bookmarkEnd w:id="61"/>
    </w:p>
    <w:p w14:paraId="1724A303" w14:textId="77777777" w:rsidR="003F282E" w:rsidRDefault="006C3868">
      <w:pPr>
        <w:pStyle w:val="Heading3"/>
      </w:pPr>
      <w:bookmarkStart w:id="62" w:name="研究对象"/>
      <w:bookmarkStart w:id="63" w:name="_Toc230646380"/>
      <w:r>
        <w:t xml:space="preserve">1.3.1 </w:t>
      </w:r>
      <w:r>
        <w:t>研究对象</w:t>
      </w:r>
      <w:bookmarkEnd w:id="63"/>
    </w:p>
    <w:p w14:paraId="738E6CD9" w14:textId="77777777" w:rsidR="003F282E" w:rsidRDefault="006C3868">
      <w:pPr>
        <w:ind w:firstLine="480"/>
      </w:pPr>
      <w:r>
        <w:rPr>
          <w:rFonts w:hint="eastAsia"/>
        </w:rPr>
        <w:t>上述研究现状表明，实验链路组件和节点能力已经具有较清晰的参照对象，系统评估仍需要把原子–光子发射、</w:t>
      </w:r>
      <w:r>
        <w:rPr>
          <w:rFonts w:hint="eastAsia"/>
        </w:rPr>
        <w:t>QFC</w:t>
      </w:r>
      <w:r>
        <w:rPr>
          <w:rFonts w:hint="eastAsia"/>
        </w:rPr>
        <w:t>、电信光纤传播、中继站干涉、探测噪声和条件化测量放入统一模型框架。本文围绕处理中性原子节点的量子接口链路建模展开，研究对象为“原子–光子发射、</w:t>
      </w:r>
      <w:r>
        <w:rPr>
          <w:rFonts w:hint="eastAsia"/>
        </w:rPr>
        <w:t>QFC</w:t>
      </w:r>
      <w:r>
        <w:rPr>
          <w:rFonts w:hint="eastAsia"/>
        </w:rPr>
        <w:t>、电信光纤传播、中继站两光子干涉与部分</w:t>
      </w:r>
      <w:r>
        <w:t xml:space="preserve"> BSM”</w:t>
      </w:r>
      <w:r>
        <w:rPr>
          <w:rFonts w:hint="eastAsia"/>
        </w:rPr>
        <w:t>组成的宣告型远程纠缠链路</w:t>
      </w:r>
      <w:r>
        <w:rPr>
          <w:vertAlign w:val="superscript"/>
        </w:rPr>
        <w:t>[29, 30, 38]</w:t>
      </w:r>
      <w:r>
        <w:rPr>
          <w:rFonts w:hint="eastAsia"/>
        </w:rPr>
        <w:t>。研究重点是在多种现实非理想因素并存条件下，链路的宣告统计、远程纠缠建立率与条件态质量如何随参数变化，并分析不同距离与工作点下的主导误差源，为实验调参提供可量化依据。链路建模与误差预算由这一接口链路本身限定，并以链路级宣告统计和后验态质量作为主要评价对象</w:t>
      </w:r>
      <w:r>
        <w:rPr>
          <w:vertAlign w:val="superscript"/>
        </w:rPr>
        <w:t>[14]</w:t>
      </w:r>
      <w:r>
        <w:rPr>
          <w:rFonts w:hint="eastAsia"/>
        </w:rPr>
        <w:t>。这种取舍使得数值复杂度主要集中在链路级物理过程及其统计后果上，仿真输出可以直接与实验的点击事件、符合统计和原子读出结果对照。同时也为后续把链路模型嵌入更高层的资源调度、复用与容错分析留下接口</w:t>
      </w:r>
      <w:r>
        <w:rPr>
          <w:vertAlign w:val="superscript"/>
        </w:rPr>
        <w:t>[35, 46]</w:t>
      </w:r>
      <w:r>
        <w:t>。</w:t>
      </w:r>
    </w:p>
    <w:p w14:paraId="39F2BAF7" w14:textId="77777777" w:rsidR="003F282E" w:rsidRDefault="006C3868">
      <w:pPr>
        <w:pStyle w:val="Heading3"/>
      </w:pPr>
      <w:bookmarkStart w:id="64" w:name="建模方法"/>
      <w:bookmarkStart w:id="65" w:name="_Toc230646381"/>
      <w:bookmarkEnd w:id="62"/>
      <w:r>
        <w:lastRenderedPageBreak/>
        <w:t xml:space="preserve">1.3.2 </w:t>
      </w:r>
      <w:r>
        <w:t>建模方法</w:t>
      </w:r>
      <w:bookmarkEnd w:id="65"/>
    </w:p>
    <w:p w14:paraId="2FFB7291" w14:textId="77777777" w:rsidR="003F282E" w:rsidRDefault="006C3868">
      <w:pPr>
        <w:ind w:firstLine="480"/>
      </w:pPr>
      <w:r>
        <w:rPr>
          <w:rFonts w:hint="eastAsia"/>
        </w:rPr>
        <w:t>这类量子接口问题需要同时处理连续时间开放系统演化、传播延迟、测量条件化与多尺度噪声</w:t>
      </w:r>
      <w:r>
        <w:rPr>
          <w:vertAlign w:val="superscript"/>
        </w:rPr>
        <w:t>[47, 48]</w:t>
      </w:r>
      <w:r>
        <w:rPr>
          <w:rFonts w:hint="eastAsia"/>
        </w:rPr>
        <w:t>。时间分箱离散化把连续光场变成按时间顺序排列的一维链，系统与光场的逐步相互作用随之转化为局域更新。矩阵乘积态（</w:t>
      </w:r>
      <w:r>
        <w:rPr>
          <w:rFonts w:hint="eastAsia"/>
        </w:rPr>
        <w:t>matrix</w:t>
      </w:r>
      <w:r>
        <w:t xml:space="preserve"> product </w:t>
      </w:r>
      <w:r>
        <w:rPr>
          <w:rFonts w:hint="eastAsia"/>
        </w:rPr>
        <w:t>state</w:t>
      </w:r>
      <w:r>
        <w:rPr>
          <w:rFonts w:hint="eastAsia"/>
        </w:rPr>
        <w:t>，</w:t>
      </w:r>
      <w:r>
        <w:rPr>
          <w:rFonts w:hint="eastAsia"/>
        </w:rPr>
        <w:t>MPS</w:t>
      </w:r>
      <w:r>
        <w:rPr>
          <w:rFonts w:hint="eastAsia"/>
        </w:rPr>
        <w:t>）及其时间演化块解耦算法（</w:t>
      </w:r>
      <w:r>
        <w:rPr>
          <w:rFonts w:hint="eastAsia"/>
        </w:rPr>
        <w:t>time-evolving</w:t>
      </w:r>
      <w:r>
        <w:t xml:space="preserve"> block </w:t>
      </w:r>
      <w:r>
        <w:rPr>
          <w:rFonts w:hint="eastAsia"/>
        </w:rPr>
        <w:t>decimation</w:t>
      </w:r>
      <w:r>
        <w:rPr>
          <w:rFonts w:hint="eastAsia"/>
        </w:rPr>
        <w:t>，</w:t>
      </w:r>
      <w:r>
        <w:rPr>
          <w:rFonts w:hint="eastAsia"/>
        </w:rPr>
        <w:t>TEBD</w:t>
      </w:r>
      <w:r>
        <w:rPr>
          <w:rFonts w:hint="eastAsia"/>
        </w:rPr>
        <w:t>）能够在可管理键维下保留主要相干历史和时间相关信息，因而适合处理长脉冲、多时间窗和条件化统计</w:t>
      </w:r>
      <w:r>
        <w:rPr>
          <w:vertAlign w:val="superscript"/>
        </w:rPr>
        <w:t>[47, 49-51]</w:t>
      </w:r>
      <w:r>
        <w:rPr>
          <w:rFonts w:hint="eastAsia"/>
        </w:rPr>
        <w:t>。时间分箱表示的价值主要体现在实验记录和误差追踪两个层面。接受窗、时间抖动、滤波记忆与点击宣告本来就以时间为索引，因此这些对象可以在同一时间网格上表达</w:t>
      </w:r>
      <w:r>
        <w:rPr>
          <w:vertAlign w:val="superscript"/>
        </w:rPr>
        <w:t>[47, 49]</w:t>
      </w:r>
      <w:r>
        <w:rPr>
          <w:rFonts w:hint="eastAsia"/>
        </w:rPr>
        <w:t>。完整链路包含发射、</w:t>
      </w:r>
      <w:r>
        <w:rPr>
          <w:rFonts w:hint="eastAsia"/>
        </w:rPr>
        <w:t>QFC</w:t>
      </w:r>
      <w:r>
        <w:rPr>
          <w:rFonts w:hint="eastAsia"/>
        </w:rPr>
        <w:t>、传播、干涉和探测等串接环节，统一时序框架可以把各环节误差映射到最终测量算符与后验态统计上，从而支持更可解释的误差分解与工作点选择</w:t>
      </w:r>
      <w:r>
        <w:rPr>
          <w:vertAlign w:val="superscript"/>
        </w:rPr>
        <w:t>[30, 39]</w:t>
      </w:r>
      <w:r>
        <w:rPr>
          <w:rFonts w:hint="eastAsia"/>
        </w:rPr>
        <w:t>。正算符值测量（</w:t>
      </w:r>
      <w:r>
        <w:rPr>
          <w:rFonts w:hint="eastAsia"/>
        </w:rPr>
        <w:t>positive</w:t>
      </w:r>
      <w:r>
        <w:t xml:space="preserve"> operator-valued </w:t>
      </w:r>
      <w:r>
        <w:rPr>
          <w:rFonts w:hint="eastAsia"/>
        </w:rPr>
        <w:t>measure</w:t>
      </w:r>
      <w:r>
        <w:rPr>
          <w:rFonts w:hint="eastAsia"/>
        </w:rPr>
        <w:t>，</w:t>
      </w:r>
      <w:r>
        <w:rPr>
          <w:rFonts w:hint="eastAsia"/>
        </w:rPr>
        <w:t>POVM</w:t>
      </w:r>
      <w:r>
        <w:rPr>
          <w:rFonts w:hint="eastAsia"/>
        </w:rPr>
        <w:t>）是一类对测量过程的算符表示：它用一组正算符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rFonts w:hint="eastAsia"/>
        </w:rPr>
        <w:t>描述不同测量结果</w:t>
      </w:r>
      <w:r>
        <w:t xml:space="preserve"> </w:t>
      </w:r>
      <m:oMath>
        <m:r>
          <w:rPr>
            <w:rFonts w:ascii="Cambria Math" w:hAnsi="Cambria Math"/>
          </w:rPr>
          <m:t>k</m:t>
        </m:r>
      </m:oMath>
      <w:r>
        <w:t xml:space="preserve"> </w:t>
      </w:r>
      <w:r>
        <w:rPr>
          <w:rFonts w:hint="eastAsia"/>
        </w:rPr>
        <w:t>的概率</w:t>
      </w: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ρ</m:t>
            </m:r>
          </m:e>
        </m:d>
      </m:oMath>
      <w:r>
        <w:rPr>
          <w:vertAlign w:val="superscript"/>
        </w:rPr>
        <w:t>[1]</w:t>
      </w:r>
      <w:r>
        <w:rPr>
          <w:rFonts w:hint="eastAsia"/>
        </w:rPr>
        <w:t>。对于包含线性光学干涉、滤波、探测门宽与条件化选择的链路，可以在算符层面把这些后续过程“推回”到节点态上，得到等效的</w:t>
      </w:r>
      <w:r>
        <w:t xml:space="preserve"> </w:t>
      </w:r>
      <w:r>
        <w:rPr>
          <w:rFonts w:hint="eastAsia"/>
        </w:rPr>
        <w:t>POVM</w:t>
      </w:r>
      <w:r>
        <w:rPr>
          <w:rFonts w:hint="eastAsia"/>
        </w:rPr>
        <w:t>。这样既便于把多种误差源统一到同一统计框架，也能在数值上减少需要显式保留的环境自由度</w:t>
      </w:r>
      <w:r>
        <w:rPr>
          <w:vertAlign w:val="superscript"/>
        </w:rPr>
        <w:t>[47, 50]</w:t>
      </w:r>
      <w:r>
        <w:rPr>
          <w:rFonts w:hint="eastAsia"/>
        </w:rPr>
        <w:t>。围绕这一目标，本文构建两端原子—光子发射、量子频率转换、光纤传播、中继站干涉与探测的链路模型，在模型中显式纳入主要损耗与噪声通道，并在统一的时间分箱时序框架下实现宣告型测量的条件化更新与后验态计算。数值结果输出可与实验直接对照的符合计数与贝尔态投影统计，并在参数扫描基础上给出误差预算视角的可解释分析，识别不同距离与工作点下的主导退化机制与关键可调旋钮</w:t>
      </w:r>
      <w:r>
        <w:rPr>
          <w:vertAlign w:val="superscript"/>
        </w:rPr>
        <w:t>[9, 39]</w:t>
      </w:r>
      <w:r>
        <w:t>。</w:t>
      </w:r>
    </w:p>
    <w:p w14:paraId="5C670089" w14:textId="77777777" w:rsidR="003F282E" w:rsidRDefault="006C3868">
      <w:pPr>
        <w:pStyle w:val="Heading3"/>
      </w:pPr>
      <w:bookmarkStart w:id="66" w:name="章节安排"/>
      <w:bookmarkStart w:id="67" w:name="_Toc230646382"/>
      <w:bookmarkEnd w:id="64"/>
      <w:r>
        <w:t xml:space="preserve">1.3.3 </w:t>
      </w:r>
      <w:r>
        <w:t>章节安排</w:t>
      </w:r>
      <w:bookmarkEnd w:id="67"/>
    </w:p>
    <w:p w14:paraId="768C7C21" w14:textId="77777777" w:rsidR="003F282E" w:rsidRDefault="006C3868">
      <w:pPr>
        <w:ind w:firstLine="480"/>
      </w:pPr>
      <w:r>
        <w:rPr>
          <w:rFonts w:hint="eastAsia"/>
        </w:rPr>
        <w:t>根据上述研究对象与建模思路，第二章介绍开放量子系统描述、时间分箱离散化、</w:t>
      </w:r>
      <w:r>
        <w:rPr>
          <w:rFonts w:hint="eastAsia"/>
        </w:rPr>
        <w:t>MPS</w:t>
      </w:r>
      <w:r>
        <w:t xml:space="preserve"> </w:t>
      </w:r>
      <w:r>
        <w:rPr>
          <w:rFonts w:hint="eastAsia"/>
        </w:rPr>
        <w:t>表示与</w:t>
      </w:r>
      <w:r>
        <w:t xml:space="preserve"> TEBD </w:t>
      </w:r>
      <w:r>
        <w:rPr>
          <w:rFonts w:hint="eastAsia"/>
        </w:rPr>
        <w:t>推进，以及量子信道</w:t>
      </w:r>
      <w:r>
        <w:rPr>
          <w:rFonts w:hint="eastAsia"/>
        </w:rPr>
        <w:t>/</w:t>
      </w:r>
      <w:r>
        <w:rPr>
          <w:rFonts w:hint="eastAsia"/>
        </w:rPr>
        <w:t>测量算符的基本处理框架，为后续处理连续时间传播、条件化测量和后验态计算提供基础。第三章建立两端原子–光子发射、量子频率转换、光纤传播、中继站干涉与探测的完整链路模型，并给出源端发射、频率转换、滤波记忆、光纤传播、模式退化、中继站干涉与探测等环节的建模方法，同时在模型中纳入主要损耗与噪声通道。第四章给出与实验可比对的数值结果与误差预算，重点分析远程纠缠建立率、条件态保真度、贝尔态投影统计及关键参数扫描，并进一步识别不同</w:t>
      </w:r>
      <w:r>
        <w:rPr>
          <w:rFonts w:hint="eastAsia"/>
        </w:rPr>
        <w:lastRenderedPageBreak/>
        <w:t>距离与工作点下的主导退化机制和关键可调参数。结论部分总结主要结论并讨论可能的扩展方向。</w:t>
      </w:r>
    </w:p>
    <w:p w14:paraId="06830191" w14:textId="77777777" w:rsidR="003F282E" w:rsidRDefault="006C3868">
      <w:pPr>
        <w:pStyle w:val="a8"/>
      </w:pPr>
      <w:bookmarkStart w:id="68" w:name="量子接口链路仿真的张量网络方法"/>
      <w:bookmarkStart w:id="69" w:name="_Toc230646383"/>
      <w:bookmarkEnd w:id="66"/>
      <w:bookmarkEnd w:id="60"/>
      <w:r>
        <w:t>第</w:t>
      </w:r>
      <w:r>
        <w:t>2</w:t>
      </w:r>
      <w:r>
        <w:t>章</w:t>
      </w:r>
      <w:r>
        <w:t xml:space="preserve"> </w:t>
      </w:r>
      <w:r>
        <w:t>量子接口链路仿真的张量网络方法</w:t>
      </w:r>
      <w:bookmarkEnd w:id="69"/>
    </w:p>
    <w:p w14:paraId="6ADFC9A7" w14:textId="77777777" w:rsidR="003F282E" w:rsidRDefault="006C3868">
      <w:pPr>
        <w:ind w:firstLine="480"/>
      </w:pPr>
      <w:r>
        <w:rPr>
          <w:rFonts w:hint="eastAsia"/>
        </w:rPr>
        <w:t>量子接口链路同时包含连续时间量子光场、离散内部能级、有限带宽记忆以及条件测量。若直接在连续场与全密度矩阵层面处理，状态空间会随时间分辨率和链路长度迅速膨胀，数值规模很快失去控制。该类链路能够抽象为矩阵乘积态（</w:t>
      </w:r>
      <w:r>
        <w:rPr>
          <w:rFonts w:hint="eastAsia"/>
        </w:rPr>
        <w:t>matrix</w:t>
      </w:r>
      <w:r>
        <w:t xml:space="preserve"> product state, </w:t>
      </w:r>
      <w:r>
        <w:rPr>
          <w:rFonts w:hint="eastAsia"/>
        </w:rPr>
        <w:t>MPS</w:t>
      </w:r>
      <w:r>
        <w:rPr>
          <w:rFonts w:hint="eastAsia"/>
        </w:rPr>
        <w:t>）与时间演化块消元（</w:t>
      </w:r>
      <w:r>
        <w:rPr>
          <w:rFonts w:hint="eastAsia"/>
        </w:rPr>
        <w:t>time-evolving</w:t>
      </w:r>
      <w:r>
        <w:t xml:space="preserve"> block decimation, </w:t>
      </w:r>
      <w:r>
        <w:rPr>
          <w:rFonts w:hint="eastAsia"/>
        </w:rPr>
        <w:t>TEBD</w:t>
      </w:r>
      <w:r>
        <w:rPr>
          <w:rFonts w:hint="eastAsia"/>
        </w:rPr>
        <w:t>）框架，关键在于三点：第一，输入输出理论允许把连续时间输出场离散为一串按时间顺序排列的时间分箱</w:t>
      </w:r>
      <w:r>
        <w:rPr>
          <w:vertAlign w:val="superscript"/>
        </w:rPr>
        <w:t>[47, 48]</w:t>
      </w:r>
      <w:r>
        <w:rPr>
          <w:rFonts w:hint="eastAsia"/>
        </w:rPr>
        <w:t>。第二，原子、时间分箱与滤波记忆模之间的相互作用可以组织为一维链上的局域门序列</w:t>
      </w:r>
      <w:r>
        <w:rPr>
          <w:vertAlign w:val="superscript"/>
        </w:rPr>
        <w:t>[47, 49, 50]</w:t>
      </w:r>
      <w:r>
        <w:rPr>
          <w:rFonts w:hint="eastAsia"/>
        </w:rPr>
        <w:t>。第三，中间站线性光学网络和探测器响应能够通过</w:t>
      </w:r>
      <w:r>
        <w:t xml:space="preserve"> Heisenberg </w:t>
      </w:r>
      <w:r>
        <w:rPr>
          <w:rFonts w:hint="eastAsia"/>
        </w:rPr>
        <w:t>对偶映射推回为输入端的等效测量算符，从而把“态演化”和“测量统计”分到两条互相兼容的计算通道中</w:t>
      </w:r>
      <w:r>
        <w:rPr>
          <w:vertAlign w:val="superscript"/>
        </w:rPr>
        <w:t>[1, 52]</w:t>
      </w:r>
      <w:r>
        <w:t>。</w:t>
      </w:r>
    </w:p>
    <w:p w14:paraId="2647EB6E" w14:textId="77777777" w:rsidR="003F282E" w:rsidRDefault="006C3868">
      <w:pPr>
        <w:pStyle w:val="Heading2"/>
      </w:pPr>
      <w:bookmarkStart w:id="70" w:name="连续时间链路的离散表示"/>
      <w:bookmarkStart w:id="71" w:name="_Toc230646384"/>
      <w:r>
        <w:t xml:space="preserve">2.1 </w:t>
      </w:r>
      <w:r>
        <w:t>连续时间链路的离散表示</w:t>
      </w:r>
      <w:bookmarkEnd w:id="71"/>
    </w:p>
    <w:p w14:paraId="301F93D5" w14:textId="77777777" w:rsidR="003F282E" w:rsidRDefault="006C3868">
      <w:pPr>
        <w:ind w:firstLine="480"/>
      </w:pPr>
      <w:r>
        <w:rPr>
          <w:rFonts w:hint="eastAsia"/>
        </w:rPr>
        <w:t>量子接口实验中的光场是连续时间对象。原子在时刻</w:t>
      </w:r>
      <w:r>
        <w:t xml:space="preserve"> </w:t>
      </w:r>
      <m:oMath>
        <m:r>
          <w:rPr>
            <w:rFonts w:ascii="Cambria Math" w:hAnsi="Cambria Math"/>
          </w:rPr>
          <m:t>t</m:t>
        </m:r>
      </m:oMath>
      <w:r>
        <w:t xml:space="preserve"> </w:t>
      </w:r>
      <w:r>
        <w:rPr>
          <w:rFonts w:hint="eastAsia"/>
        </w:rPr>
        <w:t>向外场辐射，探测器也在一个有限时间窗内记录点击事件。连续模表述可以完整描述场自由度，数值实现中则需要把它转化为适合局域张量更新和离散时间记录对照的形式。输入输出理论提供了这样的离散表述：在足够小的时间步长</w:t>
      </w:r>
      <w:r>
        <w:t xml:space="preserve"> </w:t>
      </w:r>
      <m:oMath>
        <m:r>
          <w:rPr>
            <w:rFonts w:ascii="Cambria Math" w:hAnsi="Cambria Math"/>
          </w:rPr>
          <m:t>Δt</m:t>
        </m:r>
      </m:oMath>
      <w:r>
        <w:t xml:space="preserve"> </w:t>
      </w:r>
      <w:r>
        <w:rPr>
          <w:rFonts w:hint="eastAsia"/>
        </w:rPr>
        <w:t>下，把连续场划分为一串彼此独立的时间分箱，每个时间分箱只对应一个有限时间窗内的场自由度</w:t>
      </w:r>
      <w:r>
        <w:rPr>
          <w:vertAlign w:val="superscript"/>
        </w:rPr>
        <w:t>[47, 48]</w:t>
      </w:r>
      <w:r>
        <w:t>。</w:t>
      </w:r>
    </w:p>
    <w:p w14:paraId="4677270C" w14:textId="77777777" w:rsidR="003F282E" w:rsidRDefault="006C3868">
      <w:pPr>
        <w:pStyle w:val="Heading3"/>
      </w:pPr>
      <w:bookmarkStart w:id="72" w:name="时间分箱的定义"/>
      <w:bookmarkStart w:id="73" w:name="_Toc230646385"/>
      <w:r>
        <w:t xml:space="preserve">2.1.1 </w:t>
      </w:r>
      <w:r>
        <w:t>时间分箱的定义</w:t>
      </w:r>
      <w:bookmarkEnd w:id="73"/>
    </w:p>
    <w:p w14:paraId="6421DAF0" w14:textId="77777777" w:rsidR="003F282E" w:rsidRDefault="006C3868">
      <w:pPr>
        <w:ind w:firstLine="480"/>
      </w:pPr>
      <w:r>
        <w:rPr>
          <w:rFonts w:hint="eastAsia"/>
        </w:rPr>
        <w:t>设输出场算符为</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，其中标记</w:t>
      </w:r>
      <w:r>
        <w:t xml:space="preserve"> </w:t>
      </w:r>
      <m:oMath>
        <m:r>
          <w:rPr>
            <w:rFonts w:ascii="Cambria Math" w:hAnsi="Cambria Math"/>
          </w:rPr>
          <m:t>μ</m:t>
        </m:r>
      </m:oMath>
      <w:r>
        <w:t xml:space="preserve"> </w:t>
      </w:r>
      <w:r>
        <w:rPr>
          <w:rFonts w:hint="eastAsia"/>
        </w:rPr>
        <w:t>用来区分偏振或频率等模式自由度。连续场满足等时对易关系</w:t>
      </w:r>
    </w:p>
    <w:p w14:paraId="01D91264" w14:textId="77777777" w:rsidR="003F282E" w:rsidRDefault="006C3868">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sub>
              <m:sup>
                <m:r>
                  <m:rPr>
                    <m:sty m:val="p"/>
                  </m:rPr>
                  <w:rPr>
                    <w:rFonts w:ascii="Cambria Math" w:hAnsi="Cambria Math"/>
                  </w:rPr>
                  <m:t>†</m:t>
                </m:r>
              </m:sup>
            </m:sSubSup>
            <m:d>
              <m:dPr>
                <m:ctrlPr>
                  <w:rPr>
                    <w:rFonts w:ascii="Cambria Math" w:hAnsi="Cambria Math"/>
                  </w:rPr>
                </m:ctrlPr>
              </m:dPr>
              <m:e>
                <m:r>
                  <w:rPr>
                    <w:rFonts w:ascii="Cambria Math" w:hAnsi="Cambria Math"/>
                  </w:rPr>
                  <m:t>t</m:t>
                </m:r>
                <m:r>
                  <m:rPr>
                    <m:sty m:val="p"/>
                  </m:rPr>
                  <w:rPr>
                    <w:rFonts w:ascii="Cambria Math" w:hAnsi="Cambria Math"/>
                  </w:rPr>
                  <m:t>'</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r>
          <w:rPr>
            <w:rFonts w:ascii="Cambria Math" w:hAnsi="Cambria Math"/>
          </w:rPr>
          <m:t> </m:t>
        </m:r>
        <m:r>
          <w:rPr>
            <w:rFonts w:ascii="Cambria Math" w:hAnsi="Cambria Math"/>
          </w:rPr>
          <m:t>δ</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oMath>
      <w:r>
        <w:tab/>
      </w:r>
      <w:r>
        <w:t>（</w:t>
      </w:r>
      <w:r>
        <w:t>2-1</w:t>
      </w:r>
      <w:r>
        <w:t>）</w:t>
      </w:r>
    </w:p>
    <w:p w14:paraId="7FA33AB3" w14:textId="77777777" w:rsidR="003F282E" w:rsidRDefault="006C3868">
      <w:pPr>
        <w:ind w:firstLine="480"/>
      </w:pPr>
      <w:r>
        <w:rPr>
          <w:rFonts w:hint="eastAsia"/>
        </w:rPr>
        <w:t>把时间轴划分为</w:t>
      </w:r>
      <w:r>
        <w:t xml:space="preserve">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kΔt</m:t>
        </m:r>
      </m:oMath>
      <w:r>
        <w:t xml:space="preserve"> </w:t>
      </w:r>
      <w:r>
        <w:rPr>
          <w:rFonts w:hint="eastAsia"/>
        </w:rPr>
        <w:t>之后，可定义第</w:t>
      </w:r>
      <w:r>
        <w:t xml:space="preserve"> </w:t>
      </w:r>
      <m:oMath>
        <m:r>
          <w:rPr>
            <w:rFonts w:ascii="Cambria Math" w:hAnsi="Cambria Math"/>
          </w:rPr>
          <m:t>k</m:t>
        </m:r>
      </m:oMath>
      <w:r>
        <w:t xml:space="preserve"> </w:t>
      </w:r>
      <w:r>
        <w:rPr>
          <w:rFonts w:hint="eastAsia"/>
        </w:rPr>
        <w:t>个时间分箱的离散化场算符</w:t>
      </w:r>
    </w:p>
    <w:p w14:paraId="340FE3F6" w14:textId="77777777" w:rsidR="003F282E" w:rsidRDefault="006C3868">
      <w:pPr>
        <w:pStyle w:val="af"/>
      </w:pPr>
      <w:r>
        <w:tab/>
      </w:r>
      <m:oMath>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k</m:t>
                </m:r>
              </m:sub>
            </m:sSub>
          </m:sub>
          <m:sup>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m:rPr>
            <m:sty m:val="p"/>
          </m:rPr>
          <w:rPr>
            <w:rFonts w:ascii="Cambria Math" w:hAnsi="Cambria Math"/>
          </w:rPr>
          <m:t>d</m:t>
        </m:r>
        <m:r>
          <w:rPr>
            <w:rFonts w:ascii="Cambria Math" w:hAnsi="Cambria Math"/>
          </w:rPr>
          <m:t>t</m:t>
        </m:r>
        <m:r>
          <m:rPr>
            <m:sty m:val="p"/>
          </m:rPr>
          <w:rPr>
            <w:rFonts w:ascii="Cambria Math" w:hAnsi="Cambria Math"/>
          </w:rPr>
          <m:t>,</m:t>
        </m:r>
      </m:oMath>
      <w:r>
        <w:tab/>
      </w:r>
      <w:r>
        <w:t>（</w:t>
      </w:r>
      <w:r>
        <w:t>2-2</w:t>
      </w:r>
      <w:r>
        <w:t>）</w:t>
      </w:r>
    </w:p>
    <w:p w14:paraId="60A91361" w14:textId="77777777" w:rsidR="003F282E" w:rsidRDefault="006C3868">
      <w:pPr>
        <w:ind w:firstLine="480"/>
      </w:pPr>
      <w:r>
        <w:rPr>
          <w:rFonts w:hint="eastAsia"/>
        </w:rPr>
        <w:lastRenderedPageBreak/>
        <w:t>于是有</w:t>
      </w:r>
    </w:p>
    <w:p w14:paraId="51596739" w14:textId="77777777" w:rsidR="003F282E" w:rsidRDefault="006C3868">
      <w:pPr>
        <w:pStyle w:val="af"/>
      </w:pPr>
      <w:r>
        <w:tab/>
      </w:r>
      <m:oMath>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l</m:t>
                </m:r>
                <m:r>
                  <m:rPr>
                    <m:sty m:val="p"/>
                  </m:rPr>
                  <w:rPr>
                    <w:rFonts w:ascii="Cambria Math" w:hAnsi="Cambria Math"/>
                  </w:rPr>
                  <m:t>,</m:t>
                </m:r>
                <m:r>
                  <w:rPr>
                    <w:rFonts w:ascii="Cambria Math" w:hAnsi="Cambria Math"/>
                  </w:rPr>
                  <m:t>ν</m:t>
                </m:r>
              </m:sub>
              <m:sup>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kl</m:t>
            </m:r>
          </m:sub>
        </m:sSub>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μν</m:t>
            </m:r>
          </m:sub>
        </m:sSub>
        <m:r>
          <m:rPr>
            <m:sty m:val="p"/>
          </m:rPr>
          <w:rPr>
            <w:rFonts w:ascii="Cambria Math" w:hAnsi="Cambria Math"/>
          </w:rPr>
          <m:t>.</m:t>
        </m:r>
      </m:oMath>
      <w:r>
        <w:tab/>
      </w:r>
      <w:r>
        <w:t>（</w:t>
      </w:r>
      <w:r>
        <w:t>2-3</w:t>
      </w:r>
      <w:r>
        <w:t>）</w:t>
      </w:r>
    </w:p>
    <w:p w14:paraId="6DD9E0A1" w14:textId="1C688716" w:rsidR="003F282E" w:rsidRDefault="006C3868">
      <w:pPr>
        <w:ind w:firstLine="480"/>
      </w:pPr>
      <w:r>
        <w:rPr>
          <w:rFonts w:hint="eastAsia"/>
        </w:rPr>
        <w:t>式</w:t>
      </w:r>
      <w:hyperlink w:anchor="eq:ch2-bin-comm">
        <w:r>
          <w:t>（</w:t>
        </w:r>
        <w:r>
          <w:t>2-3</w:t>
        </w:r>
        <w:r>
          <w:t>）</w:t>
        </w:r>
      </w:hyperlink>
      <w:r>
        <w:rPr>
          <w:rFonts w:hint="eastAsia"/>
        </w:rPr>
        <w:t>的意义是：离散后不同时间窗的场模互相对易，可以视为按时间顺序排列的独立站点</w:t>
      </w:r>
      <w:r>
        <w:rPr>
          <w:vertAlign w:val="superscript"/>
        </w:rPr>
        <w:t>[47, 50]</w:t>
      </w:r>
      <w:r>
        <w:rPr>
          <w:rFonts w:hint="eastAsia"/>
        </w:rPr>
        <w:t>。单光子波包在离散化后也有清晰表达</w:t>
      </w:r>
      <w:r>
        <w:rPr>
          <w:vertAlign w:val="superscript"/>
        </w:rPr>
        <w:t>[47]</w:t>
      </w:r>
      <w:r>
        <w:rPr>
          <w:rFonts w:hint="eastAsia"/>
        </w:rPr>
        <w:t>。若连续时间包络为</w:t>
      </w:r>
      <w:r>
        <w:t xml:space="preserve"> </w:t>
      </w:r>
      <m:oMath>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，则单光子态可写为</w:t>
      </w:r>
    </w:p>
    <w:p w14:paraId="5A8B620B" w14:textId="77777777" w:rsidR="003F282E" w:rsidRDefault="006C3868">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1</m:t>
                </m:r>
              </m:e>
              <m:sub>
                <m:r>
                  <w:rPr>
                    <w:rFonts w:ascii="Cambria Math" w:hAnsi="Cambria Math"/>
                  </w:rPr>
                  <m:t>ξ</m:t>
                </m:r>
              </m:sub>
            </m:sSub>
            <m:r>
              <m:rPr>
                <m:sty m:val="p"/>
              </m:rPr>
              <w:rPr>
                <w:rFonts w:ascii="Cambria Math" w:hAnsi="Cambria Math"/>
              </w:rPr>
              <m: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e>
        </m:d>
        <m:r>
          <m:rPr>
            <m:sty m:val="p"/>
          </m:rPr>
          <w:rPr>
            <w:rFonts w:ascii="Cambria Math" w:hAnsi="Cambria Math"/>
          </w:rPr>
          <m:t>vac</m:t>
        </m:r>
        <m:r>
          <m:rPr>
            <m:sty m:val="p"/>
          </m:rPr>
          <w:rPr>
            <w:rFonts w:ascii="Cambria Math" w:hAnsi="Cambria Math"/>
          </w:rPr>
          <m:t>⟩</m:t>
        </m:r>
        <m:r>
          <m:rPr>
            <m:sty m:val="p"/>
          </m:rPr>
          <w:rPr>
            <w:rFonts w:ascii="Cambria Math" w:hAnsi="Cambria Math"/>
          </w:rPr>
          <m:t>,</m:t>
        </m:r>
      </m:oMath>
      <w:r>
        <w:tab/>
      </w:r>
      <w:r>
        <w:t>（</w:t>
      </w:r>
      <w:r>
        <w:t>2-4</w:t>
      </w:r>
      <w:r>
        <w:t>）</w:t>
      </w:r>
    </w:p>
    <w:p w14:paraId="303D2D05" w14:textId="77777777" w:rsidR="003F282E" w:rsidRDefault="006C3868">
      <w:pPr>
        <w:ind w:firstLine="480"/>
      </w:pPr>
      <w:r>
        <w:rPr>
          <w:rFonts w:hint="eastAsia"/>
        </w:rPr>
        <w:t>其归一化条件变为</w:t>
      </w:r>
    </w:p>
    <w:p w14:paraId="35F4D74F" w14:textId="77777777" w:rsidR="003F282E" w:rsidRDefault="006C3868">
      <w:pPr>
        <w:pStyle w:val="af"/>
      </w:pPr>
      <w:r>
        <w:tab/>
      </w:r>
      <m:oMath>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
              <w:rPr>
                <w:rFonts w:ascii="Cambria Math" w:hAnsi="Cambria Math"/>
              </w:rPr>
              <m:t>Δ</m:t>
            </m:r>
          </m:e>
        </m:nary>
        <m:r>
          <w:rPr>
            <w:rFonts w:ascii="Cambria Math" w:hAnsi="Cambria Math"/>
          </w:rPr>
          <m:t>t</m:t>
        </m:r>
        <m:r>
          <w:rPr>
            <w:rFonts w:ascii="Cambria Math" w:hAnsi="Cambria Math"/>
          </w:rPr>
          <m:t>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e>
            </m:d>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oMath>
      <w:r>
        <w:tab/>
      </w:r>
      <w:r>
        <w:t>（</w:t>
      </w:r>
      <w:r>
        <w:t>2-5</w:t>
      </w:r>
      <w:r>
        <w:t>）</w:t>
      </w:r>
    </w:p>
    <w:p w14:paraId="0CF4B7E9" w14:textId="022F3326" w:rsidR="003F282E" w:rsidRDefault="006C3868">
      <w:pPr>
        <w:ind w:firstLine="480"/>
      </w:pPr>
      <w:r>
        <w:rPr>
          <w:rFonts w:hint="eastAsia"/>
        </w:rPr>
        <w:t>式</w:t>
      </w:r>
      <w:hyperlink w:anchor="eq:ch2-wavepacket-discrete">
        <w:r>
          <w:t>（</w:t>
        </w:r>
        <w:r>
          <w:t>2-4</w:t>
        </w:r>
        <w:r>
          <w:t>）</w:t>
        </w:r>
      </w:hyperlink>
      <w:r>
        <w:rPr>
          <w:rFonts w:hint="eastAsia"/>
        </w:rPr>
        <w:t>把连续波包包络和离散产生算符放在同一归一化约定下。波包包络、到达时间抖动和探测时间窗因此可以在同一时间网格上比较，时间分辨率由</w:t>
      </w:r>
      <w:r>
        <w:t xml:space="preserve"> </w:t>
      </w:r>
      <m:oMath>
        <m:r>
          <w:rPr>
            <w:rFonts w:ascii="Cambria Math" w:hAnsi="Cambria Math"/>
          </w:rPr>
          <m:t>Δt</m:t>
        </m:r>
      </m:oMath>
      <w:r>
        <w:t xml:space="preserve"> </w:t>
      </w:r>
      <w:r>
        <w:rPr>
          <w:rFonts w:hint="eastAsia"/>
        </w:rPr>
        <w:t>明确给出，离散误差也随之转化为可扫描、可收敛检查的数值参数</w:t>
      </w:r>
      <w:r>
        <w:rPr>
          <w:vertAlign w:val="superscript"/>
        </w:rPr>
        <w:t>[30, 53]</w:t>
      </w:r>
      <w:r>
        <w:t>。</w:t>
      </w:r>
    </w:p>
    <w:p w14:paraId="234020B1" w14:textId="77777777" w:rsidR="003F282E" w:rsidRDefault="006C3868">
      <w:pPr>
        <w:pStyle w:val="a6"/>
        <w:spacing w:before="156"/>
      </w:pPr>
      <w:bookmarkStart w:id="74" w:name="fig:ch2_timebin_mps_tebd"/>
      <w:r>
        <w:rPr>
          <w:noProof/>
        </w:rPr>
        <w:drawing>
          <wp:inline distT="0" distB="0" distL="0" distR="0" wp14:anchorId="29262204" wp14:editId="36F3AAD3">
            <wp:extent cx="5227320" cy="2613660"/>
            <wp:effectExtent l="0" t="0" r="0" b="0"/>
            <wp:docPr id="54" name="Picture"/>
            <wp:cNvGraphicFramePr/>
            <a:graphic>
              <a:graphicData uri="http://schemas.openxmlformats.org/drawingml/2006/picture">
                <pic:pic>
                  <pic:nvPicPr>
                    <pic:cNvPr id="55" name="Picture" descr="fig_ch2_timebin_mps_tebd.png"/>
                    <pic:cNvPicPr>
                      <a:picLocks noChangeAspect="1" noChangeArrowheads="1"/>
                    </pic:cNvPicPr>
                  </pic:nvPicPr>
                  <pic:blipFill>
                    <a:blip r:embed="rId21"/>
                    <a:stretch>
                      <a:fillRect/>
                    </a:stretch>
                  </pic:blipFill>
                  <pic:spPr bwMode="auto">
                    <a:xfrm>
                      <a:off x="0" y="0"/>
                      <a:ext cx="5227320" cy="2613660"/>
                    </a:xfrm>
                    <a:prstGeom prst="rect">
                      <a:avLst/>
                    </a:prstGeom>
                    <a:noFill/>
                    <a:ln w="9525">
                      <a:noFill/>
                      <a:headEnd/>
                      <a:tailEnd/>
                    </a:ln>
                  </pic:spPr>
                </pic:pic>
              </a:graphicData>
            </a:graphic>
          </wp:inline>
        </w:drawing>
      </w:r>
    </w:p>
    <w:p w14:paraId="6E32DEDF" w14:textId="77777777" w:rsidR="003F282E" w:rsidRDefault="006C3868">
      <w:pPr>
        <w:pStyle w:val="aa"/>
      </w:pPr>
      <w:r>
        <w:t>图</w:t>
      </w:r>
      <w:r>
        <w:t xml:space="preserve">2.1 </w:t>
      </w:r>
      <w:r>
        <w:rPr>
          <w:rFonts w:hint="eastAsia"/>
        </w:rPr>
        <w:t>连续时间链路到</w:t>
      </w:r>
      <w:r>
        <w:t xml:space="preserve"> MPS/TEBD </w:t>
      </w:r>
      <w:r>
        <w:rPr>
          <w:rFonts w:hint="eastAsia"/>
        </w:rPr>
        <w:t>计算对象的映射。连续输出场在时间步长</w:t>
      </w:r>
      <w:r>
        <w:t xml:space="preserve"> </w:t>
      </w:r>
      <m:oMath>
        <m:r>
          <w:rPr>
            <w:rFonts w:ascii="Cambria Math" w:hAnsi="Cambria Math"/>
          </w:rPr>
          <m:t>Δt</m:t>
        </m:r>
      </m:oMath>
      <w:r>
        <w:t xml:space="preserve"> </w:t>
      </w:r>
      <w:r>
        <w:rPr>
          <w:rFonts w:hint="eastAsia"/>
        </w:rPr>
        <w:t>下离散为时间分箱。两臂发射体、时间分箱和滤波记忆模随后排列成一维</w:t>
      </w:r>
      <w:r>
        <w:t xml:space="preserve"> MPS </w:t>
      </w:r>
      <w:r>
        <w:rPr>
          <w:rFonts w:hint="eastAsia"/>
        </w:rPr>
        <w:t>链。每个时间步由发射门、</w:t>
      </w:r>
      <w:r>
        <w:rPr>
          <w:rFonts w:hint="eastAsia"/>
        </w:rPr>
        <w:t>QFC</w:t>
      </w:r>
      <w:r>
        <w:t xml:space="preserve"> </w:t>
      </w:r>
      <w:r>
        <w:rPr>
          <w:rFonts w:hint="eastAsia"/>
        </w:rPr>
        <w:t>门、滤波记忆门、</w:t>
      </w:r>
      <w:r>
        <w:rPr>
          <w:rFonts w:hint="eastAsia"/>
        </w:rPr>
        <w:t>SWAP</w:t>
      </w:r>
      <w:r>
        <w:t xml:space="preserve"> </w:t>
      </w:r>
      <w:r>
        <w:rPr>
          <w:rFonts w:hint="eastAsia"/>
        </w:rPr>
        <w:t>调度和</w:t>
      </w:r>
      <w:r>
        <w:t xml:space="preserve"> SVD </w:t>
      </w:r>
      <w:r>
        <w:rPr>
          <w:rFonts w:hint="eastAsia"/>
        </w:rPr>
        <w:t>回写组成。该结构把连续时间光场、有限带宽记忆和局域门更新统一到可收缩的张量网络表示中</w:t>
      </w:r>
      <w:r>
        <w:rPr>
          <w:vertAlign w:val="superscript"/>
        </w:rPr>
        <w:t>[47, 49, 50, 54-56]</w:t>
      </w:r>
    </w:p>
    <w:p w14:paraId="309CF02C" w14:textId="77777777" w:rsidR="003F282E" w:rsidRDefault="006C3868">
      <w:pPr>
        <w:pStyle w:val="Heading3"/>
      </w:pPr>
      <w:bookmarkStart w:id="75" w:name="一维链映射"/>
      <w:bookmarkStart w:id="76" w:name="_Toc230646386"/>
      <w:bookmarkEnd w:id="74"/>
      <w:bookmarkEnd w:id="72"/>
      <w:r>
        <w:lastRenderedPageBreak/>
        <w:t xml:space="preserve">2.1.2 </w:t>
      </w:r>
      <w:r>
        <w:t>一维链映射</w:t>
      </w:r>
      <w:bookmarkEnd w:id="76"/>
    </w:p>
    <w:p w14:paraId="0FB695D7" w14:textId="49B0C9DD" w:rsidR="003F282E" w:rsidRDefault="006C3868">
      <w:pPr>
        <w:ind w:firstLine="480"/>
      </w:pPr>
      <w:r>
        <w:rPr>
          <w:rFonts w:hint="eastAsia"/>
        </w:rPr>
        <w:t>时间离散化之后，还需要把“真实链路中的许多物理对象”组织成适合张量网络的站点顺序。图</w:t>
      </w:r>
      <w:r>
        <w:t> </w:t>
      </w:r>
      <w:hyperlink w:anchor="fig:ch2_timebin_mps_tebd">
        <w:r>
          <w:t>2.1</w:t>
        </w:r>
      </w:hyperlink>
      <w:r>
        <w:t xml:space="preserve"> </w:t>
      </w:r>
      <w:r>
        <w:rPr>
          <w:rFonts w:hint="eastAsia"/>
        </w:rPr>
        <w:t>的中间面板给出双臂链式排布。该链路的核心对象包括两臂发射体、传播中的时间分箱，以及</w:t>
      </w:r>
      <w:r>
        <w:t xml:space="preserve"> QFC </w:t>
      </w:r>
      <w:r>
        <w:rPr>
          <w:rFonts w:hint="eastAsia"/>
        </w:rPr>
        <w:t>之后有限带宽滤波器引入的记忆模。将它们写成直积空间后，可得到</w:t>
      </w:r>
    </w:p>
    <w:p w14:paraId="6A9F0204" w14:textId="77777777" w:rsidR="003F282E" w:rsidRDefault="006C3868">
      <w:pPr>
        <w:pStyle w:val="af"/>
      </w:pPr>
      <w:r>
        <w:tab/>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chain</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A</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B</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oMath>
      <w:r>
        <w:tab/>
      </w:r>
      <w:r>
        <w:t>（</w:t>
      </w:r>
      <w:r>
        <w:t>2-6</w:t>
      </w:r>
      <w:r>
        <w:t>）</w:t>
      </w:r>
    </w:p>
    <w:p w14:paraId="711D3408" w14:textId="77777777" w:rsidR="003F282E" w:rsidRDefault="006C3868">
      <w:pPr>
        <w:ind w:firstLine="480"/>
      </w:pPr>
      <w:r>
        <w:rPr>
          <w:rFonts w:hint="eastAsia"/>
        </w:rPr>
        <w:t>在后续实现里，发射体站点采用</w:t>
      </w:r>
      <w:r>
        <w:t xml:space="preserve"> 12 </w:t>
      </w:r>
      <w:r>
        <w:rPr>
          <w:rFonts w:hint="eastAsia"/>
        </w:rPr>
        <w:t>维局域空间，时间分箱采用</w:t>
      </w:r>
      <w:r>
        <w:t xml:space="preserve"> 5 </w:t>
      </w:r>
      <w:r>
        <w:rPr>
          <w:rFonts w:hint="eastAsia"/>
        </w:rPr>
        <w:t>维局域空间，滤波记忆模采用</w:t>
      </w:r>
      <w:r>
        <w:t xml:space="preserve"> 3 </w:t>
      </w:r>
      <w:r>
        <w:rPr>
          <w:rFonts w:hint="eastAsia"/>
        </w:rPr>
        <w:t>维局域空间。这一局域维度选择有明确的物理对应关系：</w:t>
      </w:r>
      <w:r>
        <w:rPr>
          <w:rFonts w:hint="eastAsia"/>
        </w:rPr>
        <w:t>12</w:t>
      </w:r>
      <w:r>
        <w:t xml:space="preserve"> </w:t>
      </w:r>
      <w:r>
        <w:rPr>
          <w:rFonts w:hint="eastAsia"/>
        </w:rPr>
        <w:t>维发射体用于同时容纳原子内部态和腔偏振自由度，</w:t>
      </w:r>
      <w:r>
        <w:rPr>
          <w:rFonts w:hint="eastAsia"/>
        </w:rPr>
        <w:t>5</w:t>
      </w:r>
      <w:r>
        <w:t xml:space="preserve"> </w:t>
      </w:r>
      <w:r>
        <w:rPr>
          <w:rFonts w:hint="eastAsia"/>
        </w:rPr>
        <w:t>维时间分箱用于表示</w:t>
      </w:r>
      <w:r>
        <w:t xml:space="preserve"> </w:t>
      </w:r>
      <m:oMath>
        <m:r>
          <m:rPr>
            <m:sty m:val="p"/>
          </m:rPr>
          <w:rPr>
            <w:rFonts w:ascii="Cambria Math" w:hAnsi="Cambria Math"/>
          </w:rPr>
          <m:t>|⌀</m:t>
        </m:r>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oMath>
      <w:r>
        <w:rPr>
          <w:rFonts w:hint="eastAsia"/>
        </w:rPr>
        <w:t>，</w:t>
      </w:r>
      <w:r>
        <w:rPr>
          <w:rFonts w:hint="eastAsia"/>
        </w:rPr>
        <w:t>3</w:t>
      </w:r>
      <w:r>
        <w:t xml:space="preserve"> </w:t>
      </w:r>
      <w:r>
        <w:rPr>
          <w:rFonts w:hint="eastAsia"/>
        </w:rPr>
        <w:t>维记忆模用于表示真空、单激发以及有限带宽滤波保留下来的主要相干记忆。局域维度一旦确定，门算符的维度和张量收缩路径也随之固定下来。这一映射最重要的物理依据是因果顺序。对于发射阶段，系统在时间步</w:t>
      </w:r>
      <w:r>
        <w:t xml:space="preserve"> </w:t>
      </w:r>
      <m:oMath>
        <m:r>
          <w:rPr>
            <w:rFonts w:ascii="Cambria Math" w:hAnsi="Cambria Math"/>
          </w:rPr>
          <m:t>k</m:t>
        </m:r>
      </m:oMath>
      <w:r>
        <w:t xml:space="preserve"> </w:t>
      </w:r>
      <w:r>
        <w:rPr>
          <w:rFonts w:hint="eastAsia"/>
        </w:rPr>
        <w:t>只需要和第</w:t>
      </w:r>
      <w:r>
        <w:t xml:space="preserve"> </w:t>
      </w:r>
      <m:oMath>
        <m:r>
          <w:rPr>
            <w:rFonts w:ascii="Cambria Math" w:hAnsi="Cambria Math"/>
          </w:rPr>
          <m:t>k</m:t>
        </m:r>
      </m:oMath>
      <w:r>
        <w:t xml:space="preserve"> </w:t>
      </w:r>
      <w:r>
        <w:rPr>
          <w:rFonts w:hint="eastAsia"/>
        </w:rPr>
        <w:t>个时间分箱相互作用。对于</w:t>
      </w:r>
      <w:r>
        <w:t xml:space="preserve"> QFC </w:t>
      </w:r>
      <w:r>
        <w:rPr>
          <w:rFonts w:hint="eastAsia"/>
        </w:rPr>
        <w:t>与滤波阶段，当前时间分箱只与本地记忆模相互作用。对于中间站之前的光纤和线性光学网络，传播效应则可以在测量端通过等效测量算符的推回处理</w:t>
      </w:r>
      <w:r>
        <w:rPr>
          <w:vertAlign w:val="superscript"/>
        </w:rPr>
        <w:t>[47, 49, 50]</w:t>
      </w:r>
      <w:r>
        <w:rPr>
          <w:rFonts w:hint="eastAsia"/>
        </w:rPr>
        <w:t>。这种“每一步只接触有限邻域”的结构，使链路能够写成局域门序列，不必构造全局演化算符。在离散时间步长足够小的情况下，发射体与当前时间分箱的一次短时相互作用可写为</w:t>
      </w:r>
    </w:p>
    <w:p w14:paraId="08621C48" w14:textId="77777777" w:rsidR="003F282E" w:rsidRDefault="006C3868">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k</m:t>
            </m:r>
          </m:sub>
          <m:sup>
            <m:d>
              <m:dPr>
                <m:ctrlPr>
                  <w:rPr>
                    <w:rFonts w:ascii="Cambria Math" w:hAnsi="Cambria Math"/>
                  </w:rPr>
                </m:ctrlPr>
              </m:dPr>
              <m:e>
                <m:r>
                  <m:rPr>
                    <m:sty m:val="p"/>
                  </m:rPr>
                  <w:rPr>
                    <w:rFonts w:ascii="Cambria Math" w:hAnsi="Cambria Math"/>
                  </w:rPr>
                  <m:t>em</m:t>
                </m:r>
              </m:e>
            </m:d>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sys</m:t>
                </m:r>
              </m:sub>
            </m:sSub>
            <m:r>
              <w:rPr>
                <w:rFonts w:ascii="Cambria Math" w:hAnsi="Cambria Math"/>
              </w:rPr>
              <m:t>Δt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e>
            </m:d>
          </m:e>
        </m:d>
        <m:r>
          <m:rPr>
            <m:sty m:val="p"/>
          </m:rPr>
          <w:rPr>
            <w:rFonts w:ascii="Cambria Math" w:hAnsi="Cambria Math"/>
          </w:rPr>
          <m:t>,</m:t>
        </m:r>
      </m:oMath>
      <w:r>
        <w:tab/>
      </w:r>
      <w:r>
        <w:t>（</w:t>
      </w:r>
      <w:r>
        <w:t>2-7</w:t>
      </w:r>
      <w:r>
        <w:t>）</w:t>
      </w:r>
    </w:p>
    <w:p w14:paraId="36E3B5EC" w14:textId="24B36734"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sys</m:t>
            </m:r>
          </m:sub>
        </m:sSub>
      </m:oMath>
      <w:r>
        <w:t xml:space="preserve"> </w:t>
      </w:r>
      <w:r>
        <w:rPr>
          <w:rFonts w:hint="eastAsia"/>
        </w:rPr>
        <w:t>描述发射体内部相干动力学，</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描述向不同场模的辐射耦合。式</w:t>
      </w:r>
      <w:hyperlink w:anchor="eq:ch2-emission-gate">
        <w:r>
          <w:t>（</w:t>
        </w:r>
        <w:r>
          <w:t>2-7</w:t>
        </w:r>
        <w:r>
          <w:t>）</w:t>
        </w:r>
      </w:hyperlink>
      <w:r>
        <w:rPr>
          <w:rFonts w:hint="eastAsia"/>
        </w:rPr>
        <w:t>只作用于“发射体</w:t>
      </w:r>
      <w:r>
        <w:t xml:space="preserve"> </w:t>
      </w:r>
      <m:oMath>
        <m:r>
          <m:rPr>
            <m:sty m:val="p"/>
          </m:rPr>
          <w:rPr>
            <w:rFonts w:ascii="Cambria Math" w:hAnsi="Cambria Math"/>
          </w:rPr>
          <m:t>+</m:t>
        </m:r>
      </m:oMath>
      <w:r>
        <w:t xml:space="preserve"> </w:t>
      </w:r>
      <w:r>
        <w:rPr>
          <w:rFonts w:hint="eastAsia"/>
        </w:rPr>
        <w:t>当前时间分箱”两个相邻站点，因而可直接进入</w:t>
      </w:r>
      <w:r>
        <w:t xml:space="preserve"> TEBD </w:t>
      </w:r>
      <w:r>
        <w:rPr>
          <w:rFonts w:hint="eastAsia"/>
        </w:rPr>
        <w:t>的两站点更新。</w:t>
      </w:r>
      <w:r>
        <w:rPr>
          <w:rFonts w:hint="eastAsia"/>
        </w:rPr>
        <w:t>QFC</w:t>
      </w:r>
      <w:r>
        <w:t xml:space="preserve"> </w:t>
      </w:r>
      <w:r>
        <w:rPr>
          <w:rFonts w:hint="eastAsia"/>
        </w:rPr>
        <w:t>门与滤波记忆门具有同样的结构：虽然具体矩阵元素不同，但它们同样是局域站点上的幺正门或</w:t>
      </w:r>
      <w:r>
        <w:t xml:space="preserve"> Kraus </w:t>
      </w:r>
      <w:r>
        <w:rPr>
          <w:rFonts w:hint="eastAsia"/>
        </w:rPr>
        <w:t>门。这正是第三章能够把连续时间接口链路压缩为“一维链</w:t>
      </w:r>
      <w:r>
        <w:t xml:space="preserve"> </w:t>
      </w:r>
      <m:oMath>
        <m:r>
          <m:rPr>
            <m:sty m:val="p"/>
          </m:rPr>
          <w:rPr>
            <w:rFonts w:ascii="Cambria Math" w:hAnsi="Cambria Math"/>
          </w:rPr>
          <m:t>+</m:t>
        </m:r>
      </m:oMath>
      <w:r>
        <w:t xml:space="preserve"> </w:t>
      </w:r>
      <w:r>
        <w:rPr>
          <w:rFonts w:hint="eastAsia"/>
        </w:rPr>
        <w:t>局域门”的根本原因。</w:t>
      </w:r>
    </w:p>
    <w:p w14:paraId="58C6E850" w14:textId="77777777" w:rsidR="003F282E" w:rsidRDefault="006C3868">
      <w:pPr>
        <w:pStyle w:val="Heading2"/>
      </w:pPr>
      <w:bookmarkStart w:id="77" w:name="矩阵乘积态表示"/>
      <w:bookmarkStart w:id="78" w:name="_Toc230646387"/>
      <w:bookmarkEnd w:id="75"/>
      <w:bookmarkEnd w:id="70"/>
      <w:r>
        <w:t xml:space="preserve">2.2 </w:t>
      </w:r>
      <w:r>
        <w:t>矩阵乘积态表示</w:t>
      </w:r>
      <w:bookmarkEnd w:id="78"/>
    </w:p>
    <w:p w14:paraId="61CB2D23" w14:textId="77777777" w:rsidR="003F282E" w:rsidRDefault="006C3868">
      <w:pPr>
        <w:ind w:firstLine="480"/>
      </w:pPr>
      <w:r>
        <w:rPr>
          <w:rFonts w:hint="eastAsia"/>
        </w:rPr>
        <w:t>把连续场离散成时间分箱链之后，接下来的重点转为状态的存储和更新。若把整条链路看成由</w:t>
      </w:r>
      <w:r>
        <w:t xml:space="preserve"> </w:t>
      </w:r>
      <m:oMath>
        <m:r>
          <w:rPr>
            <w:rFonts w:ascii="Cambria Math" w:hAnsi="Cambria Math"/>
          </w:rPr>
          <m:t>N</m:t>
        </m:r>
      </m:oMath>
      <w:r>
        <w:t xml:space="preserve"> </w:t>
      </w:r>
      <w:r>
        <w:rPr>
          <w:rFonts w:hint="eastAsia"/>
        </w:rPr>
        <w:t>个局域站点组成、每个站点维度约为</w:t>
      </w:r>
      <w:r>
        <w:t xml:space="preserve"> </w:t>
      </w:r>
      <m:oMath>
        <m:r>
          <w:rPr>
            <w:rFonts w:ascii="Cambria Math" w:hAnsi="Cambria Math"/>
          </w:rPr>
          <m:t>d</m:t>
        </m:r>
      </m:oMath>
      <w:r>
        <w:rPr>
          <w:rFonts w:hint="eastAsia"/>
        </w:rPr>
        <w:t>，则纯态可以形式上写成</w:t>
      </w:r>
    </w:p>
    <w:p w14:paraId="4A8F7D04" w14:textId="77777777" w:rsidR="003F282E" w:rsidRDefault="006C3868">
      <w:pPr>
        <w:pStyle w:val="af"/>
      </w:pPr>
      <w:r>
        <w:lastRenderedPageBreak/>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e>
            </m:nary>
          </m:e>
        </m:d>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m:rPr>
            <m:sty m:val="p"/>
          </m:rPr>
          <w:rPr>
            <w:rFonts w:ascii="Cambria Math" w:hAnsi="Cambria Math"/>
          </w:rPr>
          <m:t>,</m:t>
        </m:r>
      </m:oMath>
      <w:r>
        <w:tab/>
      </w:r>
      <w:r>
        <w:t>（</w:t>
      </w:r>
      <w:r>
        <w:t>2-8</w:t>
      </w:r>
      <w:r>
        <w:t>）</w:t>
      </w:r>
    </w:p>
    <w:p w14:paraId="7DBBF278" w14:textId="1D68FBCF"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oMath>
      <w:r>
        <w:t xml:space="preserve"> </w:t>
      </w:r>
      <w:r>
        <w:rPr>
          <w:rFonts w:hint="eastAsia"/>
        </w:rPr>
        <w:t>是</w:t>
      </w:r>
      <w:r>
        <w:t xml:space="preserve"> </w:t>
      </w:r>
      <m:oMath>
        <m:r>
          <w:rPr>
            <w:rFonts w:ascii="Cambria Math" w:hAnsi="Cambria Math"/>
          </w:rPr>
          <m:t>N</m:t>
        </m:r>
      </m:oMath>
      <w:r>
        <w:t xml:space="preserve"> </w:t>
      </w:r>
      <w:r>
        <w:rPr>
          <w:rFonts w:hint="eastAsia"/>
        </w:rPr>
        <w:t>阶复张量。直接存储式</w:t>
      </w:r>
      <w:hyperlink w:anchor="eq:ch2-full-state">
        <w:r>
          <w:t>（</w:t>
        </w:r>
        <w:r>
          <w:t>2-8</w:t>
        </w:r>
        <w:r>
          <w:t>）</w:t>
        </w:r>
      </w:hyperlink>
      <w:r>
        <w:rPr>
          <w:rFonts w:hint="eastAsia"/>
        </w:rPr>
        <w:t>需要的参数量随</w:t>
      </w:r>
      <w:r>
        <w:t xml:space="preserve"> </w:t>
      </w:r>
      <m:oMath>
        <m:r>
          <w:rPr>
            <w:rFonts w:ascii="Cambria Math" w:hAnsi="Cambria Math"/>
          </w:rPr>
          <m:t>N</m:t>
        </m:r>
      </m:oMath>
      <w:r>
        <w:t xml:space="preserve"> </w:t>
      </w:r>
      <w:r>
        <w:rPr>
          <w:rFonts w:hint="eastAsia"/>
        </w:rPr>
        <w:t>指数增长，因此只有当态的相关结构非常特殊时，才可能存在低秩压缩。</w:t>
      </w:r>
      <w:r>
        <w:rPr>
          <w:rFonts w:hint="eastAsia"/>
        </w:rPr>
        <w:t>MPS</w:t>
      </w:r>
      <w:r>
        <w:t xml:space="preserve"> </w:t>
      </w:r>
      <w:r>
        <w:rPr>
          <w:rFonts w:hint="eastAsia"/>
        </w:rPr>
        <w:t>正是这种压缩在一维链上的标准表达，它的成立基础既来自</w:t>
      </w:r>
      <w:r>
        <w:t xml:space="preserve"> Schmidt </w:t>
      </w:r>
      <w:r>
        <w:rPr>
          <w:rFonts w:hint="eastAsia"/>
        </w:rPr>
        <w:t>分解，也来自一维局域相互作用体系常见的有限纠缠结构</w:t>
      </w:r>
      <w:r>
        <w:rPr>
          <w:vertAlign w:val="superscript"/>
        </w:rPr>
        <w:t>[55, 57-60]</w:t>
      </w:r>
      <w:r>
        <w:t>。</w:t>
      </w:r>
    </w:p>
    <w:p w14:paraId="2E51D4A4" w14:textId="77777777" w:rsidR="003F282E" w:rsidRDefault="006C3868">
      <w:pPr>
        <w:pStyle w:val="Heading3"/>
      </w:pPr>
      <w:bookmarkStart w:id="79" w:name="schmidt-分解和截断"/>
      <w:bookmarkStart w:id="80" w:name="_Toc230646388"/>
      <w:r>
        <w:t xml:space="preserve">2.2.1 Schmidt </w:t>
      </w:r>
      <w:r>
        <w:t>分解和截断</w:t>
      </w:r>
      <w:bookmarkEnd w:id="80"/>
    </w:p>
    <w:p w14:paraId="1457528D" w14:textId="77777777" w:rsidR="003F282E" w:rsidRDefault="006C3868">
      <w:pPr>
        <w:ind w:firstLine="480"/>
      </w:pPr>
      <w:r>
        <w:rPr>
          <w:rFonts w:hint="eastAsia"/>
        </w:rPr>
        <w:t>对任意切分</w:t>
      </w:r>
      <w:r>
        <w:t xml:space="preserve"> </w:t>
      </w: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oMath>
      <w:r>
        <w:rPr>
          <w:rFonts w:hint="eastAsia"/>
        </w:rPr>
        <w:t>，把系数张量重排为矩阵</w:t>
      </w:r>
      <w:r>
        <w:t xml:space="preserve"> </w:t>
      </w:r>
      <m:oMath>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oMath>
      <w:r>
        <w:t xml:space="preserve"> </w:t>
      </w:r>
      <w:r>
        <w:rPr>
          <w:rFonts w:hint="eastAsia"/>
        </w:rPr>
        <w:t>并做奇异值分解（</w:t>
      </w:r>
      <w:r>
        <w:rPr>
          <w:rFonts w:hint="eastAsia"/>
        </w:rPr>
        <w:t>singular</w:t>
      </w:r>
      <w:r>
        <w:t xml:space="preserve"> value decomposition, </w:t>
      </w:r>
      <w:r>
        <w:rPr>
          <w:rFonts w:hint="eastAsia"/>
        </w:rPr>
        <w:t>SVD</w:t>
      </w:r>
      <w:r>
        <w:rPr>
          <w:rFonts w:hint="eastAsia"/>
        </w:rPr>
        <w:t>），可得</w:t>
      </w:r>
      <w:r>
        <w:t xml:space="preserve"> Schmidt </w:t>
      </w:r>
      <w:r>
        <w:rPr>
          <w:rFonts w:hint="eastAsia"/>
        </w:rPr>
        <w:t>展开</w:t>
      </w:r>
    </w:p>
    <w:p w14:paraId="75069CD3" w14:textId="77777777" w:rsidR="003F282E" w:rsidRDefault="006C3868">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α</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r</m:t>
                    </m:r>
                  </m:e>
                  <m:sub>
                    <m:r>
                      <w:rPr>
                        <w:rFonts w:ascii="Cambria Math" w:hAnsi="Cambria Math"/>
                      </w:rPr>
                      <m:t>n</m:t>
                    </m:r>
                  </m:sub>
                </m:sSub>
              </m:sup>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nary>
          </m:e>
        </m:d>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r>
          <m:rPr>
            <m:sty m:val="p"/>
          </m:rPr>
          <w:rPr>
            <w:rFonts w:ascii="Cambria Math" w:hAnsi="Cambria Math"/>
          </w:rPr>
          <m:t>|</m:t>
        </m:r>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oMath>
      <w:r>
        <w:tab/>
      </w:r>
      <w:r>
        <w:t>（</w:t>
      </w:r>
      <w:r>
        <w:t>2-9</w:t>
      </w:r>
      <w:r>
        <w:t>）</w:t>
      </w:r>
    </w:p>
    <w:p w14:paraId="19BB2DEF"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=rank</m:t>
        </m:r>
        <m:d>
          <m:dPr>
            <m:ctrlPr>
              <w:rPr>
                <w:rFonts w:ascii="Cambria Math" w:hAnsi="Cambria Math"/>
              </w:rPr>
            </m:ctrlPr>
          </m:dPr>
          <m:e>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e>
        </m:d>
      </m:oMath>
      <w:r>
        <w:rPr>
          <w:rFonts w:hint="eastAsia"/>
        </w:rPr>
        <w:t>，</w:t>
      </w:r>
      <m:oMath>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
          <w:rPr>
            <w:rFonts w:ascii="Cambria Math" w:hAnsi="Cambria Math"/>
          </w:rPr>
          <m:t>0</m:t>
        </m:r>
      </m:oMath>
      <w:r>
        <w:rPr>
          <w:rFonts w:hint="eastAsia"/>
        </w:rPr>
        <w:t>，且</w:t>
      </w:r>
      <w:r>
        <w:t xml:space="preserve"> Schmidt </w:t>
      </w:r>
      <w:r>
        <w:rPr>
          <w:rFonts w:hint="eastAsia"/>
        </w:rPr>
        <w:t>系数按从大到小排序。相应的二分纠缠熵为</w:t>
      </w:r>
    </w:p>
    <w:p w14:paraId="3CDDF73A" w14:textId="77777777" w:rsidR="003F282E" w:rsidRDefault="006C3868">
      <w:pPr>
        <w:pStyle w:val="af"/>
      </w:pPr>
      <w:r>
        <w:tab/>
      </w: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log</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r>
          <m:rPr>
            <m:sty m:val="p"/>
          </m:rPr>
          <w:rPr>
            <w:rFonts w:ascii="Cambria Math" w:hAnsi="Cambria Math"/>
          </w:rPr>
          <m:t>.</m:t>
        </m:r>
      </m:oMath>
      <w:r>
        <w:tab/>
      </w:r>
      <w:r>
        <w:t>（</w:t>
      </w:r>
      <w:r>
        <w:t>2-10</w:t>
      </w:r>
      <w:r>
        <w:t>）</w:t>
      </w:r>
    </w:p>
    <w:p w14:paraId="2A6237E6" w14:textId="77777777" w:rsidR="003F282E" w:rsidRDefault="006C3868">
      <w:pPr>
        <w:ind w:firstLine="480"/>
      </w:pPr>
      <w:r>
        <w:rPr>
          <w:rFonts w:hint="eastAsia"/>
        </w:rPr>
        <w:t>若奇异值谱在较小的</w:t>
      </w:r>
      <w:r>
        <w:t xml:space="preserve"> </w:t>
      </w:r>
      <m:oMath>
        <m:r>
          <w:rPr>
            <w:rFonts w:ascii="Cambria Math" w:hAnsi="Cambria Math"/>
          </w:rPr>
          <m:t>α</m:t>
        </m:r>
      </m:oMath>
      <w:r>
        <w:t xml:space="preserve"> </w:t>
      </w:r>
      <w:r>
        <w:rPr>
          <w:rFonts w:hint="eastAsia"/>
        </w:rPr>
        <w:t>处已经明显衰减，只保留前</w:t>
      </w:r>
      <w:r>
        <w:t xml:space="preserve"> </w:t>
      </w:r>
      <m:oMath>
        <m:sSub>
          <m:sSubPr>
            <m:ctrlPr>
              <w:rPr>
                <w:rFonts w:ascii="Cambria Math" w:hAnsi="Cambria Math"/>
              </w:rPr>
            </m:ctrlPr>
          </m:sSubPr>
          <m:e>
            <m:r>
              <w:rPr>
                <w:rFonts w:ascii="Cambria Math" w:hAnsi="Cambria Math"/>
              </w:rPr>
              <m:t>χ</m:t>
            </m:r>
          </m:e>
          <m:sub>
            <m:r>
              <w:rPr>
                <w:rFonts w:ascii="Cambria Math" w:hAnsi="Cambria Math"/>
              </w:rPr>
              <m:t>n</m:t>
            </m:r>
          </m:sub>
        </m:sSub>
      </m:oMath>
      <w:r>
        <w:t xml:space="preserve"> </w:t>
      </w:r>
      <w:r>
        <w:rPr>
          <w:rFonts w:hint="eastAsia"/>
        </w:rPr>
        <w:t>个主分量就能得到一条低秩近似，其截断误差为</w:t>
      </w:r>
    </w:p>
    <w:p w14:paraId="15074581" w14:textId="77777777" w:rsidR="003F282E" w:rsidRDefault="006C3868">
      <w:pPr>
        <w:pStyle w:val="af"/>
      </w:pPr>
      <w:r>
        <w:tab/>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n</m:t>
                </m:r>
              </m:sub>
            </m:sSub>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m:t>
        </m:r>
      </m:oMath>
      <w:r>
        <w:tab/>
      </w:r>
      <w:r>
        <w:t>（</w:t>
      </w:r>
      <w:r>
        <w:t>2-11</w:t>
      </w:r>
      <w:r>
        <w:t>）</w:t>
      </w:r>
    </w:p>
    <w:p w14:paraId="53021C43" w14:textId="56A9F749" w:rsidR="003F282E" w:rsidRDefault="006C3868">
      <w:pPr>
        <w:ind w:firstLine="480"/>
      </w:pPr>
      <w:r>
        <w:rPr>
          <w:rFonts w:hint="eastAsia"/>
        </w:rPr>
        <w:t>式</w:t>
      </w:r>
      <w:hyperlink w:anchor="eq:ch2-truncerr">
        <w:r>
          <w:t>（</w:t>
        </w:r>
        <w:r>
          <w:t>2-11</w:t>
        </w:r>
        <w:r>
          <w:t>）</w:t>
        </w:r>
      </w:hyperlink>
      <w:r>
        <w:rPr>
          <w:rFonts w:hint="eastAsia"/>
        </w:rPr>
        <w:t>给出“丢弃权重”的定义。对应的数值操作是保留当前动力学中贡献最大的纠缠通道，并把权重很小的</w:t>
      </w:r>
      <w:r>
        <w:t xml:space="preserve"> Schmidt </w:t>
      </w:r>
      <w:r>
        <w:rPr>
          <w:rFonts w:hint="eastAsia"/>
        </w:rPr>
        <w:t>分量从数值表示中截去。上述结构也解释了为什么</w:t>
      </w:r>
      <w:r>
        <w:t xml:space="preserve"> MPS </w:t>
      </w:r>
      <w:r>
        <w:rPr>
          <w:rFonts w:hint="eastAsia"/>
        </w:rPr>
        <w:t>在一维问题上特别有效。对一维有能隙体系的基态，面积律表明纠缠熵不会随着系统长度线性增长，因此存在高效的</w:t>
      </w:r>
      <w:r>
        <w:t xml:space="preserve"> MPS </w:t>
      </w:r>
      <w:r>
        <w:rPr>
          <w:rFonts w:hint="eastAsia"/>
        </w:rPr>
        <w:t>逼近</w:t>
      </w:r>
      <w:r>
        <w:rPr>
          <w:vertAlign w:val="superscript"/>
        </w:rPr>
        <w:t>[61]</w:t>
      </w:r>
      <w:r>
        <w:rPr>
          <w:rFonts w:hint="eastAsia"/>
        </w:rPr>
        <w:t>。量子接口链路属于非平衡动力学问题，严格的面积律不能直接搬用。但发射、</w:t>
      </w:r>
      <w:r>
        <w:rPr>
          <w:rFonts w:hint="eastAsia"/>
        </w:rPr>
        <w:t>QFC</w:t>
      </w:r>
      <w:r>
        <w:t xml:space="preserve"> </w:t>
      </w:r>
      <w:r>
        <w:rPr>
          <w:rFonts w:hint="eastAsia"/>
        </w:rPr>
        <w:t>和记忆核都属于有限时间内的顺序相互作用，纠缠增长主要沿着因果锥逐步传播，因此在有限时间窗和有限带宽条件下，真正需要保留的键维通常仍远小于形式上的指数上界</w:t>
      </w:r>
      <w:r>
        <w:rPr>
          <w:vertAlign w:val="superscript"/>
        </w:rPr>
        <w:t>[47, 54, 59]</w:t>
      </w:r>
      <w:r>
        <w:rPr>
          <w:rFonts w:hint="eastAsia"/>
        </w:rPr>
        <w:t>。时间分箱方法因此能够在量子光学延迟链路中保持可计算性。</w:t>
      </w:r>
    </w:p>
    <w:p w14:paraId="13030B3D" w14:textId="77777777" w:rsidR="003F282E" w:rsidRDefault="006C3868">
      <w:pPr>
        <w:pStyle w:val="Heading3"/>
      </w:pPr>
      <w:bookmarkStart w:id="81" w:name="规范形式和可观测量收缩"/>
      <w:bookmarkStart w:id="82" w:name="_Toc230646389"/>
      <w:bookmarkEnd w:id="79"/>
      <w:r>
        <w:lastRenderedPageBreak/>
        <w:t xml:space="preserve">2.2.2 </w:t>
      </w:r>
      <w:r>
        <w:t>规范形式和可观测量收缩</w:t>
      </w:r>
      <w:bookmarkEnd w:id="82"/>
    </w:p>
    <w:p w14:paraId="76D2CEEA" w14:textId="49A01692" w:rsidR="003F282E" w:rsidRDefault="006C3868">
      <w:pPr>
        <w:ind w:firstLine="480"/>
      </w:pPr>
      <w:r>
        <w:rPr>
          <w:rFonts w:hint="eastAsia"/>
        </w:rPr>
        <w:t>把式</w:t>
      </w:r>
      <w:hyperlink w:anchor="eq:ch2-full-state">
        <w:r>
          <w:t>（</w:t>
        </w:r>
        <w:r>
          <w:t>2-8</w:t>
        </w:r>
        <w:r>
          <w:t>）</w:t>
        </w:r>
      </w:hyperlink>
      <w:r>
        <w:rPr>
          <w:rFonts w:hint="eastAsia"/>
        </w:rPr>
        <w:t>逐站点做低秩分解后，可得到矩阵乘积态表示</w:t>
      </w:r>
    </w:p>
    <w:p w14:paraId="1058EA36" w14:textId="77777777" w:rsidR="003F282E" w:rsidRDefault="006C3868">
      <w:pPr>
        <w:pStyle w:val="af"/>
      </w:pPr>
      <w:r>
        <w:tab/>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r>
              <w:rPr>
                <w:rFonts w:ascii="Cambria Math" w:hAnsi="Cambria Math"/>
              </w:rPr>
              <m:t>​</m:t>
            </m:r>
          </m:sup>
          <m:e>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ub>
              <m:sup>
                <m:d>
                  <m:dPr>
                    <m:begChr m:val="["/>
                    <m:endChr m:val="]"/>
                    <m:ctrlPr>
                      <w:rPr>
                        <w:rFonts w:ascii="Cambria Math" w:hAnsi="Cambria Math"/>
                      </w:rPr>
                    </m:ctrlPr>
                  </m:dPr>
                  <m:e>
                    <m:r>
                      <w:rPr>
                        <w:rFonts w:ascii="Cambria Math" w:hAnsi="Cambria Math"/>
                      </w:rPr>
                      <m:t>1</m:t>
                    </m:r>
                  </m:e>
                </m:d>
                <m:sSub>
                  <m:sSubPr>
                    <m:ctrlPr>
                      <w:rPr>
                        <w:rFonts w:ascii="Cambria Math" w:hAnsi="Cambria Math"/>
                      </w:rPr>
                    </m:ctrlPr>
                  </m:sSubPr>
                  <m:e>
                    <m:r>
                      <w:rPr>
                        <w:rFonts w:ascii="Cambria Math" w:hAnsi="Cambria Math"/>
                      </w:rPr>
                      <m:t>s</m:t>
                    </m:r>
                  </m:e>
                  <m:sub>
                    <m:r>
                      <w:rPr>
                        <w:rFonts w:ascii="Cambria Math" w:hAnsi="Cambria Math"/>
                      </w:rPr>
                      <m:t>1</m:t>
                    </m:r>
                  </m:sub>
                </m:sSub>
              </m:sup>
            </m:sSubSup>
          </m:e>
        </m:nary>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rPr>
                  <m:t>2</m:t>
                </m:r>
              </m:sub>
            </m:sSub>
          </m:sub>
          <m:sup>
            <m:d>
              <m:dPr>
                <m:begChr m:val="["/>
                <m:endChr m:val="]"/>
                <m:ctrlPr>
                  <w:rPr>
                    <w:rFonts w:ascii="Cambria Math" w:hAnsi="Cambria Math"/>
                  </w:rPr>
                </m:ctrlPr>
              </m:dPr>
              <m:e>
                <m:r>
                  <w:rPr>
                    <w:rFonts w:ascii="Cambria Math" w:hAnsi="Cambria Math"/>
                  </w:rPr>
                  <m:t>2</m:t>
                </m:r>
              </m:e>
            </m:d>
            <m:sSub>
              <m:sSubPr>
                <m:ctrlPr>
                  <w:rPr>
                    <w:rFonts w:ascii="Cambria Math" w:hAnsi="Cambria Math"/>
                  </w:rPr>
                </m:ctrlPr>
              </m:sSubPr>
              <m:e>
                <m:r>
                  <w:rPr>
                    <w:rFonts w:ascii="Cambria Math" w:hAnsi="Cambria Math"/>
                  </w:rPr>
                  <m:t>s</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d>
              <m:dPr>
                <m:begChr m:val="["/>
                <m:endChr m:val="]"/>
                <m:ctrlPr>
                  <w:rPr>
                    <w:rFonts w:ascii="Cambria Math" w:hAnsi="Cambria Math"/>
                  </w:rPr>
                </m:ctrlPr>
              </m:dPr>
              <m:e>
                <m:r>
                  <w:rPr>
                    <w:rFonts w:ascii="Cambria Math" w:hAnsi="Cambria Math"/>
                  </w:rPr>
                  <m:t>N</m:t>
                </m:r>
              </m:e>
            </m:d>
            <m:sSub>
              <m:sSubPr>
                <m:ctrlPr>
                  <w:rPr>
                    <w:rFonts w:ascii="Cambria Math" w:hAnsi="Cambria Math"/>
                  </w:rPr>
                </m:ctrlPr>
              </m:sSubPr>
              <m:e>
                <m:r>
                  <w:rPr>
                    <w:rFonts w:ascii="Cambria Math" w:hAnsi="Cambria Math"/>
                  </w:rPr>
                  <m:t>s</m:t>
                </m:r>
              </m:e>
              <m:sub>
                <m:r>
                  <w:rPr>
                    <w:rFonts w:ascii="Cambria Math" w:hAnsi="Cambria Math"/>
                  </w:rPr>
                  <m:t>N</m:t>
                </m:r>
              </m:sub>
            </m:sSub>
          </m:sup>
        </m:sSubSup>
        <m:r>
          <m:rPr>
            <m:sty m:val="p"/>
          </m:rPr>
          <w:rPr>
            <w:rFonts w:ascii="Cambria Math" w:hAnsi="Cambria Math"/>
          </w:rPr>
          <m:t>,</m:t>
        </m:r>
      </m:oMath>
      <w:r>
        <w:tab/>
      </w:r>
      <w:r>
        <w:t>（</w:t>
      </w:r>
      <w:r>
        <w:t>2-12</w:t>
      </w:r>
      <w:r>
        <w:t>）</w:t>
      </w:r>
    </w:p>
    <w:p w14:paraId="3E1DCF31"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是虚拟指标，</w:t>
      </w:r>
      <m:oMath>
        <m:r>
          <w:rPr>
            <w:rFonts w:ascii="Cambria Math" w:hAnsi="Cambria Math"/>
          </w:rPr>
          <m:t>χ</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为键维上界。</w:t>
      </w:r>
      <w:r>
        <w:rPr>
          <w:rFonts w:hint="eastAsia"/>
        </w:rPr>
        <w:t>MPS</w:t>
      </w:r>
      <w:r>
        <w:t xml:space="preserve"> </w:t>
      </w:r>
      <w:r>
        <w:rPr>
          <w:rFonts w:hint="eastAsia"/>
        </w:rPr>
        <w:t>的参数量由</w:t>
      </w:r>
      <w:r>
        <w:t xml:space="preserve"> </w:t>
      </w:r>
      <m:oMath>
        <m:sSup>
          <m:sSupPr>
            <m:ctrlPr>
              <w:rPr>
                <w:rFonts w:ascii="Cambria Math" w:hAnsi="Cambria Math"/>
              </w:rPr>
            </m:ctrlPr>
          </m:sSupPr>
          <m:e>
            <m:r>
              <w:rPr>
                <w:rFonts w:ascii="Cambria Math" w:hAnsi="Cambria Math"/>
              </w:rPr>
              <m:t>d</m:t>
            </m:r>
          </m:e>
          <m:sup>
            <m:r>
              <w:rPr>
                <w:rFonts w:ascii="Cambria Math" w:hAnsi="Cambria Math"/>
              </w:rPr>
              <m:t>N</m:t>
            </m:r>
          </m:sup>
        </m:sSup>
      </m:oMath>
      <w:r>
        <w:t xml:space="preserve"> </w:t>
      </w:r>
      <w:r>
        <w:rPr>
          <w:rFonts w:hint="eastAsia"/>
        </w:rPr>
        <w:t>降为</w:t>
      </w:r>
      <w:r>
        <w:t xml:space="preserve"> </w:t>
      </w:r>
      <m:oMath>
        <m:r>
          <w:rPr>
            <w:rFonts w:ascii="Cambria Math" w:hAnsi="Cambria Math"/>
          </w:rPr>
          <m:t>O</m:t>
        </m:r>
        <m:d>
          <m:dPr>
            <m:ctrlPr>
              <w:rPr>
                <w:rFonts w:ascii="Cambria Math" w:hAnsi="Cambria Math"/>
              </w:rPr>
            </m:ctrlPr>
          </m:dPr>
          <m:e>
            <m:r>
              <w:rPr>
                <w:rFonts w:ascii="Cambria Math" w:hAnsi="Cambria Math"/>
              </w:rPr>
              <m:t>Nd</m:t>
            </m:r>
            <m:sSup>
              <m:sSupPr>
                <m:ctrlPr>
                  <w:rPr>
                    <w:rFonts w:ascii="Cambria Math" w:hAnsi="Cambria Math"/>
                  </w:rPr>
                </m:ctrlPr>
              </m:sSupPr>
              <m:e>
                <m:r>
                  <w:rPr>
                    <w:rFonts w:ascii="Cambria Math" w:hAnsi="Cambria Math"/>
                  </w:rPr>
                  <m:t>χ</m:t>
                </m:r>
              </m:e>
              <m:sup>
                <m:r>
                  <w:rPr>
                    <w:rFonts w:ascii="Cambria Math" w:hAnsi="Cambria Math"/>
                  </w:rPr>
                  <m:t>2</m:t>
                </m:r>
              </m:sup>
            </m:sSup>
          </m:e>
        </m:d>
      </m:oMath>
      <w:r>
        <w:rPr>
          <w:rFonts w:hint="eastAsia"/>
        </w:rPr>
        <w:t>，指数复杂度被压缩成对键维的多项式复杂度</w:t>
      </w:r>
      <w:r>
        <w:rPr>
          <w:vertAlign w:val="superscript"/>
        </w:rPr>
        <w:t>[55, 60]</w:t>
      </w:r>
      <w:r>
        <w:t>。</w:t>
      </w:r>
      <w:r>
        <w:t xml:space="preserve">MPS </w:t>
      </w:r>
      <w:r>
        <w:rPr>
          <w:rFonts w:hint="eastAsia"/>
        </w:rPr>
        <w:t>最重要的一个直觉解释，是把虚拟指标看成“相关信息在链上的输运通道”。若某条键上的</w:t>
      </w:r>
      <w:r>
        <w:t xml:space="preserve"> Schmidt </w:t>
      </w:r>
      <w:r>
        <w:rPr>
          <w:rFonts w:hint="eastAsia"/>
        </w:rPr>
        <w:t>谱很窄，那么该处真正需要承载的信息就不多。若某条键上的</w:t>
      </w:r>
      <w:r>
        <w:t xml:space="preserve"> Schmidt </w:t>
      </w:r>
      <w:r>
        <w:rPr>
          <w:rFonts w:hint="eastAsia"/>
        </w:rPr>
        <w:t>谱突然变宽，通常说明相互作用在该处生成了更强的关联。于是键维成为当前动力学复杂度的一种直接刻画。这个解释对理解后续参数扫描很有帮助：当窗口加宽、滤波记忆增强或时间分箱数增多时，计算成本上升往往首先反映为某几条键上的谱变宽，链上其他位置未必同步变复杂。同一个物理态对应无穷多组</w:t>
      </w:r>
      <w:r>
        <w:t xml:space="preserve"> MPS </w:t>
      </w:r>
      <w:r>
        <w:rPr>
          <w:rFonts w:hint="eastAsia"/>
        </w:rPr>
        <w:t>张量，因此还需要利用规范自由度把表示整理成数值上更稳定的形式。相邻张量之间的规范变换写成</w:t>
      </w:r>
    </w:p>
    <w:p w14:paraId="18A25FC6"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e>
            <m:e>
              <m:r>
                <m:rPr>
                  <m:sty m:val="p"/>
                </m:rPr>
                <w:rPr>
                  <w:rFonts w:ascii="Cambria Math" w:hAnsi="Cambria Math"/>
                </w:rPr>
                <m:t>→</m:t>
              </m:r>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r>
                <w:rPr>
                  <w:rFonts w:ascii="Cambria Math" w:hAnsi="Cambria Math"/>
                </w:rPr>
                <m:t>X</m:t>
              </m:r>
              <m:r>
                <m:rPr>
                  <m:sty m:val="p"/>
                </m:rPr>
                <w:rPr>
                  <w:rFonts w:ascii="Cambria Math" w:hAnsi="Cambria Math"/>
                </w:rPr>
                <m:t>,</m:t>
              </m:r>
            </m:e>
          </m:m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r>
                <m:rPr>
                  <m:sty m:val="p"/>
                </m:rPr>
                <w:rPr>
                  <w:rFonts w:ascii="Cambria Math" w:hAnsi="Cambria Math"/>
                </w:rPr>
                <m:t>,</m:t>
              </m:r>
            </m:e>
          </m:mr>
        </m:m>
      </m:oMath>
      <w:r>
        <w:tab/>
      </w:r>
      <w:r>
        <w:t>（</w:t>
      </w:r>
      <w:r>
        <w:t>2-13</w:t>
      </w:r>
      <w:r>
        <w:t>）</w:t>
      </w:r>
    </w:p>
    <w:p w14:paraId="2840E1A8" w14:textId="77777777" w:rsidR="003F282E" w:rsidRDefault="006C3868">
      <w:pPr>
        <w:ind w:firstLineChars="0" w:firstLine="0"/>
      </w:pPr>
      <w:r>
        <w:rPr>
          <w:rFonts w:hint="eastAsia"/>
        </w:rPr>
        <w:t>其中</w:t>
      </w:r>
      <w:r>
        <w:t xml:space="preserve"> </w:t>
      </w:r>
      <m:oMath>
        <m:r>
          <w:rPr>
            <w:rFonts w:ascii="Cambria Math" w:hAnsi="Cambria Math"/>
          </w:rPr>
          <m:t>X</m:t>
        </m:r>
      </m:oMath>
      <w:r>
        <w:t xml:space="preserve"> </w:t>
      </w:r>
      <w:r>
        <w:rPr>
          <w:rFonts w:hint="eastAsia"/>
        </w:rPr>
        <w:t>为任意可逆矩阵。利用这一定义，可以把</w:t>
      </w:r>
      <w:r>
        <w:t xml:space="preserve"> MPS </w:t>
      </w:r>
      <w:r>
        <w:rPr>
          <w:rFonts w:hint="eastAsia"/>
        </w:rPr>
        <w:t>写成左规范、右规范或混合规范形式。混合规范最常用，因为某一条中心键上的对角矩阵就直接给出该切分处的</w:t>
      </w:r>
      <w:r>
        <w:t xml:space="preserve"> Schmidt </w:t>
      </w:r>
      <w:r>
        <w:rPr>
          <w:rFonts w:hint="eastAsia"/>
        </w:rPr>
        <w:t>系数。采用混合规范后，局域门更新后的重分解只影响附近少数张量，期望值、关联函数和概率收缩也可以借助左右环境递推稳定计算</w:t>
      </w:r>
      <w:r>
        <w:rPr>
          <w:vertAlign w:val="superscript"/>
        </w:rPr>
        <w:t>[55, 60]</w:t>
      </w:r>
      <w:r>
        <w:rPr>
          <w:rFonts w:hint="eastAsia"/>
        </w:rPr>
        <w:t>。设</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rFonts w:hint="eastAsia"/>
        </w:rPr>
        <w:t>已处于适当规范形式，则单体算符</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oMath>
      <w:r>
        <w:t xml:space="preserve"> </w:t>
      </w:r>
      <w:r>
        <w:rPr>
          <w:rFonts w:hint="eastAsia"/>
        </w:rPr>
        <w:t>的期望值写为</w:t>
      </w:r>
    </w:p>
    <w:p w14:paraId="5C1DC2BF" w14:textId="77777777" w:rsidR="003F282E" w:rsidRDefault="006C3868">
      <w:pPr>
        <w:pStyle w:val="af"/>
      </w:pPr>
      <w:r>
        <w:tab/>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ψ</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e>
            </m:d>
            <m:r>
              <w:rPr>
                <w:rFonts w:ascii="Cambria Math" w:hAnsi="Cambria Math"/>
              </w:rPr>
              <m:t>ψ</m:t>
            </m:r>
            <m:r>
              <m:rPr>
                <m:sty m:val="p"/>
              </m:rPr>
              <w:rPr>
                <w:rFonts w:ascii="Cambria Math" w:hAnsi="Cambria Math"/>
              </w:rPr>
              <m:t>⟩</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den>
        </m:f>
        <m:r>
          <m:rPr>
            <m:sty m:val="p"/>
          </m:rPr>
          <w:rPr>
            <w:rFonts w:ascii="Cambria Math" w:hAnsi="Cambria Math"/>
          </w:rPr>
          <m:t>,</m:t>
        </m:r>
      </m:oMath>
      <w:r>
        <w:tab/>
      </w:r>
      <w:r>
        <w:t>（</w:t>
      </w:r>
      <w:r>
        <w:t>2-14</w:t>
      </w:r>
      <w:r>
        <w:t>）</w:t>
      </w:r>
    </w:p>
    <w:p w14:paraId="7CC4F59F" w14:textId="77777777" w:rsidR="003F282E" w:rsidRDefault="006C3868">
      <w:pPr>
        <w:ind w:firstLine="480"/>
      </w:pPr>
      <w:r>
        <w:rPr>
          <w:rFonts w:hint="eastAsia"/>
        </w:rPr>
        <w:t>它可通过左环境与右环境的逐步收缩得到。两点关联函数的计算完全类似，只是在对应位置插入两个算符核。对量子接口链路问题而言，后续真正需要的量并不局限于普通期望值，还包括成功事件概率、</w:t>
      </w:r>
      <w:r>
        <w:rPr>
          <w:rFonts w:hint="eastAsia"/>
        </w:rPr>
        <w:t>Bell</w:t>
      </w:r>
      <w:r>
        <w:t xml:space="preserve"> </w:t>
      </w:r>
      <w:r>
        <w:rPr>
          <w:rFonts w:hint="eastAsia"/>
        </w:rPr>
        <w:t>态保真度和条件后的原子态密度矩阵。它们的共同点，是最终都能归约为“在</w:t>
      </w:r>
      <w:r>
        <w:t xml:space="preserve"> MPS </w:t>
      </w:r>
      <w:r>
        <w:rPr>
          <w:rFonts w:hint="eastAsia"/>
        </w:rPr>
        <w:t>链上插入有限个局域算符，再做一次可控收缩”。因此，</w:t>
      </w:r>
      <w:r>
        <w:rPr>
          <w:rFonts w:hint="eastAsia"/>
        </w:rPr>
        <w:t>MPS</w:t>
      </w:r>
      <w:r>
        <w:t xml:space="preserve"> </w:t>
      </w:r>
      <w:r>
        <w:rPr>
          <w:rFonts w:hint="eastAsia"/>
        </w:rPr>
        <w:t>在这里不只是压缩存储工具，也是整个概率计算接口的底层结构。若完全在态端维护密度矩阵，局域维数会进一步平方，计算成本显著上升。对开放系统而言，矩阵乘积密度算符（</w:t>
      </w:r>
      <w:r>
        <w:rPr>
          <w:rFonts w:hint="eastAsia"/>
        </w:rPr>
        <w:t>matrix</w:t>
      </w:r>
      <w:r>
        <w:t xml:space="preserve"> product density operator, </w:t>
      </w:r>
      <w:r>
        <w:rPr>
          <w:rFonts w:hint="eastAsia"/>
        </w:rPr>
        <w:t>MPDO</w:t>
      </w:r>
      <w:r>
        <w:rPr>
          <w:rFonts w:hint="eastAsia"/>
        </w:rPr>
        <w:t>）和超算符</w:t>
      </w:r>
      <w:r>
        <w:t xml:space="preserve"> TEBD </w:t>
      </w:r>
      <w:r>
        <w:rPr>
          <w:rFonts w:hint="eastAsia"/>
        </w:rPr>
        <w:t>是一条标准路线</w:t>
      </w:r>
      <w:r>
        <w:rPr>
          <w:vertAlign w:val="superscript"/>
        </w:rPr>
        <w:t>[62, 63]</w:t>
      </w:r>
      <w:r>
        <w:rPr>
          <w:rFonts w:hint="eastAsia"/>
        </w:rPr>
        <w:t>。接口链路把必须显式保留的相干历史尽量留在纯态</w:t>
      </w:r>
      <w:r>
        <w:t xml:space="preserve"> MPS </w:t>
      </w:r>
      <w:r>
        <w:rPr>
          <w:rFonts w:hint="eastAsia"/>
        </w:rPr>
        <w:t>中，把线性光学和</w:t>
      </w:r>
      <w:r>
        <w:rPr>
          <w:rFonts w:hint="eastAsia"/>
        </w:rPr>
        <w:lastRenderedPageBreak/>
        <w:t>探测噪声统计放到测量侧处理。这一选择首先有利于控制算力开销，同时也贴合链路本身的物理结构：主要相干历史集中在发射与有限带宽记忆之中，探测端更适合表述为条件概率与广义测量问题。</w:t>
      </w:r>
    </w:p>
    <w:p w14:paraId="2B0FC59B" w14:textId="77777777" w:rsidR="003F282E" w:rsidRDefault="006C3868">
      <w:pPr>
        <w:pStyle w:val="Heading2"/>
      </w:pPr>
      <w:bookmarkStart w:id="83" w:name="tebd-时间推进"/>
      <w:bookmarkStart w:id="84" w:name="_Toc230646390"/>
      <w:bookmarkEnd w:id="81"/>
      <w:bookmarkEnd w:id="77"/>
      <w:r>
        <w:t xml:space="preserve">2.3 TEBD </w:t>
      </w:r>
      <w:r>
        <w:t>时间推进</w:t>
      </w:r>
      <w:bookmarkEnd w:id="84"/>
    </w:p>
    <w:p w14:paraId="171C9411" w14:textId="058E55FA" w:rsidR="003F282E" w:rsidRDefault="006C3868">
      <w:pPr>
        <w:ind w:firstLine="480"/>
      </w:pPr>
      <w:r>
        <w:t xml:space="preserve">MPS </w:t>
      </w:r>
      <w:r>
        <w:rPr>
          <w:rFonts w:hint="eastAsia"/>
        </w:rPr>
        <w:t>解决的是“如何表示态”，</w:t>
      </w:r>
      <w:r>
        <w:rPr>
          <w:rFonts w:hint="eastAsia"/>
        </w:rPr>
        <w:t>TEBD</w:t>
      </w:r>
      <w:r>
        <w:t xml:space="preserve"> </w:t>
      </w:r>
      <w:r>
        <w:rPr>
          <w:rFonts w:hint="eastAsia"/>
        </w:rPr>
        <w:t>解决的是“如何更新态”</w:t>
      </w:r>
      <w:r>
        <w:rPr>
          <w:vertAlign w:val="superscript"/>
        </w:rPr>
        <w:t>[54, 56]</w:t>
      </w:r>
      <w:r>
        <w:rPr>
          <w:rFonts w:hint="eastAsia"/>
        </w:rPr>
        <w:t>。在完整链路里，时间推进通过发射门、</w:t>
      </w:r>
      <w:r>
        <w:rPr>
          <w:rFonts w:hint="eastAsia"/>
        </w:rPr>
        <w:t>QFC</w:t>
      </w:r>
      <w:r>
        <w:t xml:space="preserve"> </w:t>
      </w:r>
      <w:r>
        <w:rPr>
          <w:rFonts w:hint="eastAsia"/>
        </w:rPr>
        <w:t>门、滤波记忆门和必要的</w:t>
      </w:r>
      <w:r>
        <w:t xml:space="preserve"> SWAP </w:t>
      </w:r>
      <w:r>
        <w:rPr>
          <w:rFonts w:hint="eastAsia"/>
        </w:rPr>
        <w:t>门组成的局域门时间表来实现，并在每一步后恢复适合收缩的规范形式。图</w:t>
      </w:r>
      <w:r>
        <w:t> </w:t>
      </w:r>
      <w:hyperlink w:anchor="fig:ch2_timebin_mps_tebd">
        <w:r>
          <w:t>2.1</w:t>
        </w:r>
      </w:hyperlink>
      <w:r>
        <w:t xml:space="preserve"> </w:t>
      </w:r>
      <w:r>
        <w:rPr>
          <w:rFonts w:hint="eastAsia"/>
        </w:rPr>
        <w:t>的右侧面板概括了单时间步内的局部窗口、局部门作用和</w:t>
      </w:r>
      <w:r>
        <w:t xml:space="preserve"> SVD </w:t>
      </w:r>
      <w:r>
        <w:rPr>
          <w:rFonts w:hint="eastAsia"/>
        </w:rPr>
        <w:t>回写。每一个数值操作都对应一个明确的物理步骤，因果顺序和误差来源也因此更容易检查</w:t>
      </w:r>
      <w:r>
        <w:rPr>
          <w:vertAlign w:val="superscript"/>
        </w:rPr>
        <w:t>[54, 56]</w:t>
      </w:r>
      <w:r>
        <w:t>。</w:t>
      </w:r>
    </w:p>
    <w:p w14:paraId="3E6911F7" w14:textId="77777777" w:rsidR="003F282E" w:rsidRDefault="006C3868">
      <w:pPr>
        <w:pStyle w:val="Heading3"/>
      </w:pPr>
      <w:bookmarkStart w:id="85" w:name="局域门更新"/>
      <w:bookmarkStart w:id="86" w:name="_Toc230646391"/>
      <w:r>
        <w:t xml:space="preserve">2.3.1 </w:t>
      </w:r>
      <w:r>
        <w:t>局域门更新</w:t>
      </w:r>
      <w:bookmarkEnd w:id="86"/>
    </w:p>
    <w:p w14:paraId="5FE2F6A3" w14:textId="77777777" w:rsidR="003F282E" w:rsidRDefault="006C3868">
      <w:pPr>
        <w:ind w:firstLine="480"/>
      </w:pPr>
      <w:r>
        <w:rPr>
          <w:rFonts w:hint="eastAsia"/>
        </w:rPr>
        <w:t>单站点门</w:t>
      </w:r>
      <w:r>
        <w:t xml:space="preserve"> </w:t>
      </w:r>
      <m:oMath>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e>
            </m:d>
          </m:sup>
        </m:sSup>
      </m:oMath>
      <w:r>
        <w:t xml:space="preserve"> </w:t>
      </w:r>
      <w:r>
        <w:rPr>
          <w:rFonts w:hint="eastAsia"/>
        </w:rPr>
        <w:t>只改变第</w:t>
      </w:r>
      <w:r>
        <w:t xml:space="preserve"> </w:t>
      </w:r>
      <m:oMath>
        <m:r>
          <w:rPr>
            <w:rFonts w:ascii="Cambria Math" w:hAnsi="Cambria Math"/>
          </w:rPr>
          <m:t>n</m:t>
        </m:r>
      </m:oMath>
      <w:r>
        <w:t xml:space="preserve"> </w:t>
      </w:r>
      <w:r>
        <w:rPr>
          <w:rFonts w:hint="eastAsia"/>
        </w:rPr>
        <w:t>个站点的物理指标，两个虚拟键指标保持不变，其更新规则为</w:t>
      </w:r>
    </w:p>
    <w:p w14:paraId="211CB71D" w14:textId="77777777" w:rsidR="003F282E" w:rsidRDefault="006C3868">
      <w:pPr>
        <w:pStyle w:val="af"/>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r>
              <m:rPr>
                <m:sty m:val="p"/>
              </m:rPr>
              <w:rPr>
                <w:rFonts w:ascii="Cambria Math" w:hAnsi="Cambria Math"/>
              </w:rPr>
              <m: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U</m:t>
                </m:r>
              </m:e>
              <m:sub>
                <m:r>
                  <w:rPr>
                    <w:rFonts w:ascii="Cambria Math" w:hAnsi="Cambria Math"/>
                  </w:rPr>
                  <m:t>s</m:t>
                </m:r>
                <m:r>
                  <m:rPr>
                    <m:sty m:val="p"/>
                  </m:rPr>
                  <w:rPr>
                    <w:rFonts w:ascii="Cambria Math" w:hAnsi="Cambria Math"/>
                  </w:rPr>
                  <m:t>'</m:t>
                </m:r>
                <m:r>
                  <w:rPr>
                    <w:rFonts w:ascii="Cambria Math" w:hAnsi="Cambria Math"/>
                  </w:rPr>
                  <m:t>s</m:t>
                </m:r>
              </m:sub>
              <m:sup>
                <m:d>
                  <m:dPr>
                    <m:begChr m:val="["/>
                    <m:endChr m:val="]"/>
                    <m:ctrlPr>
                      <w:rPr>
                        <w:rFonts w:ascii="Cambria Math" w:hAnsi="Cambria Math"/>
                      </w:rPr>
                    </m:ctrlPr>
                  </m:dPr>
                  <m:e>
                    <m:r>
                      <w:rPr>
                        <w:rFonts w:ascii="Cambria Math" w:hAnsi="Cambria Math"/>
                      </w:rPr>
                      <m:t>n</m:t>
                    </m:r>
                  </m:e>
                </m:d>
              </m:sup>
            </m:sSubSup>
          </m:e>
        </m:nary>
        <m:r>
          <w:rPr>
            <w:rFonts w:ascii="Cambria Math" w:hAnsi="Cambria Math"/>
          </w:rPr>
          <m:t> </m:t>
        </m:r>
        <m:sSubSup>
          <m:sSubSupPr>
            <m:ctrlPr>
              <w:rPr>
                <w:rFonts w:ascii="Cambria Math" w:hAnsi="Cambria Math"/>
              </w:rPr>
            </m:ctrlPr>
          </m:sSubSupPr>
          <m:e>
            <m:r>
              <w:rPr>
                <w:rFonts w:ascii="Cambria Math" w:hAnsi="Cambria Math"/>
              </w:rPr>
              <m:t>A</m:t>
            </m:r>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sup>
        </m:sSubSup>
        <m:r>
          <m:rPr>
            <m:sty m:val="p"/>
          </m:rPr>
          <w:rPr>
            <w:rFonts w:ascii="Cambria Math" w:hAnsi="Cambria Math"/>
          </w:rPr>
          <m:t>.</m:t>
        </m:r>
      </m:oMath>
      <w:r>
        <w:tab/>
      </w:r>
      <w:r>
        <w:t>（</w:t>
      </w:r>
      <w:r>
        <w:t>2-15</w:t>
      </w:r>
      <w:r>
        <w:t>）</w:t>
      </w:r>
    </w:p>
    <w:p w14:paraId="65A99C97" w14:textId="77777777" w:rsidR="003F282E" w:rsidRDefault="006C3868">
      <w:pPr>
        <w:ind w:firstLine="480"/>
      </w:pPr>
      <w:r>
        <w:rPr>
          <w:rFonts w:hint="eastAsia"/>
        </w:rPr>
        <w:t>双站点门则更为关键，因为绝大多数纠缠增长都来自两站点相互作用。把相邻站点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w:t>
      </w:r>
      <w:r>
        <w:rPr>
          <w:rFonts w:hint="eastAsia"/>
        </w:rPr>
        <w:t>合并为二站点张量</w:t>
      </w:r>
      <w:r>
        <w:t xml:space="preserve"> </w:t>
      </w:r>
      <m:oMath>
        <m:r>
          <w:rPr>
            <w:rFonts w:ascii="Cambria Math" w:hAnsi="Cambria Math"/>
          </w:rPr>
          <m:t>Θ</m:t>
        </m:r>
      </m:oMath>
      <w:r>
        <w:t xml:space="preserve"> </w:t>
      </w:r>
      <w:r>
        <w:rPr>
          <w:rFonts w:hint="eastAsia"/>
        </w:rPr>
        <w:t>后，可写成</w:t>
      </w:r>
    </w:p>
    <w:p w14:paraId="36E92A84" w14:textId="77777777" w:rsidR="003F282E" w:rsidRDefault="006C3868">
      <w:pPr>
        <w:pStyle w:val="af"/>
      </w:pPr>
      <w:r>
        <w:tab/>
      </w:r>
      <m:oMath>
        <m:r>
          <w:rPr>
            <w:rFonts w:ascii="Cambria Math" w:hAnsi="Cambria Math"/>
          </w:rPr>
          <m:t>Θ</m:t>
        </m:r>
        <m:limUpp>
          <m:limUppPr>
            <m:ctrlPr>
              <w:rPr>
                <w:rFonts w:ascii="Cambria Math" w:hAnsi="Cambria Math"/>
              </w:rPr>
            </m:ctrlPr>
          </m:limUppPr>
          <m:e>
            <m:r>
              <m:rPr>
                <m:sty m:val="p"/>
              </m:rPr>
              <w:rPr>
                <w:rFonts w:ascii="Cambria Math" w:hAnsi="Cambria Math"/>
              </w:rPr>
              <m:t>→</m:t>
            </m:r>
          </m:e>
          <m:lim>
            <m:r>
              <w:rPr>
                <w:rFonts w:ascii="Cambria Math" w:hAnsi="Cambria Math"/>
              </w:rPr>
              <m:t> </m:t>
            </m:r>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d>
              </m:sup>
            </m:sSup>
            <m:r>
              <w:rPr>
                <w:rFonts w:ascii="Cambria Math" w:hAnsi="Cambria Math"/>
              </w:rPr>
              <m:t> </m:t>
            </m:r>
          </m:lim>
        </m:limUpp>
        <m:acc>
          <m:accPr>
            <m:chr m:val="̃"/>
            <m:ctrlPr>
              <w:rPr>
                <w:rFonts w:ascii="Cambria Math" w:hAnsi="Cambria Math"/>
              </w:rPr>
            </m:ctrlPr>
          </m:accPr>
          <m:e>
            <m:r>
              <w:rPr>
                <w:rFonts w:ascii="Cambria Math" w:hAnsi="Cambria Math"/>
              </w:rPr>
              <m:t>Θ</m:t>
            </m:r>
          </m:e>
        </m:acc>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SVD</m:t>
            </m:r>
          </m:lim>
        </m:limUp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Λ</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r>
          <m:rPr>
            <m:sty m:val="p"/>
          </m:rPr>
          <w:rPr>
            <w:rFonts w:ascii="Cambria Math" w:hAnsi="Cambria Math"/>
          </w:rPr>
          <m:t>,</m:t>
        </m:r>
      </m:oMath>
      <w:r>
        <w:tab/>
      </w:r>
      <w:r>
        <w:t>（</w:t>
      </w:r>
      <w:r>
        <w:t>2-16</w:t>
      </w:r>
      <w:r>
        <w:t>）</w:t>
      </w:r>
    </w:p>
    <w:p w14:paraId="2A10E5BE" w14:textId="5CACCB2E" w:rsidR="003F282E" w:rsidRDefault="006C3868">
      <w:pPr>
        <w:ind w:firstLine="480"/>
      </w:pPr>
      <w:r>
        <w:rPr>
          <w:rFonts w:hint="eastAsia"/>
        </w:rPr>
        <w:t>然后按式</w:t>
      </w:r>
      <w:hyperlink w:anchor="eq:ch2-truncerr">
        <w:r>
          <w:t>（</w:t>
        </w:r>
        <w:r>
          <w:t>2-11</w:t>
        </w:r>
        <w:r>
          <w:t>）</w:t>
        </w:r>
      </w:hyperlink>
      <w:r>
        <w:rPr>
          <w:rFonts w:hint="eastAsia"/>
        </w:rPr>
        <w:t>对过小奇异值进行截断。这个步骤之所以重要，是因为“施加局域门”和“恢复低秩表示”是两件不同的事。前者反映物理相互作用，后者负责把更新后的态重新压回可计算流形。若没有第二步，键维会随着时间步迅速失控。若第二步做得过于激进，又会把小概率通道系统性低估掉。对完整链路而言，式</w:t>
      </w:r>
      <w:hyperlink w:anchor="eq:ch2-two-site-update">
        <w:r>
          <w:t>（</w:t>
        </w:r>
        <w:r>
          <w:t>2-17</w:t>
        </w:r>
        <w:r>
          <w:t>）</w:t>
        </w:r>
      </w:hyperlink>
      <w:r>
        <w:rPr>
          <w:rFonts w:hint="eastAsia"/>
        </w:rPr>
        <w:t>对应每一类局域物理过程的统一模板。发射阶段使用“发射体</w:t>
      </w:r>
      <w:r>
        <w:t xml:space="preserve"> </w:t>
      </w:r>
      <m:oMath>
        <m:r>
          <m:rPr>
            <m:sty m:val="p"/>
          </m:rPr>
          <w:rPr>
            <w:rFonts w:ascii="Cambria Math" w:hAnsi="Cambria Math"/>
          </w:rPr>
          <m:t>+</m:t>
        </m:r>
      </m:oMath>
      <w:r>
        <w:t xml:space="preserve"> </w:t>
      </w:r>
      <w:r>
        <w:rPr>
          <w:rFonts w:hint="eastAsia"/>
        </w:rPr>
        <w:t>当前时间分箱”两站点门。</w:t>
      </w:r>
      <w:r>
        <w:rPr>
          <w:rFonts w:hint="eastAsia"/>
        </w:rPr>
        <w:t>QFC</w:t>
      </w:r>
      <w:r>
        <w:t xml:space="preserve"> </w:t>
      </w:r>
      <w:r>
        <w:rPr>
          <w:rFonts w:hint="eastAsia"/>
        </w:rPr>
        <w:t>阶段使用“当前时间分箱内不同频率模式”形成的单站点或嵌入式局域门。滤波阶段使用“当前时间分箱</w:t>
      </w:r>
      <w:r>
        <w:t xml:space="preserve"> </w:t>
      </w:r>
      <m:oMath>
        <m:r>
          <m:rPr>
            <m:sty m:val="p"/>
          </m:rPr>
          <w:rPr>
            <w:rFonts w:ascii="Cambria Math" w:hAnsi="Cambria Math"/>
          </w:rPr>
          <m:t>+</m:t>
        </m:r>
      </m:oMath>
      <w:r>
        <w:t xml:space="preserve"> </w:t>
      </w:r>
      <w:r>
        <w:rPr>
          <w:rFonts w:hint="eastAsia"/>
        </w:rPr>
        <w:t>记忆模”两站点门。为了让后续时间分箱与记忆模相邻，还需要插入</w:t>
      </w:r>
      <w:r>
        <w:t xml:space="preserve"> SWAP </w:t>
      </w:r>
      <w:r>
        <w:rPr>
          <w:rFonts w:hint="eastAsia"/>
        </w:rPr>
        <w:t>门。不同物理过程虽然矩阵元素不同，数值骨架却保持一致，整个算法始终围绕局域门更新、局域</w:t>
      </w:r>
      <w:r>
        <w:t xml:space="preserve"> SVD </w:t>
      </w:r>
      <w:r>
        <w:rPr>
          <w:rFonts w:hint="eastAsia"/>
        </w:rPr>
        <w:t>和局域重规范三件事情展开。</w:t>
      </w:r>
    </w:p>
    <w:p w14:paraId="654A710E" w14:textId="77777777" w:rsidR="003F282E" w:rsidRDefault="006C3868">
      <w:pPr>
        <w:pStyle w:val="Heading3"/>
      </w:pPr>
      <w:bookmarkStart w:id="87" w:name="时间推进调度"/>
      <w:bookmarkStart w:id="88" w:name="_Toc230646392"/>
      <w:bookmarkEnd w:id="85"/>
      <w:r>
        <w:lastRenderedPageBreak/>
        <w:t xml:space="preserve">2.3.2 </w:t>
      </w:r>
      <w:r>
        <w:t>时间推进调度</w:t>
      </w:r>
      <w:bookmarkEnd w:id="88"/>
    </w:p>
    <w:p w14:paraId="73E0076A" w14:textId="77777777" w:rsidR="003F282E" w:rsidRDefault="006C3868">
      <w:pPr>
        <w:ind w:firstLine="480"/>
      </w:pPr>
      <w:r>
        <w:rPr>
          <w:rFonts w:hint="eastAsia"/>
        </w:rPr>
        <w:t>当系统哈密顿量可写为最近邻和</w:t>
      </w:r>
      <w:r>
        <w:t xml:space="preserve">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b>
            </m:sSub>
          </m:e>
        </m:nary>
      </m:oMath>
      <w:r>
        <w:t xml:space="preserve"> </w:t>
      </w:r>
      <w:r>
        <w:rPr>
          <w:rFonts w:hint="eastAsia"/>
        </w:rPr>
        <w:t>时，</w:t>
      </w:r>
      <w:r>
        <w:rPr>
          <w:rFonts w:hint="eastAsia"/>
        </w:rPr>
        <w:t>TEBD</w:t>
      </w:r>
      <w:r>
        <w:t xml:space="preserve"> </w:t>
      </w:r>
      <w:r>
        <w:rPr>
          <w:rFonts w:hint="eastAsia"/>
        </w:rPr>
        <w:t>通常利用奇偶键分组</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oMath>
      <w:r>
        <w:rPr>
          <w:rFonts w:hint="eastAsia"/>
        </w:rPr>
        <w:t>，二阶</w:t>
      </w:r>
      <w:r>
        <w:t xml:space="preserve"> Suzuki–Trotter </w:t>
      </w:r>
      <w:r>
        <w:rPr>
          <w:rFonts w:hint="eastAsia"/>
        </w:rPr>
        <w:t>近似为</w:t>
      </w:r>
    </w:p>
    <w:p w14:paraId="74896BD6" w14:textId="77777777" w:rsidR="003F282E" w:rsidRDefault="006C3868">
      <w:pPr>
        <w:pStyle w:val="af"/>
      </w:pPr>
      <w:r>
        <w:tab/>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iHΔt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r>
              <w:rPr>
                <w:rFonts w:ascii="Cambria Math" w:hAnsi="Cambria Math"/>
              </w:rPr>
              <m:t>Δt</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3</m:t>
                </m:r>
              </m:sup>
            </m:sSup>
          </m:e>
        </m:d>
        <m:r>
          <m:rPr>
            <m:sty m:val="p"/>
          </m:rPr>
          <w:rPr>
            <w:rFonts w:ascii="Cambria Math" w:hAnsi="Cambria Math"/>
          </w:rPr>
          <m:t>.</m:t>
        </m:r>
      </m:oMath>
      <w:r>
        <w:tab/>
      </w:r>
      <w:r>
        <w:t>（</w:t>
      </w:r>
      <w:r>
        <w:t>2-17</w:t>
      </w:r>
      <w:r>
        <w:t>）</w:t>
      </w:r>
    </w:p>
    <w:p w14:paraId="56FAD42C" w14:textId="2C766017" w:rsidR="003F282E" w:rsidRDefault="006C3868">
      <w:pPr>
        <w:ind w:firstLine="480"/>
      </w:pPr>
      <w:r>
        <w:rPr>
          <w:rFonts w:hint="eastAsia"/>
        </w:rPr>
        <w:t>从总演化时间</w:t>
      </w:r>
      <w:r>
        <w:t xml:space="preserve"> </w:t>
      </w:r>
      <m:oMath>
        <m:r>
          <w:rPr>
            <w:rFonts w:ascii="Cambria Math" w:hAnsi="Cambria Math"/>
          </w:rPr>
          <m:t>T</m:t>
        </m:r>
      </m:oMath>
      <w:r>
        <w:t xml:space="preserve"> </w:t>
      </w:r>
      <w:r>
        <w:rPr>
          <w:rFonts w:hint="eastAsia"/>
        </w:rPr>
        <w:t>来看，二阶</w:t>
      </w:r>
      <w:r>
        <w:t xml:space="preserve"> Trotter </w:t>
      </w:r>
      <w:r>
        <w:rPr>
          <w:rFonts w:hint="eastAsia"/>
        </w:rPr>
        <w:t>误差通常按</w:t>
      </w:r>
      <w:r>
        <w:t xml:space="preserve"> </w:t>
      </w:r>
      <m:oMath>
        <m:r>
          <w:rPr>
            <w:rFonts w:ascii="Cambria Math" w:hAnsi="Cambria Math"/>
          </w:rPr>
          <m:t>O</m:t>
        </m:r>
        <m:d>
          <m:dPr>
            <m:ctrlPr>
              <w:rPr>
                <w:rFonts w:ascii="Cambria Math" w:hAnsi="Cambria Math"/>
              </w:rPr>
            </m:ctrlPr>
          </m:dPr>
          <m:e>
            <m:r>
              <w:rPr>
                <w:rFonts w:ascii="Cambria Math" w:hAnsi="Cambria Math"/>
              </w:rPr>
              <m:t>TΔ</m:t>
            </m:r>
            <m:sSup>
              <m:sSupPr>
                <m:ctrlPr>
                  <w:rPr>
                    <w:rFonts w:ascii="Cambria Math" w:hAnsi="Cambria Math"/>
                  </w:rPr>
                </m:ctrlPr>
              </m:sSupPr>
              <m:e>
                <m:r>
                  <w:rPr>
                    <w:rFonts w:ascii="Cambria Math" w:hAnsi="Cambria Math"/>
                  </w:rPr>
                  <m:t>t</m:t>
                </m:r>
              </m:e>
              <m:sup>
                <m:r>
                  <w:rPr>
                    <w:rFonts w:ascii="Cambria Math" w:hAnsi="Cambria Math"/>
                  </w:rPr>
                  <m:t>2</m:t>
                </m:r>
              </m:sup>
            </m:sSup>
          </m:e>
        </m:d>
      </m:oMath>
      <w:r>
        <w:t xml:space="preserve"> </w:t>
      </w:r>
      <w:r>
        <w:rPr>
          <w:rFonts w:hint="eastAsia"/>
        </w:rPr>
        <w:t>累积</w:t>
      </w:r>
      <w:r>
        <w:rPr>
          <w:vertAlign w:val="superscript"/>
        </w:rPr>
        <w:t>[54, 56]</w:t>
      </w:r>
      <w:r>
        <w:rPr>
          <w:rFonts w:hint="eastAsia"/>
        </w:rPr>
        <w:t>。步长足够小时，</w:t>
      </w:r>
      <w:r>
        <w:rPr>
          <w:rFonts w:hint="eastAsia"/>
        </w:rPr>
        <w:t>Trotter</w:t>
      </w:r>
      <w:r>
        <w:t xml:space="preserve"> </w:t>
      </w:r>
      <w:r>
        <w:rPr>
          <w:rFonts w:hint="eastAsia"/>
        </w:rPr>
        <w:t>误差会减小。不过实际总误差还会叠加每一步的</w:t>
      </w:r>
      <w:r>
        <w:t xml:space="preserve"> Schmidt </w:t>
      </w:r>
      <w:r>
        <w:rPr>
          <w:rFonts w:hint="eastAsia"/>
        </w:rPr>
        <w:t>截断和局域维度截断。因此，步长</w:t>
      </w:r>
      <w:r>
        <w:t xml:space="preserve"> </w:t>
      </w:r>
      <m:oMath>
        <m:r>
          <w:rPr>
            <w:rFonts w:ascii="Cambria Math" w:hAnsi="Cambria Math"/>
          </w:rPr>
          <m:t>Δt</m:t>
        </m:r>
      </m:oMath>
      <w:r>
        <w:rPr>
          <w:rFonts w:hint="eastAsia"/>
        </w:rPr>
        <w:t>、最大键维</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和局域空间截断需要联合做收敛检查，不能分别凭经验设定。在完整链路里，</w:t>
      </w:r>
      <w:r>
        <w:rPr>
          <w:rFonts w:hint="eastAsia"/>
        </w:rPr>
        <w:t>TEBD</w:t>
      </w:r>
      <w:r>
        <w:t xml:space="preserve"> </w:t>
      </w:r>
      <w:r>
        <w:rPr>
          <w:rFonts w:hint="eastAsia"/>
        </w:rPr>
        <w:t>的实际调度比式</w:t>
      </w:r>
      <w:hyperlink w:anchor="eq:ch2-trotter2">
        <w:r>
          <w:t>（</w:t>
        </w:r>
        <w:r>
          <w:t>2-18</w:t>
        </w:r>
        <w:r>
          <w:t>）</w:t>
        </w:r>
      </w:hyperlink>
      <w:r>
        <w:rPr>
          <w:rFonts w:hint="eastAsia"/>
        </w:rPr>
        <w:t>稍微复杂一些，但思想完全相同：</w:t>
      </w:r>
    </w:p>
    <w:p w14:paraId="6FAA7752" w14:textId="77777777" w:rsidR="003F282E" w:rsidRDefault="006C3868">
      <w:pPr>
        <w:numPr>
          <w:ilvl w:val="0"/>
          <w:numId w:val="1"/>
        </w:numPr>
        <w:ind w:firstLine="480"/>
      </w:pPr>
      <w:r>
        <w:rPr>
          <w:rFonts w:hint="eastAsia"/>
        </w:rPr>
        <w:t>在发射阶段，发射体按时间顺序依次与各个时间分箱发生局域相互作用。</w:t>
      </w:r>
    </w:p>
    <w:p w14:paraId="79B06EBC" w14:textId="77777777" w:rsidR="003F282E" w:rsidRDefault="006C3868">
      <w:pPr>
        <w:numPr>
          <w:ilvl w:val="0"/>
          <w:numId w:val="1"/>
        </w:numPr>
        <w:ind w:firstLine="480"/>
      </w:pPr>
      <w:r>
        <w:rPr>
          <w:rFonts w:hint="eastAsia"/>
        </w:rPr>
        <w:t>在</w:t>
      </w:r>
      <w:r>
        <w:t xml:space="preserve"> QFC </w:t>
      </w:r>
      <w:r>
        <w:rPr>
          <w:rFonts w:hint="eastAsia"/>
        </w:rPr>
        <w:t>阶段，对每个时间分箱施加频率转换门，并把转换后的频谱信息保留在时间分箱的局域基中。</w:t>
      </w:r>
    </w:p>
    <w:p w14:paraId="00951C82" w14:textId="77777777" w:rsidR="003F282E" w:rsidRDefault="006C3868">
      <w:pPr>
        <w:numPr>
          <w:ilvl w:val="0"/>
          <w:numId w:val="1"/>
        </w:numPr>
        <w:ind w:firstLine="480"/>
      </w:pPr>
      <w:r>
        <w:rPr>
          <w:rFonts w:hint="eastAsia"/>
        </w:rPr>
        <w:t>在滤波阶段，让当前时间分箱与记忆模相互作用，再用</w:t>
      </w:r>
      <w:r>
        <w:t xml:space="preserve"> SWAP </w:t>
      </w:r>
      <w:r>
        <w:rPr>
          <w:rFonts w:hint="eastAsia"/>
        </w:rPr>
        <w:t>门把记忆模移动到下一个待作用位置附近。</w:t>
      </w:r>
    </w:p>
    <w:p w14:paraId="73736497" w14:textId="77777777" w:rsidR="003F282E" w:rsidRDefault="006C3868">
      <w:pPr>
        <w:numPr>
          <w:ilvl w:val="0"/>
          <w:numId w:val="1"/>
        </w:numPr>
        <w:ind w:firstLine="480"/>
      </w:pPr>
      <w:r>
        <w:rPr>
          <w:rFonts w:hint="eastAsia"/>
        </w:rPr>
        <w:t>在测量阶段，计算流程从态端门更新切换到测量算符收缩。</w:t>
      </w:r>
    </w:p>
    <w:p w14:paraId="2CE6EBFE" w14:textId="77777777" w:rsidR="003F282E" w:rsidRDefault="006C3868">
      <w:pPr>
        <w:ind w:firstLine="480"/>
      </w:pPr>
      <w:r>
        <w:rPr>
          <w:rFonts w:hint="eastAsia"/>
        </w:rPr>
        <w:t>这种调度方式看上去比“统一哈密顿量时间推进”更工程化，但它更接近真实实验链路的操作顺序，也更容易和代码中的门矩阵一一对应起来。从复杂度角度看，在局域维数近似均匀时，双站点更新的主开销来自局域</w:t>
      </w:r>
      <w:r>
        <w:t xml:space="preserve"> </w:t>
      </w:r>
      <w:r>
        <w:rPr>
          <w:rFonts w:hint="eastAsia"/>
        </w:rPr>
        <w:t>SVD</w:t>
      </w:r>
      <w:r>
        <w:rPr>
          <w:rFonts w:hint="eastAsia"/>
        </w:rPr>
        <w:t>，单步成本可估计为</w:t>
      </w:r>
    </w:p>
    <w:p w14:paraId="31F84D4F" w14:textId="77777777" w:rsidR="003F282E" w:rsidRDefault="006C3868">
      <w:pPr>
        <w:pStyle w:val="af"/>
      </w:pPr>
      <w:r>
        <w:tab/>
      </w:r>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e>
        </m:d>
        <m:r>
          <m:rPr>
            <m:sty m:val="p"/>
          </m:rPr>
          <w:rPr>
            <w:rFonts w:ascii="Cambria Math" w:hAnsi="Cambria Math"/>
          </w:rPr>
          <m:t>,</m:t>
        </m:r>
      </m:oMath>
      <w:r>
        <w:tab/>
      </w:r>
      <w:r>
        <w:t>（</w:t>
      </w:r>
      <w:r>
        <w:t>2-18</w:t>
      </w:r>
      <w:r>
        <w:t>）</w:t>
      </w:r>
    </w:p>
    <w:p w14:paraId="1DBAA7F8" w14:textId="77777777" w:rsidR="003F282E" w:rsidRDefault="006C3868">
      <w:pPr>
        <w:ind w:firstLine="480"/>
      </w:pPr>
      <w:r>
        <w:rPr>
          <w:rFonts w:hint="eastAsia"/>
        </w:rPr>
        <w:t>总成本约为</w:t>
      </w:r>
      <w:r>
        <w:t xml:space="preserve"> </w:t>
      </w:r>
      <m:oMath>
        <m:r>
          <w:rPr>
            <w:rFonts w:ascii="Cambria Math" w:hAnsi="Cambria Math"/>
          </w:rPr>
          <m:t>O</m:t>
        </m:r>
        <m:d>
          <m:dPr>
            <m:ctrlPr>
              <w:rPr>
                <w:rFonts w:ascii="Cambria Math" w:hAnsi="Cambria Math"/>
              </w:rPr>
            </m:ctrlPr>
          </m:dPr>
          <m:e>
            <m:r>
              <w:rPr>
                <w:rFonts w:ascii="Cambria Math" w:hAnsi="Cambria Math"/>
              </w:rPr>
              <m:t>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r>
              <m:rPr>
                <m:sty m:val="p"/>
              </m:rPr>
              <w:rPr>
                <w:rFonts w:ascii="Cambria Math" w:hAnsi="Cambria Math"/>
              </w:rPr>
              <m:t>/</m:t>
            </m:r>
            <m:r>
              <w:rPr>
                <w:rFonts w:ascii="Cambria Math" w:hAnsi="Cambria Math"/>
              </w:rPr>
              <m:t>Δt</m:t>
            </m:r>
          </m:e>
        </m:d>
      </m:oMath>
      <w:r>
        <w:rPr>
          <w:rFonts w:hint="eastAsia"/>
        </w:rPr>
        <w:t>。这个估计虽然粗糙，却已经足够解释后续计算中的主要瓶颈：时间分箱数增加会线性拉长链长</w:t>
      </w:r>
      <w:r>
        <w:t xml:space="preserve"> </w:t>
      </w:r>
      <m:oMath>
        <m:r>
          <w:rPr>
            <w:rFonts w:ascii="Cambria Math" w:hAnsi="Cambria Math"/>
          </w:rPr>
          <m:t>N</m:t>
        </m:r>
      </m:oMath>
      <w:r>
        <w:rPr>
          <w:rFonts w:hint="eastAsia"/>
        </w:rPr>
        <w:t>，更细的时间分辨率会增加</w:t>
      </w:r>
      <w:r>
        <w:t xml:space="preserve"> </w:t>
      </w:r>
      <m:oMath>
        <m:r>
          <w:rPr>
            <w:rFonts w:ascii="Cambria Math" w:hAnsi="Cambria Math"/>
          </w:rPr>
          <m:t>T</m:t>
        </m:r>
        <m:r>
          <m:rPr>
            <m:sty m:val="p"/>
          </m:rPr>
          <w:rPr>
            <w:rFonts w:ascii="Cambria Math" w:hAnsi="Cambria Math"/>
          </w:rPr>
          <m:t>/</m:t>
        </m:r>
        <m:r>
          <w:rPr>
            <w:rFonts w:ascii="Cambria Math" w:hAnsi="Cambria Math"/>
          </w:rPr>
          <m:t>Δt</m:t>
        </m:r>
      </m:oMath>
      <w:r>
        <w:rPr>
          <w:rFonts w:hint="eastAsia"/>
        </w:rPr>
        <w:t>，而滤波记忆和更强的不完美会抬高所需键维</w:t>
      </w:r>
      <w:r>
        <w:t xml:space="preserve"> </w:t>
      </w:r>
      <m:oMath>
        <m:r>
          <w:rPr>
            <w:rFonts w:ascii="Cambria Math" w:hAnsi="Cambria Math"/>
          </w:rPr>
          <m:t>χ</m:t>
        </m:r>
      </m:oMath>
      <w:r>
        <w:rPr>
          <w:rFonts w:hint="eastAsia"/>
        </w:rPr>
        <w:t>。其中最敏感的通常仍是</w:t>
      </w:r>
      <w:r>
        <w:t xml:space="preserve"> </w:t>
      </w:r>
      <m:oMath>
        <m:r>
          <w:rPr>
            <w:rFonts w:ascii="Cambria Math" w:hAnsi="Cambria Math"/>
          </w:rPr>
          <m:t>χ</m:t>
        </m:r>
      </m:oMath>
      <w:r>
        <w:rPr>
          <w:rFonts w:hint="eastAsia"/>
        </w:rPr>
        <w:t>，因为它以三次方进入成本估计。后续收敛性检查通常先看哪些位置的</w:t>
      </w:r>
      <w:r>
        <w:t xml:space="preserve"> Schmidt </w:t>
      </w:r>
      <w:r>
        <w:rPr>
          <w:rFonts w:hint="eastAsia"/>
        </w:rPr>
        <w:t>谱确实要求更高的键维，再决定是否需要继续增加时间分箱。在时间演化方法的选择上，</w:t>
      </w:r>
      <w:r>
        <w:rPr>
          <w:rFonts w:hint="eastAsia"/>
        </w:rPr>
        <w:t>TEBD</w:t>
      </w:r>
      <w:r>
        <w:t xml:space="preserve"> </w:t>
      </w:r>
      <w:r>
        <w:rPr>
          <w:rFonts w:hint="eastAsia"/>
        </w:rPr>
        <w:t>只是可选方案之一。</w:t>
      </w:r>
      <w:r>
        <w:rPr>
          <w:rFonts w:hint="eastAsia"/>
        </w:rPr>
        <w:t>Paeckel</w:t>
      </w:r>
      <w:r>
        <w:t xml:space="preserve"> </w:t>
      </w:r>
      <w:r>
        <w:rPr>
          <w:rFonts w:hint="eastAsia"/>
        </w:rPr>
        <w:t>等人的综述比较了</w:t>
      </w:r>
      <w:r>
        <w:t xml:space="preserve"> TEBD</w:t>
      </w:r>
      <w:r>
        <w:t>、</w:t>
      </w:r>
      <w:r>
        <w:t xml:space="preserve">Krylov </w:t>
      </w:r>
      <w:r>
        <w:rPr>
          <w:rFonts w:hint="eastAsia"/>
        </w:rPr>
        <w:t>方法和时间依赖变分原理（</w:t>
      </w:r>
      <w:r>
        <w:rPr>
          <w:rFonts w:hint="eastAsia"/>
        </w:rPr>
        <w:t>TDVP</w:t>
      </w:r>
      <w:r>
        <w:rPr>
          <w:rFonts w:hint="eastAsia"/>
        </w:rPr>
        <w:t>）等多种</w:t>
      </w:r>
      <w:r>
        <w:t xml:space="preserve"> MPS </w:t>
      </w:r>
      <w:r>
        <w:rPr>
          <w:rFonts w:hint="eastAsia"/>
        </w:rPr>
        <w:t>时间推进策略</w:t>
      </w:r>
      <w:r>
        <w:rPr>
          <w:vertAlign w:val="superscript"/>
        </w:rPr>
        <w:t>[56]</w:t>
      </w:r>
      <w:r>
        <w:rPr>
          <w:rFonts w:hint="eastAsia"/>
        </w:rPr>
        <w:t>。当前链路最终选择</w:t>
      </w:r>
      <w:r>
        <w:t xml:space="preserve"> </w:t>
      </w:r>
      <w:r>
        <w:rPr>
          <w:rFonts w:hint="eastAsia"/>
        </w:rPr>
        <w:t>TEBD</w:t>
      </w:r>
      <w:r>
        <w:rPr>
          <w:rFonts w:hint="eastAsia"/>
        </w:rPr>
        <w:t>，主要因为局域门来源清晰、顺序相互作用强、且每一步都能和实验物理过程建立直接对应。对以“门序列”组织的接口问题而言，这种可解释性往往比抽象的全局推进更重要。</w:t>
      </w:r>
    </w:p>
    <w:p w14:paraId="1CCA8786" w14:textId="77777777" w:rsidR="003F282E" w:rsidRDefault="006C3868">
      <w:pPr>
        <w:pStyle w:val="Heading2"/>
      </w:pPr>
      <w:bookmarkStart w:id="89" w:name="条件测量的算符方法"/>
      <w:bookmarkStart w:id="90" w:name="_Toc230646393"/>
      <w:bookmarkEnd w:id="87"/>
      <w:bookmarkEnd w:id="83"/>
      <w:r>
        <w:lastRenderedPageBreak/>
        <w:t xml:space="preserve">2.4 </w:t>
      </w:r>
      <w:r>
        <w:t>条件测量的算符方法</w:t>
      </w:r>
      <w:bookmarkEnd w:id="90"/>
    </w:p>
    <w:p w14:paraId="20BDDC86" w14:textId="77777777" w:rsidR="003F282E" w:rsidRDefault="006C3868">
      <w:pPr>
        <w:ind w:firstLine="480"/>
      </w:pPr>
      <w:r>
        <w:rPr>
          <w:rFonts w:hint="eastAsia"/>
        </w:rPr>
        <w:t>量子接口链路末端给出的结果是一份带条件的实验记录：某个时间窗里哪些探测器点击了、点击模式是否属于成功集合、成功后两个远端原子处于什么条件态。只用态矢量演化并不能直接回答这些问题，因此需要把开放系统和广义测量接到同一条概率链上。</w:t>
      </w:r>
      <w:r>
        <w:rPr>
          <w:rFonts w:hint="eastAsia"/>
        </w:rPr>
        <w:t>Kraus</w:t>
      </w:r>
      <w:r>
        <w:t xml:space="preserve"> </w:t>
      </w:r>
      <w:r>
        <w:rPr>
          <w:rFonts w:hint="eastAsia"/>
        </w:rPr>
        <w:t>表示给出开放系统信道的离散表述，</w:t>
      </w:r>
      <w:r>
        <w:rPr>
          <w:rFonts w:hint="eastAsia"/>
        </w:rPr>
        <w:t>POVM</w:t>
      </w:r>
      <w:r>
        <w:t xml:space="preserve"> </w:t>
      </w:r>
      <w:r>
        <w:rPr>
          <w:rFonts w:hint="eastAsia"/>
        </w:rPr>
        <w:t>给出广义测量的记录空间，</w:t>
      </w:r>
      <w:r>
        <w:rPr>
          <w:rFonts w:hint="eastAsia"/>
        </w:rPr>
        <w:t>Heisenberg</w:t>
      </w:r>
      <w:r>
        <w:t xml:space="preserve"> </w:t>
      </w:r>
      <w:r>
        <w:rPr>
          <w:rFonts w:hint="eastAsia"/>
        </w:rPr>
        <w:t>对偶映射则把二者连接起来，使线性光学和探测端能够在测量侧统一处理</w:t>
      </w:r>
      <w:r>
        <w:rPr>
          <w:vertAlign w:val="superscript"/>
        </w:rPr>
        <w:t>[1, 52, 64, 65]</w:t>
      </w:r>
      <w:r>
        <w:t>。</w:t>
      </w:r>
    </w:p>
    <w:p w14:paraId="2EC1C70A" w14:textId="77777777" w:rsidR="003F282E" w:rsidRDefault="006C3868">
      <w:pPr>
        <w:pStyle w:val="Heading3"/>
      </w:pPr>
      <w:bookmarkStart w:id="91" w:name="kraus-表示"/>
      <w:bookmarkStart w:id="92" w:name="_Toc230646394"/>
      <w:r>
        <w:t xml:space="preserve">2.4.1 Kraus </w:t>
      </w:r>
      <w:r>
        <w:t>表示</w:t>
      </w:r>
      <w:bookmarkEnd w:id="92"/>
    </w:p>
    <w:p w14:paraId="5AFD939D" w14:textId="77777777" w:rsidR="003F282E" w:rsidRDefault="006C3868">
      <w:pPr>
        <w:ind w:firstLine="480"/>
      </w:pPr>
      <w:r>
        <w:t xml:space="preserve">Markov </w:t>
      </w:r>
      <w:r>
        <w:rPr>
          <w:rFonts w:hint="eastAsia"/>
        </w:rPr>
        <w:t>近似下的开放系统动力学通常由</w:t>
      </w:r>
      <w:r>
        <w:t xml:space="preserve"> GKSL </w:t>
      </w:r>
      <w:r>
        <w:rPr>
          <w:rFonts w:hint="eastAsia"/>
        </w:rPr>
        <w:t>主方程描述：</w:t>
      </w:r>
    </w:p>
    <w:p w14:paraId="4D14C4BA" w14:textId="77777777" w:rsidR="003F282E" w:rsidRDefault="006C3868">
      <w:pPr>
        <w:pStyle w:val="af"/>
      </w:pPr>
      <w:r>
        <w:tab/>
      </w:r>
      <m:oMath>
        <m:acc>
          <m:accPr>
            <m:chr m:val="̇"/>
            <m:ctrlPr>
              <w:rPr>
                <w:rFonts w:ascii="Cambria Math" w:hAnsi="Cambria Math"/>
              </w:rPr>
            </m:ctrlPr>
          </m:accPr>
          <m:e>
            <m:r>
              <w:rPr>
                <w:rFonts w:ascii="Cambria Math" w:hAnsi="Cambria Math"/>
              </w:rPr>
              <m:t>ρ</m:t>
            </m:r>
          </m:e>
        </m:acc>
        <m:r>
          <m:rPr>
            <m:sty m:val="p"/>
          </m:rPr>
          <w:rPr>
            <w:rFonts w:ascii="Cambria Math" w:hAnsi="Cambria Math"/>
          </w:rPr>
          <m:t>=-</m:t>
        </m:r>
        <m:r>
          <w:rPr>
            <w:rFonts w:ascii="Cambria Math" w:hAnsi="Cambria Math"/>
          </w:rPr>
          <m:t>i</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ρ</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r>
                  <w:rPr>
                    <w:rFonts w:ascii="Cambria Math" w:hAnsi="Cambria Math"/>
                  </w:rPr>
                  <m:t>ρ</m:t>
                </m:r>
                <m:r>
                  <m:rPr>
                    <m:sty m:val="p"/>
                  </m:rPr>
                  <w:rPr>
                    <w:rFonts w:ascii="Cambria Math" w:hAnsi="Cambria Math"/>
                  </w:rPr>
                  <m:t>}</m:t>
                </m:r>
              </m:e>
            </m:d>
          </m:e>
        </m:nary>
        <m:r>
          <m:rPr>
            <m:sty m:val="p"/>
          </m:rPr>
          <w:rPr>
            <w:rFonts w:ascii="Cambria Math" w:hAnsi="Cambria Math"/>
          </w:rPr>
          <m:t>,</m:t>
        </m:r>
      </m:oMath>
      <w:r>
        <w:tab/>
      </w:r>
      <w:r>
        <w:t>（</w:t>
      </w:r>
      <w:r>
        <w:t>2-19</w:t>
      </w:r>
      <w:r>
        <w:t>）</w:t>
      </w:r>
    </w:p>
    <w:p w14:paraId="30CBF37B" w14:textId="487E12D2" w:rsidR="003F282E" w:rsidRDefault="006C3868">
      <w:pPr>
        <w:ind w:firstLineChars="0" w:firstLine="0"/>
      </w:pPr>
      <w:r>
        <w:rPr>
          <w:rFonts w:hint="eastAsia"/>
        </w:rPr>
        <w:t>其中</w:t>
      </w:r>
      <w:r>
        <w:t xml:space="preserve"> </w:t>
      </w:r>
      <m:oMath>
        <m:r>
          <w:rPr>
            <w:rFonts w:ascii="Cambria Math" w:hAnsi="Cambria Math"/>
          </w:rPr>
          <m:t>H</m:t>
        </m:r>
      </m:oMath>
      <w:r>
        <w:t xml:space="preserve"> </w:t>
      </w:r>
      <w:r>
        <w:rPr>
          <w:rFonts w:hint="eastAsia"/>
        </w:rPr>
        <w:t>负责相干演化，</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是各个耗散通道的跃迁算符。对一个足够短的时间步长</w:t>
      </w:r>
      <w:r>
        <w:t xml:space="preserve"> </w:t>
      </w:r>
      <m:oMath>
        <m:r>
          <w:rPr>
            <w:rFonts w:ascii="Cambria Math" w:hAnsi="Cambria Math"/>
          </w:rPr>
          <m:t>Δt</m:t>
        </m:r>
      </m:oMath>
      <w:r>
        <w:rPr>
          <w:rFonts w:hint="eastAsia"/>
        </w:rPr>
        <w:t>，式</w:t>
      </w:r>
      <w:hyperlink w:anchor="eq:ch2-gksl">
        <w:r>
          <w:t>（</w:t>
        </w:r>
        <w:r>
          <w:t>2-20</w:t>
        </w:r>
        <w:r>
          <w:t>）</w:t>
        </w:r>
      </w:hyperlink>
      <w:r>
        <w:rPr>
          <w:rFonts w:hint="eastAsia"/>
        </w:rPr>
        <w:t>可以写成完全正且保持迹映射</w:t>
      </w:r>
    </w:p>
    <w:p w14:paraId="1B487C58" w14:textId="77777777" w:rsidR="003F282E" w:rsidRDefault="006C3868">
      <w:pPr>
        <w:pStyle w:val="af"/>
      </w:pPr>
      <w:r>
        <w:tab/>
      </w:r>
      <m:oMath>
        <m:r>
          <m:rPr>
            <m:scr m:val="script"/>
            <m:sty m:val="p"/>
          </m:rPr>
          <w:rPr>
            <w:rFonts w:ascii="Cambria Math" w:hAnsi="Cambria Math"/>
          </w:rPr>
          <m:t>E</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μ</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oMath>
      <w:r>
        <w:tab/>
      </w:r>
      <w:r>
        <w:t>（</w:t>
      </w:r>
      <w:r>
        <w:t>2-20</w:t>
      </w:r>
      <w:r>
        <w:t>）</w:t>
      </w:r>
    </w:p>
    <w:p w14:paraId="46D6FA75" w14:textId="77777777" w:rsidR="003F282E" w:rsidRDefault="006C3868">
      <w:pPr>
        <w:ind w:firstLine="480"/>
      </w:pPr>
      <w:r>
        <w:rPr>
          <w:rFonts w:hint="eastAsia"/>
        </w:rPr>
        <w:t>并满足</w:t>
      </w:r>
    </w:p>
    <w:p w14:paraId="40534713" w14:textId="77777777" w:rsidR="003F282E" w:rsidRDefault="006C3868">
      <w:pPr>
        <w:pStyle w:val="af"/>
      </w:pPr>
      <w:r>
        <w:tab/>
      </w:r>
      <m:oMath>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I</m:t>
        </m:r>
        <m:r>
          <m:rPr>
            <m:sty m:val="p"/>
          </m:rPr>
          <w:rPr>
            <w:rFonts w:ascii="Cambria Math" w:hAnsi="Cambria Math"/>
          </w:rPr>
          <m:t>.</m:t>
        </m:r>
      </m:oMath>
      <w:r>
        <w:tab/>
      </w:r>
      <w:r>
        <w:t>（</w:t>
      </w:r>
      <w:r>
        <w:t>2-21</w:t>
      </w:r>
      <w:r>
        <w:t>）</w:t>
      </w:r>
    </w:p>
    <w:p w14:paraId="55DA854F" w14:textId="77777777" w:rsidR="003F282E" w:rsidRDefault="006C3868">
      <w:pPr>
        <w:ind w:firstLine="480"/>
      </w:pPr>
      <w:r>
        <w:t xml:space="preserve">Kraus </w:t>
      </w:r>
      <w:r>
        <w:rPr>
          <w:rFonts w:hint="eastAsia"/>
        </w:rPr>
        <w:t>表示的价值在于把“开放系统演化”写成一族可与测量记录对应的分支过程。对短时间步，常用的一组近似</w:t>
      </w:r>
      <w:r>
        <w:t xml:space="preserve"> Kraus </w:t>
      </w:r>
      <w:r>
        <w:rPr>
          <w:rFonts w:hint="eastAsia"/>
        </w:rPr>
        <w:t>算符可写为</w:t>
      </w:r>
    </w:p>
    <w:p w14:paraId="3B3906A2" w14:textId="77777777" w:rsidR="003F282E" w:rsidRDefault="006C3868">
      <w:pPr>
        <w:pStyle w:val="af"/>
      </w:pPr>
      <w:r>
        <w:tab/>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eff</m:t>
            </m:r>
          </m:sub>
        </m:sSub>
        <m:r>
          <w:rPr>
            <w:rFonts w:ascii="Cambria Math" w:hAnsi="Cambria Math"/>
          </w:rPr>
          <m:t>Δt</m:t>
        </m:r>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e>
        </m:d>
        <m:r>
          <m:rPr>
            <m:sty m:val="p"/>
          </m:rPr>
          <w:rPr>
            <w:rFonts w:ascii="Cambria Math" w:hAnsi="Cambria Math"/>
          </w:rPr>
          <m:t>,</m:t>
        </m:r>
      </m:oMath>
      <w:r>
        <w:tab/>
      </w:r>
      <w:r>
        <w:t>（</w:t>
      </w:r>
      <w:r>
        <w:t>2-22</w:t>
      </w:r>
      <w:r>
        <w:t>）</w:t>
      </w:r>
    </w:p>
    <w:p w14:paraId="15C05403" w14:textId="77777777" w:rsidR="003F282E" w:rsidRDefault="006C3868">
      <w:pPr>
        <w:pStyle w:val="af"/>
      </w:pPr>
      <w:r>
        <w:tab/>
      </w:r>
      <m:oMath>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oMath>
      <w:r>
        <w:tab/>
      </w:r>
      <w:r>
        <w:t>（</w:t>
      </w:r>
      <w:r>
        <w:t>2-23</w:t>
      </w:r>
      <w:r>
        <w:t>）</w:t>
      </w:r>
    </w:p>
    <w:p w14:paraId="0E63C4CB"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eff</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是非厄米有效哈密顿量。于是“无跳跃”与“发生某一跃迁”便自然对应到不同的分支。若把单次演化看成一条随机轨迹，则纯态在第</w:t>
      </w:r>
      <w:r>
        <w:t xml:space="preserve"> </w:t>
      </w:r>
      <m:oMath>
        <m:r>
          <w:rPr>
            <w:rFonts w:ascii="Cambria Math" w:hAnsi="Cambria Math"/>
          </w:rPr>
          <m:t>μ</m:t>
        </m:r>
      </m:oMath>
      <w:r>
        <w:t xml:space="preserve"> </w:t>
      </w:r>
      <w:r>
        <w:rPr>
          <w:rFonts w:hint="eastAsia"/>
        </w:rPr>
        <w:t>个分支上的更新为</w:t>
      </w:r>
    </w:p>
    <w:p w14:paraId="24816116" w14:textId="77777777" w:rsidR="003F282E" w:rsidRDefault="006C3868">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ψ</m:t>
            </m:r>
          </m:e>
          <m:sub>
            <m:r>
              <w:rPr>
                <w:rFonts w:ascii="Cambria Math" w:hAnsi="Cambria Math"/>
              </w:rPr>
              <m:t>μ</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r>
              <m:rPr>
                <m:sty m:val="p"/>
              </m:rPr>
              <w:rPr>
                <w:rFonts w:ascii="Cambria Math" w:hAnsi="Cambria Math"/>
              </w:rPr>
              <m:t>∥</m:t>
            </m:r>
          </m:den>
        </m:f>
        <m:r>
          <m:rPr>
            <m:sty m:val="p"/>
          </m:rPr>
          <w:rPr>
            <w:rFonts w:ascii="Cambria Math" w:hAnsi="Cambria Math"/>
          </w:rPr>
          <m:t>.</m:t>
        </m:r>
      </m:oMath>
      <w:r>
        <w:tab/>
      </w:r>
      <w:r>
        <w:t>（</w:t>
      </w:r>
      <w:r>
        <w:t>2-24</w:t>
      </w:r>
      <w:r>
        <w:t>）</w:t>
      </w:r>
    </w:p>
    <w:p w14:paraId="12764B75" w14:textId="77777777" w:rsidR="003F282E" w:rsidRDefault="006C3868">
      <w:pPr>
        <w:pStyle w:val="af"/>
      </w:pPr>
      <w:r>
        <w:lastRenderedPageBreak/>
        <w:tab/>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ab/>
      </w:r>
      <w:r>
        <w:t>（</w:t>
      </w:r>
      <w:r>
        <w:t>2-25</w:t>
      </w:r>
      <w:r>
        <w:t>）</w:t>
      </w:r>
    </w:p>
    <w:p w14:paraId="5F397F66" w14:textId="79673DA0" w:rsidR="003F282E" w:rsidRDefault="006C3868">
      <w:pPr>
        <w:ind w:firstLine="480"/>
      </w:pPr>
      <w:r>
        <w:rPr>
          <w:rFonts w:hint="eastAsia"/>
        </w:rPr>
        <w:t>对所有轨迹做统计平均后，又会回到式</w:t>
      </w:r>
      <w:hyperlink w:anchor="eq:ch2-kraus">
        <w:r>
          <w:t>（</w:t>
        </w:r>
        <w:r>
          <w:t>2-21</w:t>
        </w:r>
        <w:r>
          <w:t>）</w:t>
        </w:r>
      </w:hyperlink>
      <w:r>
        <w:rPr>
          <w:rFonts w:hint="eastAsia"/>
        </w:rPr>
        <w:t>的密度矩阵描述。这种“单条轨迹是纯态、平均后是开放系统”的双重表述，在量子光学里尤其自然，因为实验记录本来就以点击事件或跃迁事件的形式出现</w:t>
      </w:r>
      <w:r>
        <w:rPr>
          <w:vertAlign w:val="superscript"/>
        </w:rPr>
        <w:t>[66, 67]</w:t>
      </w:r>
      <w:r>
        <w:rPr>
          <w:rFonts w:hint="eastAsia"/>
        </w:rPr>
        <w:t>。在完整链路中，发射体与时间分箱的相互作用、自由空间泄漏与部分器件损耗都可以在这一框架中得到统一描述。</w:t>
      </w:r>
    </w:p>
    <w:p w14:paraId="3BD9593A" w14:textId="77777777" w:rsidR="003F282E" w:rsidRDefault="006C3868">
      <w:pPr>
        <w:pStyle w:val="Heading3"/>
      </w:pPr>
      <w:bookmarkStart w:id="93" w:name="povm-对偶映射"/>
      <w:bookmarkStart w:id="94" w:name="_Toc230646395"/>
      <w:bookmarkEnd w:id="91"/>
      <w:r>
        <w:t xml:space="preserve">2.4.2 POVM </w:t>
      </w:r>
      <w:r>
        <w:t>对偶映射</w:t>
      </w:r>
      <w:bookmarkEnd w:id="94"/>
    </w:p>
    <w:p w14:paraId="1C40D280" w14:textId="77777777" w:rsidR="003F282E" w:rsidRDefault="006C3868">
      <w:pPr>
        <w:ind w:firstLine="480"/>
      </w:pPr>
      <w:r>
        <w:rPr>
          <w:rFonts w:hint="eastAsia"/>
        </w:rPr>
        <w:t>广义测量由一组正算符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oMath>
      <w:r>
        <w:t xml:space="preserve"> </w:t>
      </w:r>
      <w:r>
        <w:rPr>
          <w:rFonts w:hint="eastAsia"/>
        </w:rPr>
        <w:t>描述，其中</w:t>
      </w:r>
      <w:r>
        <w:t xml:space="preserve"> </w:t>
      </w:r>
      <m:oMath>
        <m:r>
          <w:rPr>
            <w:rFonts w:ascii="Cambria Math" w:hAnsi="Cambria Math"/>
          </w:rPr>
          <m:t>m</m:t>
        </m:r>
      </m:oMath>
      <w:r>
        <w:t xml:space="preserve"> </w:t>
      </w:r>
      <w:r>
        <w:rPr>
          <w:rFonts w:hint="eastAsia"/>
        </w:rPr>
        <w:t>标记可能的测量记录。每个</w:t>
      </w:r>
      <w:r>
        <w:t xml:space="preserve"> POVM </w:t>
      </w:r>
      <w:r>
        <w:rPr>
          <w:rFonts w:hint="eastAsia"/>
        </w:rPr>
        <w:t>元满足半正定条件，所有记录对应的</w:t>
      </w:r>
      <w:r>
        <w:t xml:space="preserve"> POVM </w:t>
      </w:r>
      <w:r>
        <w:rPr>
          <w:rFonts w:hint="eastAsia"/>
        </w:rPr>
        <w:t>元在测量空间上完备：</w:t>
      </w:r>
    </w:p>
    <w:p w14:paraId="7DD83676" w14:textId="77777777" w:rsidR="003F282E" w:rsidRDefault="006C3868">
      <w:pPr>
        <w:pStyle w:val="af"/>
      </w:pPr>
      <w:r>
        <w:tab/>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m</m:t>
                </m:r>
              </m:sub>
            </m:sSub>
          </m:e>
        </m:nary>
        <m:r>
          <m:rPr>
            <m:sty m:val="p"/>
          </m:rPr>
          <w:rPr>
            <w:rFonts w:ascii="Cambria Math" w:hAnsi="Cambria Math"/>
          </w:rPr>
          <m:t>=</m:t>
        </m:r>
        <m:r>
          <w:rPr>
            <w:rFonts w:ascii="Cambria Math" w:hAnsi="Cambria Math"/>
          </w:rPr>
          <m:t>I</m:t>
        </m:r>
        <m:r>
          <m:rPr>
            <m:sty m:val="p"/>
          </m:rPr>
          <w:rPr>
            <w:rFonts w:ascii="Cambria Math" w:hAnsi="Cambria Math"/>
          </w:rPr>
          <m:t>.</m:t>
        </m:r>
      </m:oMath>
      <w:r>
        <w:tab/>
      </w:r>
      <w:r>
        <w:t>（</w:t>
      </w:r>
      <w:r>
        <w:t>2-26</w:t>
      </w:r>
      <w:r>
        <w:t>）</w:t>
      </w:r>
    </w:p>
    <w:p w14:paraId="6AAE5562" w14:textId="77777777" w:rsidR="003F282E" w:rsidRDefault="006C3868">
      <w:pPr>
        <w:ind w:firstLineChars="0" w:firstLine="0"/>
      </w:pPr>
      <w:r>
        <w:rPr>
          <w:rFonts w:hint="eastAsia"/>
        </w:rPr>
        <w:t>其中</w:t>
      </w:r>
      <w:r>
        <w:t xml:space="preserve"> </w:t>
      </w:r>
      <m:oMath>
        <m:r>
          <w:rPr>
            <w:rFonts w:ascii="Cambria Math" w:hAnsi="Cambria Math"/>
          </w:rPr>
          <m:t>I</m:t>
        </m:r>
      </m:oMath>
      <w:r>
        <w:t xml:space="preserve"> </w:t>
      </w:r>
      <w:r>
        <w:rPr>
          <w:rFonts w:hint="eastAsia"/>
        </w:rPr>
        <w:t>是测量对象所在希尔伯特空间上的单位算符。给定输入态</w:t>
      </w:r>
      <w:r>
        <w:t xml:space="preserve"> </w:t>
      </w:r>
      <m:oMath>
        <m:r>
          <w:rPr>
            <w:rFonts w:ascii="Cambria Math" w:hAnsi="Cambria Math"/>
          </w:rPr>
          <m:t>ρ</m:t>
        </m:r>
      </m:oMath>
      <w:r>
        <w:t xml:space="preserve"> </w:t>
      </w:r>
      <w:r>
        <w:rPr>
          <w:rFonts w:hint="eastAsia"/>
        </w:rPr>
        <w:t>后，记录</w:t>
      </w:r>
      <w:r>
        <w:t xml:space="preserve"> </w:t>
      </w:r>
      <m:oMath>
        <m:r>
          <w:rPr>
            <w:rFonts w:ascii="Cambria Math" w:hAnsi="Cambria Math"/>
          </w:rPr>
          <m:t>m</m:t>
        </m:r>
      </m:oMath>
      <w:r>
        <w:t xml:space="preserve"> </w:t>
      </w:r>
      <w:r>
        <w:rPr>
          <w:rFonts w:hint="eastAsia"/>
        </w:rPr>
        <w:t>出现的概率为</w:t>
      </w:r>
    </w:p>
    <w:p w14:paraId="3D0E8F02"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2-27</w:t>
      </w:r>
      <w:r>
        <w:t>）</w:t>
      </w:r>
    </w:p>
    <w:p w14:paraId="7291039C" w14:textId="77777777" w:rsidR="003F282E" w:rsidRDefault="006C3868">
      <w:pPr>
        <w:ind w:firstLineChars="0" w:firstLine="0"/>
      </w:pPr>
      <w:r>
        <w:rPr>
          <w:rFonts w:hint="eastAsia"/>
        </w:rPr>
        <w:t>式中</w:t>
      </w:r>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w:t>
      </w:r>
      <w:r>
        <w:rPr>
          <w:rFonts w:hint="eastAsia"/>
        </w:rPr>
        <w:t>是记录</w:t>
      </w:r>
      <w:r>
        <w:t xml:space="preserve"> </w:t>
      </w:r>
      <m:oMath>
        <m:r>
          <w:rPr>
            <w:rFonts w:ascii="Cambria Math" w:hAnsi="Cambria Math"/>
          </w:rPr>
          <m:t>m</m:t>
        </m:r>
      </m:oMath>
      <w:r>
        <w:t xml:space="preserve"> </w:t>
      </w:r>
      <w:r>
        <w:rPr>
          <w:rFonts w:hint="eastAsia"/>
        </w:rPr>
        <w:t>的发生概率，</w:t>
      </w:r>
      <m:oMath>
        <m:r>
          <w:rPr>
            <w:rFonts w:ascii="Cambria Math" w:hAnsi="Cambria Math"/>
          </w:rPr>
          <m:t>ρ</m:t>
        </m:r>
      </m:oMath>
      <w:r>
        <w:t xml:space="preserve"> </w:t>
      </w:r>
      <w:r>
        <w:rPr>
          <w:rFonts w:hint="eastAsia"/>
        </w:rPr>
        <w:t>是测量前状态。若写成测量算符形式</w:t>
      </w:r>
      <w:r>
        <w:t xml:space="preserve">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sSub>
          <m:sSubPr>
            <m:ctrlPr>
              <w:rPr>
                <w:rFonts w:ascii="Cambria Math" w:hAnsi="Cambria Math"/>
              </w:rPr>
            </m:ctrlPr>
          </m:sSubPr>
          <m:e>
            <m:r>
              <w:rPr>
                <w:rFonts w:ascii="Cambria Math" w:hAnsi="Cambria Math"/>
              </w:rPr>
              <m:t>M</m:t>
            </m:r>
          </m:e>
          <m:sub>
            <m:r>
              <w:rPr>
                <w:rFonts w:ascii="Cambria Math" w:hAnsi="Cambria Math"/>
              </w:rPr>
              <m:t>m</m:t>
            </m:r>
          </m:sub>
        </m:sSub>
      </m:oMath>
      <w:r>
        <w:rPr>
          <w:rFonts w:hint="eastAsia"/>
        </w:rPr>
        <w:t>，则条件后的后验态为</w:t>
      </w:r>
    </w:p>
    <w:p w14:paraId="4044673E" w14:textId="77777777" w:rsidR="003F282E" w:rsidRDefault="006C3868">
      <w:pPr>
        <w:pStyle w:val="af"/>
      </w:pPr>
      <w:r>
        <w:tab/>
      </w: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num>
          <m:den>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e>
            </m:d>
          </m:den>
        </m:f>
        <m:r>
          <m:rPr>
            <m:sty m:val="p"/>
          </m:rPr>
          <w:rPr>
            <w:rFonts w:ascii="Cambria Math" w:hAnsi="Cambria Math"/>
          </w:rPr>
          <m:t>.</m:t>
        </m:r>
      </m:oMath>
      <w:r>
        <w:tab/>
      </w:r>
      <w:r>
        <w:t>（</w:t>
      </w:r>
      <w:r>
        <w:t>2-28</w:t>
      </w:r>
      <w:r>
        <w:t>）</w:t>
      </w:r>
    </w:p>
    <w:p w14:paraId="1B397AD6" w14:textId="77777777" w:rsidR="003F282E" w:rsidRDefault="006C3868">
      <w:pPr>
        <w:ind w:firstLine="480"/>
      </w:pPr>
      <w:r>
        <w:rPr>
          <w:rFonts w:hint="eastAsia"/>
        </w:rPr>
        <w:t>对当前问题而言，单个记录</w:t>
      </w:r>
      <w:r>
        <w:t xml:space="preserve"> </w:t>
      </w:r>
      <m:oMath>
        <m:r>
          <w:rPr>
            <w:rFonts w:ascii="Cambria Math" w:hAnsi="Cambria Math"/>
          </w:rPr>
          <m:t>m</m:t>
        </m:r>
      </m:oMath>
      <w:r>
        <w:t xml:space="preserve"> </w:t>
      </w:r>
      <w:r>
        <w:rPr>
          <w:rFonts w:hint="eastAsia"/>
        </w:rPr>
        <w:t>可以理解为一个探测时间窗内的四路点击模式及其标签。真正关心的成功事件通常对应一组记录的并集，例如可分辨的部分</w:t>
      </w:r>
      <w:r>
        <w:t xml:space="preserve"> BSM </w:t>
      </w:r>
      <w:r>
        <w:rPr>
          <w:rFonts w:hint="eastAsia"/>
        </w:rPr>
        <w:t>成功模式集合。关键一步在于对偶映射。对任意信道</w:t>
      </w:r>
      <w:r>
        <w:t xml:space="preserve"> </w:t>
      </w:r>
      <m:oMath>
        <m:r>
          <w:rPr>
            <w:rFonts w:ascii="Cambria Math" w:hAnsi="Cambria Math"/>
          </w:rPr>
          <m:t>Λ</m:t>
        </m:r>
      </m:oMath>
      <w:r>
        <w:t xml:space="preserve"> </w:t>
      </w:r>
      <w:r>
        <w:rPr>
          <w:rFonts w:hint="eastAsia"/>
        </w:rPr>
        <w:t>及任意效应算符</w:t>
      </w:r>
      <w:r>
        <w:t xml:space="preserve"> </w:t>
      </w:r>
      <m:oMath>
        <m:r>
          <w:rPr>
            <w:rFonts w:ascii="Cambria Math" w:hAnsi="Cambria Math"/>
          </w:rPr>
          <m:t>E</m:t>
        </m:r>
      </m:oMath>
      <w:r>
        <w:rPr>
          <w:rFonts w:hint="eastAsia"/>
        </w:rPr>
        <w:t>，有</w:t>
      </w:r>
    </w:p>
    <w:p w14:paraId="072A17E5" w14:textId="77777777" w:rsidR="003F282E" w:rsidRDefault="006C3868">
      <w:pPr>
        <w:pStyle w:val="af"/>
      </w:pPr>
      <w:r>
        <w:tab/>
      </w:r>
      <m:oMath>
        <m:r>
          <m:rPr>
            <m:sty m:val="p"/>
          </m:rPr>
          <w:rPr>
            <w:rFonts w:ascii="Cambria Math" w:hAnsi="Cambria Math"/>
          </w:rPr>
          <m:t>Tr</m:t>
        </m:r>
        <m:d>
          <m:dPr>
            <m:begChr m:val="["/>
            <m:endChr m:val="]"/>
            <m:ctrlPr>
              <w:rPr>
                <w:rFonts w:ascii="Cambria Math" w:hAnsi="Cambria Math"/>
              </w:rPr>
            </m:ctrlPr>
          </m:dPr>
          <m:e>
            <m:r>
              <w:rPr>
                <w:rFonts w:ascii="Cambria Math" w:hAnsi="Cambria Math"/>
              </w:rPr>
              <m:t>Λ</m:t>
            </m:r>
            <m:d>
              <m:dPr>
                <m:ctrlPr>
                  <w:rPr>
                    <w:rFonts w:ascii="Cambria Math" w:hAnsi="Cambria Math"/>
                  </w:rPr>
                </m:ctrlPr>
              </m:dPr>
              <m:e>
                <m:r>
                  <w:rPr>
                    <w:rFonts w:ascii="Cambria Math" w:hAnsi="Cambria Math"/>
                  </w:rPr>
                  <m:t>ρ</m:t>
                </m:r>
              </m:e>
            </m:d>
            <m:r>
              <w:rPr>
                <w:rFonts w:ascii="Cambria Math" w:hAnsi="Cambria Math"/>
              </w:rPr>
              <m:t>E</m:t>
            </m:r>
          </m:e>
        </m:d>
        <m:r>
          <m:rPr>
            <m:sty m:val="p"/>
          </m:rPr>
          <w:rPr>
            <w:rFonts w:ascii="Cambria Math" w:hAnsi="Cambria Math"/>
          </w:rPr>
          <m:t>=Tr</m:t>
        </m:r>
        <m:d>
          <m:dPr>
            <m:begChr m:val="["/>
            <m:endChr m:val="]"/>
            <m:ctrlPr>
              <w:rPr>
                <w:rFonts w:ascii="Cambria Math" w:hAnsi="Cambria Math"/>
              </w:rPr>
            </m:ctrlPr>
          </m:dPr>
          <m:e>
            <m:r>
              <w:rPr>
                <w:rFonts w:ascii="Cambria Math" w:hAnsi="Cambria Math"/>
              </w:rPr>
              <m:t>ρ</m:t>
            </m:r>
            <m:r>
              <w:rPr>
                <w:rFonts w:ascii="Cambria Math" w:hAnsi="Cambria Math"/>
              </w:rPr>
              <m:t> </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e>
        </m:d>
        <m:r>
          <m:rPr>
            <m:sty m:val="p"/>
          </m:rPr>
          <w:rPr>
            <w:rFonts w:ascii="Cambria Math" w:hAnsi="Cambria Math"/>
          </w:rPr>
          <m:t>,</m:t>
        </m:r>
      </m:oMath>
      <w:r>
        <w:tab/>
      </w:r>
      <w:r>
        <w:t>（</w:t>
      </w:r>
      <w:r>
        <w:t>2-29</w:t>
      </w:r>
      <w:r>
        <w:t>）</w:t>
      </w:r>
    </w:p>
    <w:p w14:paraId="74E36FD9" w14:textId="77777777" w:rsidR="003F282E" w:rsidRDefault="006C3868">
      <w:pPr>
        <w:ind w:firstLineChars="0" w:firstLine="0"/>
      </w:pPr>
      <w:r>
        <w:rPr>
          <w:rFonts w:hint="eastAsia"/>
        </w:rPr>
        <w:t>其中</w:t>
      </w:r>
    </w:p>
    <w:p w14:paraId="5446D8DC" w14:textId="77777777" w:rsidR="003F282E" w:rsidRDefault="006C3868">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oMath>
      <w:r>
        <w:tab/>
      </w:r>
      <w:r>
        <w:t>（</w:t>
      </w:r>
      <w:r>
        <w:t>2-30</w:t>
      </w:r>
      <w:r>
        <w:t>）</w:t>
      </w:r>
    </w:p>
    <w:p w14:paraId="3CFA41AB" w14:textId="77777777" w:rsidR="003F282E" w:rsidRDefault="006C3868">
      <w:pPr>
        <w:ind w:firstLine="480"/>
      </w:pPr>
      <w:r>
        <w:rPr>
          <w:rFonts w:hint="eastAsia"/>
        </w:rPr>
        <w:t>若</w:t>
      </w:r>
      <w:r>
        <w:t xml:space="preserve"> </w:t>
      </w:r>
      <m:oMath>
        <m:r>
          <w:rPr>
            <w:rFonts w:ascii="Cambria Math" w:hAnsi="Cambria Math"/>
          </w:rPr>
          <m:t>Λ</m:t>
        </m:r>
      </m:oMath>
      <w:r>
        <w:t xml:space="preserve"> </w:t>
      </w:r>
      <w:r>
        <w:rPr>
          <w:rFonts w:hint="eastAsia"/>
        </w:rPr>
        <w:t>是幺正门</w:t>
      </w:r>
      <w:r>
        <w:t xml:space="preserve"> </w:t>
      </w:r>
      <m:oMath>
        <m:r>
          <w:rPr>
            <w:rFonts w:ascii="Cambria Math" w:hAnsi="Cambria Math"/>
          </w:rPr>
          <m:t>U</m:t>
        </m:r>
      </m:oMath>
      <w:r>
        <w:rPr>
          <w:rFonts w:hint="eastAsia"/>
        </w:rPr>
        <w:t>，则</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EU</m:t>
        </m:r>
      </m:oMath>
      <w:r>
        <w:rPr>
          <w:rFonts w:hint="eastAsia"/>
        </w:rPr>
        <w:t>。若</w:t>
      </w:r>
      <w:r>
        <w:t xml:space="preserve"> </w:t>
      </w:r>
      <m:oMath>
        <m:r>
          <w:rPr>
            <w:rFonts w:ascii="Cambria Math" w:hAnsi="Cambria Math"/>
          </w:rPr>
          <m:t>Λ</m:t>
        </m:r>
      </m:oMath>
      <w:r>
        <w:t xml:space="preserve"> </w:t>
      </w:r>
      <w:r>
        <w:rPr>
          <w:rFonts w:hint="eastAsia"/>
        </w:rPr>
        <w:t>是损耗、暗计数或线性光学网络对应的信道，则效应算符会在输入端变成一组新的等效算符。于是，探测器可以不在态端显式模拟，概率计算时直接作为输入端的等效测量算符出现</w:t>
      </w:r>
      <w:r>
        <w:rPr>
          <w:vertAlign w:val="superscript"/>
        </w:rPr>
        <w:t>[1, 52]</w:t>
      </w:r>
      <w:r>
        <w:rPr>
          <w:rFonts w:hint="eastAsia"/>
        </w:rPr>
        <w:t>。将其写为全链路形式。设从输入端到探测端依次经过信道</w:t>
      </w:r>
      <w:r>
        <w:t xml:space="preserve"> </w:t>
      </w:r>
      <m:oMath>
        <m:sSub>
          <m:sSubPr>
            <m:ctrlPr>
              <w:rPr>
                <w:rFonts w:ascii="Cambria Math" w:hAnsi="Cambria Math"/>
              </w:rPr>
            </m:ctrlPr>
          </m:sSubPr>
          <m:e>
            <m:r>
              <w:rPr>
                <w:rFonts w:ascii="Cambria Math" w:hAnsi="Cambria Math"/>
              </w:rPr>
              <m:t>Φ</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，则有</w:t>
      </w:r>
    </w:p>
    <w:p w14:paraId="67B61D7A" w14:textId="77777777" w:rsidR="003F282E" w:rsidRDefault="006C3868">
      <w:pPr>
        <w:pStyle w:val="af"/>
      </w:pPr>
      <w:r>
        <w:lastRenderedPageBreak/>
        <w:tab/>
      </w:r>
      <m:oMath>
        <m:r>
          <m:rPr>
            <m:sty m:val="p"/>
          </m:rPr>
          <w:rPr>
            <w:rFonts w:ascii="Cambria Math" w:hAnsi="Cambria Math"/>
          </w:rPr>
          <m:t>Tr</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e>
        </m:d>
        <m:r>
          <m:rPr>
            <m:sty m:val="p"/>
          </m:rPr>
          <w:rPr>
            <w:rFonts w:ascii="Cambria Math" w:hAnsi="Cambria Math"/>
          </w:rPr>
          <m:t>=Tr</m:t>
        </m:r>
        <m:r>
          <w:rPr>
            <w:rFonts w:ascii="Cambria Math" w:hAnsi="Cambria Math"/>
          </w:rPr>
          <m:t>​</m:t>
        </m:r>
        <m:d>
          <m:dPr>
            <m:begChr m:val="["/>
            <m:endChr m:val="]"/>
            <m:ctrlPr>
              <w:rPr>
                <w:rFonts w:ascii="Cambria Math" w:hAnsi="Cambria Math"/>
              </w:rPr>
            </m:ctrlPr>
          </m:dPr>
          <m:e>
            <m:d>
              <m:dPr>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Φ</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Φ</m:t>
                        </m:r>
                      </m:e>
                      <m:sub>
                        <m:r>
                          <w:rPr>
                            <w:rFonts w:ascii="Cambria Math" w:hAnsi="Cambria Math"/>
                          </w:rPr>
                          <m:t>n</m:t>
                        </m:r>
                      </m:sub>
                      <m:sup>
                        <m:r>
                          <m:rPr>
                            <m:sty m:val="p"/>
                          </m:rPr>
                          <w:rPr>
                            <w:rFonts w:ascii="Cambria Math" w:hAnsi="Cambria Math"/>
                          </w:rPr>
                          <m:t>†</m:t>
                        </m:r>
                      </m:sup>
                    </m:sSubSup>
                  </m:e>
                </m:d>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e>
            </m:d>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r>
          <m:rPr>
            <m:sty m:val="p"/>
          </m:rPr>
          <w:rPr>
            <w:rFonts w:ascii="Cambria Math" w:hAnsi="Cambria Math"/>
          </w:rPr>
          <m:t>.</m:t>
        </m:r>
      </m:oMath>
      <w:r>
        <w:tab/>
      </w:r>
      <w:r>
        <w:t>（</w:t>
      </w:r>
      <w:r>
        <w:t>2-31</w:t>
      </w:r>
      <w:r>
        <w:t>）</w:t>
      </w:r>
    </w:p>
    <w:p w14:paraId="5095C1C9" w14:textId="7F607A6B" w:rsidR="003F282E" w:rsidRDefault="006C3868">
      <w:pPr>
        <w:ind w:firstLine="480"/>
      </w:pPr>
      <w:r>
        <w:rPr>
          <w:rFonts w:hint="eastAsia"/>
        </w:rPr>
        <w:t>式</w:t>
      </w:r>
      <w:hyperlink w:anchor="eq:ch2-op-impl-consistency">
        <w:r>
          <w:t>（</w:t>
        </w:r>
        <w:r>
          <w:t>2-32</w:t>
        </w:r>
        <w:r>
          <w:t>）</w:t>
        </w:r>
      </w:hyperlink>
      <w:r>
        <w:rPr>
          <w:rFonts w:hint="eastAsia"/>
        </w:rPr>
        <w:t>对应一个固定的计算切分面。</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表示状态侧演化到该切分面后的输入态，</w:t>
      </w:r>
      <m:oMath>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oMath>
      <w:r>
        <w:t xml:space="preserve"> </w:t>
      </w:r>
      <w:r>
        <w:rPr>
          <w:rFonts w:hint="eastAsia"/>
        </w:rPr>
        <w:t>表示从切分面到探测记录的下游测量侧信道，</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表示探测端记录</w:t>
      </w:r>
      <w:r>
        <w:t xml:space="preserve"> </w:t>
      </w:r>
      <m:oMath>
        <m:r>
          <w:rPr>
            <w:rFonts w:ascii="Cambria Math" w:hAnsi="Cambria Math"/>
          </w:rPr>
          <m:t>m</m:t>
        </m:r>
      </m:oMath>
      <w:r>
        <w:t xml:space="preserve"> </w:t>
      </w:r>
      <w:r>
        <w:rPr>
          <w:rFonts w:hint="eastAsia"/>
        </w:rPr>
        <w:t>的效应算符。推回后的输入端效应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oMath>
      <w:r>
        <w:t xml:space="preserve"> </w:t>
      </w:r>
      <w:r>
        <w:rPr>
          <w:rFonts w:hint="eastAsia"/>
        </w:rPr>
        <w:t>被直接放入</w:t>
      </w:r>
      <w:r>
        <w:t xml:space="preserve"> MPS </w:t>
      </w:r>
      <w:r>
        <w:rPr>
          <w:rFonts w:hint="eastAsia"/>
        </w:rPr>
        <w:t>收缩中计算概率。该等效写法成立的条件是：下游过程能够写成独立信道，并且该信道对上游发射、</w:t>
      </w:r>
      <w:r>
        <w:rPr>
          <w:rFonts w:hint="eastAsia"/>
        </w:rPr>
        <w:t>QFC</w:t>
      </w:r>
      <w:r>
        <w:t xml:space="preserve"> </w:t>
      </w:r>
      <w:r>
        <w:rPr>
          <w:rFonts w:hint="eastAsia"/>
        </w:rPr>
        <w:t>和滤波记忆动力学没有反馈。在该链路中，这给出了“发射与滤波记忆保留在状态侧，光纤、分束器和探测器放到测量侧”的理论依据。对于成功事件集合</w:t>
      </w:r>
      <w:r>
        <w:t xml:space="preserve"> </w:t>
      </w:r>
      <m:oMath>
        <m:r>
          <m:rPr>
            <m:scr m:val="script"/>
            <m:sty m:val="p"/>
          </m:rPr>
          <w:rPr>
            <w:rFonts w:ascii="Cambria Math" w:hAnsi="Cambria Math"/>
          </w:rPr>
          <m:t>S</m:t>
        </m:r>
      </m:oMath>
      <w:r>
        <w:rPr>
          <w:rFonts w:hint="eastAsia"/>
        </w:rPr>
        <w:t>，条件概率和条件态可写为</w:t>
      </w:r>
    </w:p>
    <w:p w14:paraId="1C382E83" w14:textId="77777777" w:rsidR="003F282E" w:rsidRDefault="006C3868">
      <w:pPr>
        <w:pStyle w:val="af"/>
      </w:pPr>
      <w:r>
        <w:tab/>
      </w:r>
      <m:oMath>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r>
          <m:rPr>
            <m:sty m:val="p"/>
          </m:rPr>
          <w:rPr>
            <w:rFonts w:ascii="Cambria Math" w:hAnsi="Cambria Math"/>
          </w:rPr>
          <m:t>,</m:t>
        </m:r>
      </m:oMath>
      <w:r>
        <w:tab/>
      </w:r>
      <w:r>
        <w:t>（</w:t>
      </w:r>
      <w:r>
        <w:t>2-32</w:t>
      </w:r>
      <w:r>
        <w:t>）</w:t>
      </w:r>
    </w:p>
    <w:p w14:paraId="325D200C" w14:textId="77777777" w:rsidR="003F282E" w:rsidRDefault="006C3868">
      <w:pPr>
        <w:pStyle w:val="af"/>
      </w:pPr>
      <w:r>
        <w:tab/>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den>
        </m:f>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m</m:t>
                </m:r>
              </m:sub>
            </m:sSub>
          </m:e>
        </m:nary>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r>
          <m:rPr>
            <m:sty m:val="p"/>
          </m:rPr>
          <w:rPr>
            <w:rFonts w:ascii="Cambria Math" w:hAnsi="Cambria Math"/>
          </w:rPr>
          <m:t>.</m:t>
        </m:r>
      </m:oMath>
      <w:r>
        <w:tab/>
      </w:r>
      <w:r>
        <w:t>（</w:t>
      </w:r>
      <w:r>
        <w:t>2-33</w:t>
      </w:r>
      <w:r>
        <w:t>）</w:t>
      </w:r>
    </w:p>
    <w:p w14:paraId="39A338A3" w14:textId="2FE84ECA" w:rsidR="003F282E" w:rsidRDefault="006C3868">
      <w:pPr>
        <w:ind w:firstLine="480"/>
      </w:pPr>
      <w:r>
        <w:t xml:space="preserve">Bell </w:t>
      </w:r>
      <w:r>
        <w:rPr>
          <w:rFonts w:hint="eastAsia"/>
        </w:rPr>
        <w:t>态保真度、成功率、真假成功分解以及</w:t>
      </w:r>
      <w:r>
        <w:t xml:space="preserve"> </w:t>
      </w:r>
      <w:r>
        <w:rPr>
          <w:rFonts w:hint="eastAsia"/>
        </w:rPr>
        <w:t>Clauser</w:t>
      </w:r>
      <w:r>
        <w:rPr>
          <w:rFonts w:hint="eastAsia"/>
        </w:rPr>
        <w:t>–</w:t>
      </w:r>
      <w:r>
        <w:rPr>
          <w:rFonts w:hint="eastAsia"/>
        </w:rPr>
        <w:t>Horne</w:t>
      </w:r>
      <w:r>
        <w:rPr>
          <w:rFonts w:hint="eastAsia"/>
        </w:rPr>
        <w:t>–</w:t>
      </w:r>
      <w:r>
        <w:rPr>
          <w:rFonts w:hint="eastAsia"/>
        </w:rPr>
        <w:t>Shimony</w:t>
      </w:r>
      <w:r>
        <w:rPr>
          <w:rFonts w:hint="eastAsia"/>
        </w:rPr>
        <w:t>–</w:t>
      </w:r>
      <w:r>
        <w:rPr>
          <w:rFonts w:hint="eastAsia"/>
        </w:rPr>
        <w:t>Holt</w:t>
      </w:r>
      <w:r>
        <w:rPr>
          <w:rFonts w:hint="eastAsia"/>
        </w:rPr>
        <w:t>（</w:t>
      </w:r>
      <w:r>
        <w:rPr>
          <w:rFonts w:hint="eastAsia"/>
        </w:rPr>
        <w:t>CHSH</w:t>
      </w:r>
      <w:r>
        <w:rPr>
          <w:rFonts w:hint="eastAsia"/>
        </w:rPr>
        <w:t>）指标都建立在式</w:t>
      </w:r>
      <w:hyperlink w:anchor="eq:ch2-success-prob">
        <w:r>
          <w:t>（</w:t>
        </w:r>
        <w:r>
          <w:t>2-33</w:t>
        </w:r>
        <w:r>
          <w:t>）</w:t>
        </w:r>
      </w:hyperlink>
      <w:r>
        <w:rPr>
          <w:rFonts w:hint="eastAsia"/>
        </w:rPr>
        <w:t>和式</w:t>
      </w:r>
      <w:hyperlink w:anchor="eq:ch2-success-state">
        <w:r>
          <w:t>（</w:t>
        </w:r>
        <w:r>
          <w:t>2-34</w:t>
        </w:r>
        <w:r>
          <w:t>）</w:t>
        </w:r>
      </w:hyperlink>
      <w:r>
        <w:rPr>
          <w:rFonts w:hint="eastAsia"/>
        </w:rPr>
        <w:t>之上。所有“事件口径”的差异都能追溯到</w:t>
      </w:r>
      <w:r>
        <w:t xml:space="preserve"> </w:t>
      </w:r>
      <m:oMath>
        <m:r>
          <m:rPr>
            <m:scr m:val="script"/>
            <m:sty m:val="p"/>
          </m:rPr>
          <w:rPr>
            <w:rFonts w:ascii="Cambria Math" w:hAnsi="Cambria Math"/>
          </w:rPr>
          <m:t>S</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的定义，态演化本身与事件定义也能保持分离。</w:t>
      </w:r>
    </w:p>
    <w:p w14:paraId="45C09B9B" w14:textId="77777777" w:rsidR="003F282E" w:rsidRDefault="006C3868">
      <w:pPr>
        <w:pStyle w:val="Heading2"/>
      </w:pPr>
      <w:bookmarkStart w:id="95" w:name="观测量定义及误差控制"/>
      <w:bookmarkStart w:id="96" w:name="_Toc230646396"/>
      <w:bookmarkEnd w:id="93"/>
      <w:bookmarkEnd w:id="89"/>
      <w:r>
        <w:t xml:space="preserve">2.5 </w:t>
      </w:r>
      <w:r>
        <w:t>观测量定义及误差控制</w:t>
      </w:r>
      <w:bookmarkEnd w:id="96"/>
    </w:p>
    <w:p w14:paraId="091E73B6" w14:textId="77777777" w:rsidR="003F282E" w:rsidRDefault="006C3868">
      <w:pPr>
        <w:ind w:firstLine="480"/>
      </w:pPr>
      <w:r>
        <w:rPr>
          <w:rFonts w:hint="eastAsia"/>
        </w:rPr>
        <w:t>在量子接口链路仿真中，观测量定义和误差判据需要与演化方程同时给出。在完成</w:t>
      </w:r>
      <w:r>
        <w:t xml:space="preserve"> MPS/TEBD </w:t>
      </w:r>
      <w:r>
        <w:rPr>
          <w:rFonts w:hint="eastAsia"/>
        </w:rPr>
        <w:t>与算符框架之后，还需要把链路中核心观测量和收敛检查方法明确下来：一是固定概率与条件态的符号和口径。二是区分“可计算”与“结果可信”对应的误差边界。</w:t>
      </w:r>
    </w:p>
    <w:p w14:paraId="7049BDE5" w14:textId="77777777" w:rsidR="003F282E" w:rsidRDefault="006C3868">
      <w:pPr>
        <w:pStyle w:val="Heading3"/>
      </w:pPr>
      <w:bookmarkStart w:id="97" w:name="主要观测量"/>
      <w:bookmarkStart w:id="98" w:name="_Toc230646397"/>
      <w:r>
        <w:t xml:space="preserve">2.5.1 </w:t>
      </w:r>
      <w:r>
        <w:t>主要观测量</w:t>
      </w:r>
      <w:bookmarkEnd w:id="98"/>
    </w:p>
    <w:p w14:paraId="5806DD8C" w14:textId="77777777" w:rsidR="003F282E" w:rsidRDefault="006C3868">
      <w:pPr>
        <w:ind w:firstLine="480"/>
      </w:pPr>
      <w:r>
        <w:rPr>
          <w:rFonts w:hint="eastAsia"/>
        </w:rPr>
        <w:t>在中间站</w:t>
      </w:r>
      <w:r>
        <w:t xml:space="preserve"> Bell </w:t>
      </w:r>
      <w:r>
        <w:rPr>
          <w:rFonts w:hint="eastAsia"/>
        </w:rPr>
        <w:t>测量链路中，最先需要区分的是“到达了什么”和“宣告了什么”。前者由输入端光子占据情况刻画，例如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表示两臂各有一个光子到达中间站的概率。后者由成功记录集合</w:t>
      </w:r>
      <w:r>
        <w:t xml:space="preserve"> </w:t>
      </w:r>
      <m:oMath>
        <m:r>
          <m:rPr>
            <m:scr m:val="script"/>
            <m:sty m:val="p"/>
          </m:rPr>
          <w:rPr>
            <w:rFonts w:ascii="Cambria Math" w:hAnsi="Cambria Math"/>
          </w:rPr>
          <m:t>S</m:t>
        </m:r>
      </m:oMath>
      <w:r>
        <w:t xml:space="preserve"> </w:t>
      </w:r>
      <w:r>
        <w:rPr>
          <w:rFonts w:hint="eastAsia"/>
        </w:rPr>
        <w:t>决定，例如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表示所有成功点击模式的总概率。若再把成功效应算符分解为真成功与假成功两部分，就可进一步定义</w:t>
      </w:r>
    </w:p>
    <w:p w14:paraId="1A6E184E"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2-34</w:t>
      </w:r>
      <w:r>
        <w:t>）</w:t>
      </w:r>
    </w:p>
    <w:p w14:paraId="0CA73704"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r>
          <m:rPr>
            <m:sty m:val="p"/>
          </m:rPr>
          <w:rPr>
            <w:rFonts w:ascii="Cambria Math" w:hAnsi="Cambria Math"/>
          </w:rPr>
          <m:t>,</m:t>
        </m:r>
      </m:oMath>
      <w:r>
        <w:tab/>
      </w:r>
      <w:r>
        <w:t>（</w:t>
      </w:r>
      <w:r>
        <w:t>2-35</w:t>
      </w:r>
      <w:r>
        <w:t>）</w:t>
      </w:r>
    </w:p>
    <w:p w14:paraId="05F63D4B" w14:textId="77777777" w:rsidR="003F282E" w:rsidRDefault="006C3868">
      <w:pPr>
        <w:pStyle w:val="af"/>
      </w:pPr>
      <w:r>
        <w:lastRenderedPageBreak/>
        <w:tab/>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ab/>
      </w:r>
      <w:r>
        <w:t>（</w:t>
      </w:r>
      <w:r>
        <w:t>2-36</w:t>
      </w:r>
      <w:r>
        <w:t>）</w:t>
      </w:r>
    </w:p>
    <w:p w14:paraId="529A197F" w14:textId="77777777" w:rsidR="003F282E" w:rsidRDefault="006C3868">
      <w:pPr>
        <w:ind w:firstLine="480"/>
      </w:pPr>
      <w:r>
        <w:rPr>
          <w:rFonts w:hint="eastAsia"/>
        </w:rPr>
        <w:t>以及在双臂单光子真正到达条件下的真成功率</w:t>
      </w:r>
    </w:p>
    <w:p w14:paraId="7CD10043"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r>
          <m:rPr>
            <m:sty m:val="p"/>
          </m:rPr>
          <w:rPr>
            <w:rFonts w:ascii="Cambria Math" w:hAnsi="Cambria Math"/>
          </w:rPr>
          <m:t>.</m:t>
        </m:r>
      </m:oMath>
      <w:r>
        <w:tab/>
      </w:r>
      <w:r>
        <w:t>（</w:t>
      </w:r>
      <w:r>
        <w:t>2-37</w:t>
      </w:r>
      <w:r>
        <w:t>）</w:t>
      </w:r>
    </w:p>
    <w:p w14:paraId="79041674" w14:textId="77777777" w:rsidR="003F282E" w:rsidRDefault="006C3868">
      <w:pPr>
        <w:ind w:firstLineChars="0" w:firstLine="0"/>
      </w:pPr>
      <w:r>
        <w:rPr>
          <w:rFonts w:hint="eastAsia"/>
        </w:rPr>
        <w:t>这里</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表示那些确实由目标物理过程引发的成功效应算符，</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false</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则吸收由多光子、背景、暗计数等造成的假宣告成分。这一分解对实验解释很重要，因为总成功率变高并不必然意味着接口质量变好，增加的也可能主要是假成功通道。条件态质量通常用目标</w:t>
      </w:r>
      <w:r>
        <w:t xml:space="preserve"> Bell </w:t>
      </w:r>
      <w:r>
        <w:rPr>
          <w:rFonts w:hint="eastAsia"/>
        </w:rPr>
        <w:t>态保真度来衡量。若目标态记为</w:t>
      </w:r>
      <w:r>
        <w:t xml:space="preserve"> </w:t>
      </w:r>
      <m:oMath>
        <m:r>
          <m:rPr>
            <m:scr m:val="script"/>
            <m:sty m:val="p"/>
          </m:rPr>
          <w:rPr>
            <w:rFonts w:ascii="Cambria Math" w:hAnsi="Cambria Math"/>
          </w:rPr>
          <m:t>|B</m:t>
        </m:r>
        <m:r>
          <m:rPr>
            <m:sty m:val="p"/>
          </m:rPr>
          <w:rPr>
            <w:rFonts w:ascii="Cambria Math" w:hAnsi="Cambria Math"/>
          </w:rPr>
          <m:t>⟩</m:t>
        </m:r>
      </m:oMath>
      <w:r>
        <w:rPr>
          <w:rFonts w:hint="eastAsia"/>
        </w:rPr>
        <w:t>，则有</w:t>
      </w:r>
    </w:p>
    <w:p w14:paraId="2CDE53C2" w14:textId="77777777" w:rsidR="003F282E" w:rsidRDefault="006C3868">
      <w:pPr>
        <w:pStyle w:val="af"/>
      </w:pPr>
      <w:r>
        <w:tab/>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B</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e>
        </m:d>
        <m:r>
          <m:rPr>
            <m:scr m:val="script"/>
            <m:sty m:val="p"/>
          </m:rPr>
          <w:rPr>
            <w:rFonts w:ascii="Cambria Math" w:hAnsi="Cambria Math"/>
          </w:rPr>
          <m:t>B</m:t>
        </m:r>
        <m:r>
          <m:rPr>
            <m:sty m:val="p"/>
          </m:rPr>
          <w:rPr>
            <w:rFonts w:ascii="Cambria Math" w:hAnsi="Cambria Math"/>
          </w:rPr>
          <m:t>⟩</m:t>
        </m:r>
        <m:r>
          <m:rPr>
            <m:sty m:val="p"/>
          </m:rPr>
          <w:rPr>
            <w:rFonts w:ascii="Cambria Math" w:hAnsi="Cambria Math"/>
          </w:rPr>
          <m:t>.</m:t>
        </m:r>
      </m:oMath>
      <w:r>
        <w:tab/>
      </w:r>
      <w:r>
        <w:t>（</w:t>
      </w:r>
      <w:r>
        <w:t>2-38</w:t>
      </w:r>
      <w:r>
        <w:t>）</w:t>
      </w:r>
    </w:p>
    <w:p w14:paraId="683FF771" w14:textId="77777777" w:rsidR="003F282E" w:rsidRDefault="006C3868">
      <w:pPr>
        <w:ind w:firstLine="480"/>
      </w:pPr>
      <w:r>
        <w:rPr>
          <w:rFonts w:hint="eastAsia"/>
        </w:rPr>
        <w:t>当</w:t>
      </w:r>
      <w:r>
        <w:t xml:space="preserve"> </w:t>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oMath>
      <w:r>
        <w:t xml:space="preserve"> </w:t>
      </w:r>
      <w:r>
        <w:rPr>
          <w:rFonts w:hint="eastAsia"/>
        </w:rPr>
        <w:t>已被压缩到两原子子空间后，还可以引入相关张量</w:t>
      </w:r>
    </w:p>
    <w:p w14:paraId="79048C34" w14:textId="77777777" w:rsidR="003F282E" w:rsidRDefault="006C3868">
      <w:pPr>
        <w:pStyle w:val="af"/>
      </w:pPr>
      <w:r>
        <w:tab/>
      </w:r>
      <m:oMath>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j</m:t>
                    </m:r>
                  </m:sub>
                </m:sSub>
              </m:e>
            </m:d>
          </m:e>
        </m:d>
        <m:r>
          <m:rPr>
            <m:sty m:val="p"/>
          </m:rPr>
          <w:rPr>
            <w:rFonts w:ascii="Cambria Math" w:hAnsi="Cambria Math"/>
          </w:rPr>
          <m:t>.</m:t>
        </m:r>
      </m:oMath>
      <w:r>
        <w:tab/>
      </w:r>
      <w:r>
        <w:t>（</w:t>
      </w:r>
      <w:r>
        <w:t>2-39</w:t>
      </w:r>
      <w:r>
        <w:t>）</w:t>
      </w:r>
    </w:p>
    <w:p w14:paraId="3E83A525" w14:textId="77777777" w:rsidR="003F282E" w:rsidRDefault="006C3868">
      <w:pPr>
        <w:ind w:firstLineChars="0" w:firstLine="0"/>
      </w:pPr>
      <w:r>
        <w:rPr>
          <w:rFonts w:hint="eastAsia"/>
        </w:rPr>
        <w:t>其中</w:t>
      </w:r>
      <w: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。并用</w:t>
      </w:r>
      <w:r>
        <w:t xml:space="preserve"> Horodecki </w:t>
      </w:r>
      <w:r>
        <w:rPr>
          <w:rFonts w:hint="eastAsia"/>
        </w:rPr>
        <w:t>判据给出</w:t>
      </w:r>
      <w:r>
        <w:t xml:space="preserve"> CHSH </w:t>
      </w:r>
      <w:r>
        <w:rPr>
          <w:rFonts w:hint="eastAsia"/>
        </w:rPr>
        <w:t>最大值</w:t>
      </w:r>
    </w:p>
    <w:p w14:paraId="5B6358D4" w14:textId="77777777" w:rsidR="003F282E" w:rsidRDefault="006C3868">
      <w:pPr>
        <w:pStyle w:val="af"/>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r>
          <m:rPr>
            <m:sty m:val="p"/>
          </m:rPr>
          <w:rPr>
            <w:rFonts w:ascii="Cambria Math" w:hAnsi="Cambria Math"/>
          </w:rPr>
          <m:t>=</m:t>
        </m:r>
        <m:r>
          <w:rPr>
            <w:rFonts w:ascii="Cambria Math" w:hAnsi="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rad>
        <m:r>
          <m:rPr>
            <m:sty m:val="p"/>
          </m:rPr>
          <w:rPr>
            <w:rFonts w:ascii="Cambria Math" w:hAnsi="Cambria Math"/>
          </w:rPr>
          <m:t>,</m:t>
        </m:r>
      </m:oMath>
      <w:r>
        <w:tab/>
      </w:r>
      <w:r>
        <w:t>（</w:t>
      </w:r>
      <w:r>
        <w:t>2-40</w:t>
      </w:r>
      <w:r>
        <w:t>）</w:t>
      </w:r>
    </w:p>
    <w:p w14:paraId="0D53956F"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w:t>
      </w:r>
      <w:r>
        <w:rPr>
          <w:rFonts w:hint="eastAsia"/>
        </w:rPr>
        <w:t>为矩阵</w:t>
      </w:r>
      <w:r>
        <w:t xml:space="preserve"> </w:t>
      </w:r>
      <m:oMath>
        <m:sSup>
          <m:sSupPr>
            <m:ctrlPr>
              <w:rPr>
                <w:rFonts w:ascii="Cambria Math" w:hAnsi="Cambria Math"/>
              </w:rPr>
            </m:ctrlPr>
          </m:sSupPr>
          <m:e>
            <m:r>
              <w:rPr>
                <w:rFonts w:ascii="Cambria Math" w:hAnsi="Cambria Math"/>
              </w:rPr>
              <m:t>T</m:t>
            </m:r>
          </m:e>
          <m:sup>
            <m:r>
              <m:rPr>
                <m:scr m:val="sans-serif"/>
                <m:sty m:val="p"/>
              </m:rPr>
              <w:rPr>
                <w:rFonts w:ascii="Cambria Math" w:hAnsi="Cambria Math"/>
              </w:rPr>
              <m:t>T</m:t>
            </m:r>
          </m:sup>
        </m:sSup>
        <m:r>
          <w:rPr>
            <w:rFonts w:ascii="Cambria Math" w:hAnsi="Cambria Math"/>
          </w:rPr>
          <m:t>T</m:t>
        </m:r>
      </m:oMath>
      <w:r>
        <w:t xml:space="preserve"> </w:t>
      </w:r>
      <w:r>
        <w:rPr>
          <w:rFonts w:hint="eastAsia"/>
        </w:rPr>
        <w:t>的最大两个特征值</w:t>
      </w:r>
      <w:r>
        <w:rPr>
          <w:vertAlign w:val="superscript"/>
        </w:rPr>
        <w:t>[68]</w:t>
      </w:r>
      <w:r>
        <w:rPr>
          <w:rFonts w:hint="eastAsia"/>
        </w:rPr>
        <w:t>。于是，保真度回答“条件态离目标</w:t>
      </w:r>
      <w:r>
        <w:t xml:space="preserve"> Bell </w:t>
      </w:r>
      <w:r>
        <w:rPr>
          <w:rFonts w:hint="eastAsia"/>
        </w:rPr>
        <w:t>态有多近”，</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回答“该条件态是否仍能支持非定域关联”。二者并不冗余：同一保真度下，不同的噪声结构可能给出不同的</w:t>
      </w:r>
      <w:r>
        <w:t xml:space="preserve"> CHSH </w:t>
      </w:r>
      <w:r>
        <w:rPr>
          <w:rFonts w:hint="eastAsia"/>
        </w:rPr>
        <w:t>表现。两光子不可区分性则常用</w:t>
      </w:r>
      <w:r>
        <w:t xml:space="preserve"> </w:t>
      </w:r>
      <w:r>
        <w:rPr>
          <w:rFonts w:hint="eastAsia"/>
        </w:rPr>
        <w:t>Hong</w:t>
      </w:r>
      <w:r>
        <w:rPr>
          <w:rFonts w:hint="eastAsia"/>
        </w:rPr>
        <w:t>–</w:t>
      </w:r>
      <w:r>
        <w:rPr>
          <w:rFonts w:hint="eastAsia"/>
        </w:rPr>
        <w:t>Ou</w:t>
      </w:r>
      <w:r>
        <w:rPr>
          <w:rFonts w:hint="eastAsia"/>
        </w:rPr>
        <w:t>–</w:t>
      </w:r>
      <w:r>
        <w:rPr>
          <w:rFonts w:hint="eastAsia"/>
        </w:rPr>
        <w:t>Mandel</w:t>
      </w:r>
      <w:r>
        <w:rPr>
          <w:rFonts w:hint="eastAsia"/>
        </w:rPr>
        <w:t>（</w:t>
      </w:r>
      <w:r>
        <w:rPr>
          <w:rFonts w:hint="eastAsia"/>
        </w:rPr>
        <w:t>HOM</w:t>
      </w:r>
      <w:r>
        <w:rPr>
          <w:rFonts w:hint="eastAsia"/>
        </w:rPr>
        <w:t>）可见度表征。若平行偏振与正交偏振配置下的符合计数分别记为</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rPr>
          <w:rFonts w:hint="eastAsia"/>
        </w:rPr>
        <w:t>，则</w:t>
      </w:r>
    </w:p>
    <w:p w14:paraId="5A9883B0" w14:textId="77777777" w:rsidR="003F282E" w:rsidRDefault="006C3868">
      <w:pPr>
        <w:pStyle w:val="af"/>
      </w:pPr>
      <w:r>
        <w:tab/>
      </w:r>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m:t>
                </m:r>
              </m:sub>
            </m:sSub>
          </m:den>
        </m:f>
        <m:r>
          <m:rPr>
            <m:sty m:val="p"/>
          </m:rPr>
          <w:rPr>
            <w:rFonts w:ascii="Cambria Math" w:hAnsi="Cambria Math"/>
          </w:rPr>
          <m:t>.</m:t>
        </m:r>
      </m:oMath>
      <w:r>
        <w:tab/>
      </w:r>
      <w:r>
        <w:t>（</w:t>
      </w:r>
      <w:r>
        <w:t>2-41</w:t>
      </w:r>
      <w:r>
        <w:t>）</w:t>
      </w:r>
    </w:p>
    <w:p w14:paraId="2800D1E7" w14:textId="2DD6E59A" w:rsidR="003F282E" w:rsidRDefault="006C3868">
      <w:pPr>
        <w:ind w:firstLine="480"/>
      </w:pPr>
      <w:r>
        <w:rPr>
          <w:rFonts w:hint="eastAsia"/>
        </w:rPr>
        <w:t>该量并不直接等于最终远程原子纠缠保真度，但它对时间抖动、频率失配和多模污染高度敏感，因此在接口标定中具有前置诊断价值</w:t>
      </w:r>
      <w:r>
        <w:rPr>
          <w:vertAlign w:val="superscript"/>
        </w:rPr>
        <w:t>[30, 53]</w:t>
      </w:r>
      <w:r>
        <w:rPr>
          <w:rFonts w:hint="eastAsia"/>
        </w:rPr>
        <w:t>。表</w:t>
      </w:r>
      <w:r>
        <w:t xml:space="preserve"> </w:t>
      </w:r>
      <w:hyperlink w:anchor="tab:ch2-observables">
        <w:r>
          <w:t>2.1</w:t>
        </w:r>
      </w:hyperlink>
      <w:r>
        <w:t xml:space="preserve"> </w:t>
      </w:r>
      <w:r>
        <w:rPr>
          <w:rFonts w:hint="eastAsia"/>
        </w:rPr>
        <w:t>汇总了后续数值结果中反复使用的主要观测量。概率类指标用于描述宣告事件的组成，态质量指标用于描述条件后远程原子态的可用性，</w:t>
      </w:r>
      <w:r>
        <w:rPr>
          <w:rFonts w:hint="eastAsia"/>
        </w:rPr>
        <w:t>HOM</w:t>
      </w:r>
      <w:r>
        <w:t xml:space="preserve"> </w:t>
      </w:r>
      <w:r>
        <w:rPr>
          <w:rFonts w:hint="eastAsia"/>
        </w:rPr>
        <w:t>可见度则作为进入任务级指标之前的干涉质量诊断。</w:t>
      </w:r>
    </w:p>
    <w:p w14:paraId="42815206" w14:textId="77777777" w:rsidR="003F282E" w:rsidRDefault="006C3868">
      <w:pPr>
        <w:pStyle w:val="a2"/>
      </w:pPr>
      <w:bookmarkStart w:id="99" w:name="tab:ch2-observables"/>
      <w:r>
        <w:t>表</w:t>
      </w:r>
      <w:r>
        <w:t xml:space="preserve">2.1 </w:t>
      </w:r>
      <w:r>
        <w:rPr>
          <w:rFonts w:hint="eastAsia"/>
        </w:rPr>
        <w:t>主要观测量及定义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主要观测量及定义"/>
      </w:tblPr>
      <w:tblGrid>
        <w:gridCol w:w="1059"/>
        <w:gridCol w:w="2119"/>
        <w:gridCol w:w="5892"/>
      </w:tblGrid>
      <w:tr w:rsidR="003F282E" w14:paraId="2BB22CB4" w14:textId="77777777">
        <w:trPr>
          <w:tblHeader/>
        </w:trPr>
        <w:tc>
          <w:tcPr>
            <w:tcW w:w="0" w:type="auto"/>
          </w:tcPr>
          <w:p w14:paraId="7634987A" w14:textId="77777777" w:rsidR="003F282E" w:rsidRDefault="006C3868">
            <w:pPr>
              <w:ind w:firstLine="480"/>
            </w:pPr>
            <w:r>
              <w:rPr>
                <w:rFonts w:hint="eastAsia"/>
              </w:rPr>
              <w:t>符号</w:t>
            </w:r>
          </w:p>
        </w:tc>
        <w:tc>
          <w:tcPr>
            <w:tcW w:w="0" w:type="auto"/>
          </w:tcPr>
          <w:p w14:paraId="5ACA7A87" w14:textId="77777777" w:rsidR="003F282E" w:rsidRDefault="006C3868">
            <w:pPr>
              <w:ind w:firstLine="480"/>
            </w:pPr>
            <w:r>
              <w:rPr>
                <w:rFonts w:hint="eastAsia"/>
              </w:rPr>
              <w:t>名称</w:t>
            </w:r>
          </w:p>
        </w:tc>
        <w:tc>
          <w:tcPr>
            <w:tcW w:w="0" w:type="auto"/>
          </w:tcPr>
          <w:p w14:paraId="24CB70C6" w14:textId="77777777" w:rsidR="003F282E" w:rsidRDefault="006C3868">
            <w:pPr>
              <w:ind w:firstLine="480"/>
            </w:pPr>
            <w:r>
              <w:rPr>
                <w:rFonts w:hint="eastAsia"/>
              </w:rPr>
              <w:t>定义或物理含义</w:t>
            </w:r>
          </w:p>
        </w:tc>
      </w:tr>
      <w:tr w:rsidR="003F282E" w14:paraId="718EABE1" w14:textId="77777777">
        <w:tc>
          <w:tcPr>
            <w:tcW w:w="0" w:type="auto"/>
          </w:tcPr>
          <w:p w14:paraId="6D69C7E2"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0E2628C8" w14:textId="77777777" w:rsidR="003F282E" w:rsidRDefault="006C3868">
            <w:pPr>
              <w:ind w:firstLine="480"/>
            </w:pPr>
            <w:r>
              <w:rPr>
                <w:rFonts w:hint="eastAsia"/>
              </w:rPr>
              <w:t>双臂单光子</w:t>
            </w:r>
            <w:r>
              <w:rPr>
                <w:rFonts w:hint="eastAsia"/>
              </w:rPr>
              <w:lastRenderedPageBreak/>
              <w:t>到达概率</w:t>
            </w:r>
          </w:p>
        </w:tc>
        <w:tc>
          <w:tcPr>
            <w:tcW w:w="0" w:type="auto"/>
          </w:tcPr>
          <w:p w14:paraId="68F747E9" w14:textId="77777777" w:rsidR="003F282E" w:rsidRDefault="006C3868">
            <w:pPr>
              <w:ind w:firstLine="480"/>
            </w:pPr>
            <w:r>
              <w:rPr>
                <w:rFonts w:hint="eastAsia"/>
              </w:rPr>
              <w:lastRenderedPageBreak/>
              <w:t>两臂各有一个光子到达中间站输入端的概率，是判</w:t>
            </w:r>
            <w:r>
              <w:rPr>
                <w:rFonts w:hint="eastAsia"/>
              </w:rPr>
              <w:lastRenderedPageBreak/>
              <w:t>断</w:t>
            </w:r>
            <w:r>
              <w:t xml:space="preserve"> BSM </w:t>
            </w:r>
            <w:r>
              <w:rPr>
                <w:rFonts w:hint="eastAsia"/>
              </w:rPr>
              <w:t>是否具备理想输入条件的基线量。</w:t>
            </w:r>
          </w:p>
        </w:tc>
      </w:tr>
      <w:tr w:rsidR="003F282E" w14:paraId="3D5799AC" w14:textId="77777777">
        <w:tc>
          <w:tcPr>
            <w:tcW w:w="0" w:type="auto"/>
          </w:tcPr>
          <w:p w14:paraId="0964C8B5"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7A7485DE" w14:textId="77777777" w:rsidR="003F282E" w:rsidRDefault="006C3868">
            <w:pPr>
              <w:ind w:firstLine="480"/>
            </w:pPr>
            <w:r>
              <w:rPr>
                <w:rFonts w:hint="eastAsia"/>
              </w:rPr>
              <w:t>宣告成功概率</w:t>
            </w:r>
          </w:p>
        </w:tc>
        <w:tc>
          <w:tcPr>
            <w:tcW w:w="0" w:type="auto"/>
          </w:tcPr>
          <w:p w14:paraId="634085BD" w14:textId="77777777" w:rsidR="003F282E" w:rsidRDefault="006C3868">
            <w:pPr>
              <w:ind w:firstLine="480"/>
            </w:pPr>
            <w:r>
              <w:rPr>
                <w:rFonts w:hint="eastAsia"/>
              </w:rPr>
              <w:t>所有成功点击模式概率之和，反映实验上“看到一次成功事件”的总频率。</w:t>
            </w:r>
          </w:p>
        </w:tc>
      </w:tr>
      <w:tr w:rsidR="003F282E" w14:paraId="147C96F1" w14:textId="77777777">
        <w:tc>
          <w:tcPr>
            <w:tcW w:w="0" w:type="auto"/>
          </w:tcPr>
          <w:p w14:paraId="64AF388B"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31191D44" w14:textId="77777777" w:rsidR="003F282E" w:rsidRDefault="006C3868">
            <w:pPr>
              <w:ind w:firstLine="480"/>
            </w:pPr>
            <w:r>
              <w:rPr>
                <w:rFonts w:hint="eastAsia"/>
              </w:rPr>
              <w:t>真成功概率</w:t>
            </w:r>
          </w:p>
        </w:tc>
        <w:tc>
          <w:tcPr>
            <w:tcW w:w="0" w:type="auto"/>
          </w:tcPr>
          <w:p w14:paraId="2B847B58" w14:textId="77777777" w:rsidR="003F282E" w:rsidRDefault="006C3868">
            <w:pPr>
              <w:ind w:firstLine="480"/>
            </w:pPr>
            <w:r>
              <w:rPr>
                <w:rFonts w:hint="eastAsia"/>
              </w:rPr>
              <w:t>成功事件中真正由目标单光子干涉过程产生的部分。</w:t>
            </w:r>
          </w:p>
        </w:tc>
      </w:tr>
      <w:tr w:rsidR="003F282E" w14:paraId="3DE635E9" w14:textId="77777777">
        <w:tc>
          <w:tcPr>
            <w:tcW w:w="0" w:type="auto"/>
          </w:tcPr>
          <w:p w14:paraId="0AB76954"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395083D2" w14:textId="77777777" w:rsidR="003F282E" w:rsidRDefault="006C3868">
            <w:pPr>
              <w:ind w:firstLine="480"/>
            </w:pPr>
            <w:r>
              <w:rPr>
                <w:rFonts w:hint="eastAsia"/>
              </w:rPr>
              <w:t>假成功概率</w:t>
            </w:r>
          </w:p>
        </w:tc>
        <w:tc>
          <w:tcPr>
            <w:tcW w:w="0" w:type="auto"/>
          </w:tcPr>
          <w:p w14:paraId="60DDF3FE" w14:textId="77777777" w:rsidR="003F282E" w:rsidRDefault="006C3868">
            <w:pPr>
              <w:ind w:firstLine="480"/>
            </w:pPr>
            <w:r>
              <w:rPr>
                <w:rFonts w:hint="eastAsia"/>
              </w:rPr>
              <w:t>由多光子、背景、暗计数等引发的成功宣告成分，满足</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w:t>
            </w:r>
          </w:p>
        </w:tc>
      </w:tr>
      <w:tr w:rsidR="003F282E" w14:paraId="595AE9FD" w14:textId="77777777">
        <w:tc>
          <w:tcPr>
            <w:tcW w:w="0" w:type="auto"/>
          </w:tcPr>
          <w:p w14:paraId="43AEEEEE"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2910FEA6" w14:textId="77777777" w:rsidR="003F282E" w:rsidRDefault="006C3868">
            <w:pPr>
              <w:ind w:firstLine="480"/>
            </w:pPr>
            <w:r>
              <w:rPr>
                <w:rFonts w:hint="eastAsia"/>
              </w:rPr>
              <w:t>条件真成功率</w:t>
            </w:r>
          </w:p>
        </w:tc>
        <w:tc>
          <w:tcPr>
            <w:tcW w:w="0" w:type="auto"/>
          </w:tcPr>
          <w:p w14:paraId="0C05E626" w14:textId="77777777" w:rsidR="003F282E" w:rsidRDefault="006C3868">
            <w:pPr>
              <w:ind w:firstLine="480"/>
            </w:pPr>
            <w:r>
              <w:rPr>
                <w:rFonts w:hint="eastAsia"/>
              </w:rPr>
              <w:t>在理想输入条件</w:t>
            </w:r>
            <w:r>
              <w:t xml:space="preserve"> </w:t>
            </w:r>
            <m:oMath>
              <m:r>
                <w:rPr>
                  <w:rFonts w:ascii="Cambria Math" w:hAnsi="Cambria Math"/>
                </w:rPr>
                <m:t>11</m:t>
              </m:r>
            </m:oMath>
            <w:r>
              <w:t xml:space="preserve"> </w:t>
            </w:r>
            <w:r>
              <w:rPr>
                <w:rFonts w:hint="eastAsia"/>
              </w:rPr>
              <w:t>到达下的真成功率，用于把输入制备质量和</w:t>
            </w:r>
            <w:r>
              <w:t xml:space="preserve"> BSM </w:t>
            </w:r>
            <w:r>
              <w:rPr>
                <w:rFonts w:hint="eastAsia"/>
              </w:rPr>
              <w:t>判别质量分开。</w:t>
            </w:r>
          </w:p>
        </w:tc>
      </w:tr>
      <w:tr w:rsidR="003F282E" w14:paraId="428E92B9" w14:textId="77777777">
        <w:tc>
          <w:tcPr>
            <w:tcW w:w="0" w:type="auto"/>
          </w:tcPr>
          <w:p w14:paraId="0FCF72DE" w14:textId="77777777" w:rsidR="003F282E" w:rsidRDefault="006C3868">
            <w:pPr>
              <w:ind w:firstLine="480"/>
            </w:pPr>
            <m:oMathPara>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m:oMathPara>
          </w:p>
        </w:tc>
        <w:tc>
          <w:tcPr>
            <w:tcW w:w="0" w:type="auto"/>
          </w:tcPr>
          <w:p w14:paraId="24766DF7" w14:textId="77777777" w:rsidR="003F282E" w:rsidRDefault="006C3868">
            <w:pPr>
              <w:ind w:firstLine="480"/>
            </w:pPr>
            <w:r>
              <w:t xml:space="preserve">Bell </w:t>
            </w:r>
            <w:r>
              <w:rPr>
                <w:rFonts w:hint="eastAsia"/>
              </w:rPr>
              <w:t>态保真度</w:t>
            </w:r>
          </w:p>
        </w:tc>
        <w:tc>
          <w:tcPr>
            <w:tcW w:w="0" w:type="auto"/>
          </w:tcPr>
          <w:p w14:paraId="6E6562DC" w14:textId="77777777" w:rsidR="003F282E" w:rsidRDefault="006C3868">
            <w:pPr>
              <w:ind w:firstLine="480"/>
            </w:pPr>
            <w:r>
              <w:rPr>
                <w:rFonts w:hint="eastAsia"/>
              </w:rPr>
              <w:t>条件后原子态对目标</w:t>
            </w:r>
            <w:r>
              <w:t xml:space="preserve"> Bell </w:t>
            </w:r>
            <w:r>
              <w:rPr>
                <w:rFonts w:hint="eastAsia"/>
              </w:rPr>
              <w:t>态</w:t>
            </w:r>
            <w:r>
              <w:t xml:space="preserve"> </w:t>
            </w:r>
            <m:oMath>
              <m:r>
                <m:rPr>
                  <m:scr m:val="script"/>
                  <m:sty m:val="p"/>
                </m:rPr>
                <w:rPr>
                  <w:rFonts w:ascii="Cambria Math" w:hAnsi="Cambria Math"/>
                </w:rPr>
                <m:t>|B</m:t>
              </m:r>
              <m:r>
                <m:rPr>
                  <m:sty m:val="p"/>
                </m:rPr>
                <w:rPr>
                  <w:rFonts w:ascii="Cambria Math" w:hAnsi="Cambria Math"/>
                </w:rPr>
                <m:t>⟩</m:t>
              </m:r>
            </m:oMath>
            <w:r>
              <w:t xml:space="preserve"> </w:t>
            </w:r>
            <w:r>
              <w:rPr>
                <w:rFonts w:hint="eastAsia"/>
              </w:rPr>
              <w:t>的保真度。</w:t>
            </w:r>
          </w:p>
        </w:tc>
      </w:tr>
      <w:tr w:rsidR="003F282E" w14:paraId="5FDD45CB" w14:textId="77777777">
        <w:tc>
          <w:tcPr>
            <w:tcW w:w="0" w:type="auto"/>
          </w:tcPr>
          <w:p w14:paraId="729FA656" w14:textId="77777777" w:rsidR="003F282E" w:rsidRDefault="006C3868">
            <w:pPr>
              <w:ind w:firstLine="480"/>
            </w:pPr>
            <m:oMathPara>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m:oMathPara>
          </w:p>
        </w:tc>
        <w:tc>
          <w:tcPr>
            <w:tcW w:w="0" w:type="auto"/>
          </w:tcPr>
          <w:p w14:paraId="71BD16FE" w14:textId="77777777" w:rsidR="003F282E" w:rsidRDefault="006C3868">
            <w:pPr>
              <w:ind w:firstLine="480"/>
            </w:pPr>
            <w:r>
              <w:t xml:space="preserve">CHSH </w:t>
            </w:r>
            <w:r>
              <w:rPr>
                <w:rFonts w:hint="eastAsia"/>
              </w:rPr>
              <w:t>最大值</w:t>
            </w:r>
          </w:p>
        </w:tc>
        <w:tc>
          <w:tcPr>
            <w:tcW w:w="0" w:type="auto"/>
          </w:tcPr>
          <w:p w14:paraId="7E2801E2" w14:textId="77777777" w:rsidR="003F282E" w:rsidRDefault="006C3868">
            <w:pPr>
              <w:ind w:firstLine="480"/>
            </w:pPr>
            <w:r>
              <w:rPr>
                <w:rFonts w:hint="eastAsia"/>
              </w:rPr>
              <w:t>条件态在最优测量基下的</w:t>
            </w:r>
            <w:r>
              <w:t xml:space="preserve"> CHSH </w:t>
            </w:r>
            <w:r>
              <w:rPr>
                <w:rFonts w:hint="eastAsia"/>
              </w:rPr>
              <w:t>指标，用于衡量非定域关联。</w:t>
            </w:r>
          </w:p>
        </w:tc>
      </w:tr>
      <w:tr w:rsidR="003F282E" w14:paraId="6AD0333D" w14:textId="77777777">
        <w:tc>
          <w:tcPr>
            <w:tcW w:w="0" w:type="auto"/>
          </w:tcPr>
          <w:p w14:paraId="46CB5EFA" w14:textId="77777777" w:rsidR="003F282E" w:rsidRDefault="006C386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03077BAF" w14:textId="77777777" w:rsidR="003F282E" w:rsidRDefault="006C3868">
            <w:pPr>
              <w:ind w:firstLine="480"/>
            </w:pPr>
            <w:r>
              <w:t xml:space="preserve">HOM </w:t>
            </w:r>
            <w:r>
              <w:rPr>
                <w:rFonts w:hint="eastAsia"/>
              </w:rPr>
              <w:t>可见度</w:t>
            </w:r>
          </w:p>
        </w:tc>
        <w:tc>
          <w:tcPr>
            <w:tcW w:w="0" w:type="auto"/>
          </w:tcPr>
          <w:p w14:paraId="51209A67" w14:textId="77777777" w:rsidR="003F282E" w:rsidRDefault="006C3868">
            <w:pPr>
              <w:ind w:firstLine="480"/>
            </w:pPr>
            <w:r>
              <w:rPr>
                <w:rFonts w:hint="eastAsia"/>
              </w:rPr>
              <w:t>两光子不可区分性的前置诊断量，对时间失配和谱失配尤为敏感。</w:t>
            </w:r>
          </w:p>
        </w:tc>
      </w:tr>
    </w:tbl>
    <w:bookmarkEnd w:id="99"/>
    <w:p w14:paraId="504AA97D" w14:textId="77777777" w:rsidR="003F282E" w:rsidRDefault="006C3868">
      <w:pPr>
        <w:ind w:firstLine="480"/>
      </w:pPr>
      <w:r>
        <w:rPr>
          <w:rFonts w:hint="eastAsia"/>
        </w:rPr>
        <w:t>注：表中量的概率定义基于</w:t>
      </w:r>
      <w:r>
        <w:t xml:space="preserve"> Kraus </w:t>
      </w:r>
      <w:r>
        <w:rPr>
          <w:rFonts w:hint="eastAsia"/>
        </w:rPr>
        <w:t>表示与</w:t>
      </w:r>
      <w:r>
        <w:t xml:space="preserve"> POVM </w:t>
      </w:r>
      <w:r>
        <w:rPr>
          <w:rFonts w:hint="eastAsia"/>
        </w:rPr>
        <w:t>条件化整理，参见</w:t>
      </w:r>
      <w:r>
        <w:rPr>
          <w:vertAlign w:val="superscript"/>
        </w:rPr>
        <w:t>[1, 52]</w:t>
      </w:r>
      <w:r>
        <w:t>。</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的两比特判据见</w:t>
      </w:r>
      <w:r>
        <w:rPr>
          <w:vertAlign w:val="superscript"/>
        </w:rPr>
        <w:t>[68]</w:t>
      </w:r>
      <w:r>
        <w:t>。</w:t>
      </w:r>
      <w:r>
        <w:t xml:space="preserve">HOM </w:t>
      </w:r>
      <w:r>
        <w:rPr>
          <w:rFonts w:hint="eastAsia"/>
        </w:rPr>
        <w:t>可见度的标准定义可追溯至</w:t>
      </w:r>
      <w:r>
        <w:rPr>
          <w:vertAlign w:val="superscript"/>
        </w:rPr>
        <w:t>[53]</w:t>
      </w:r>
      <w:r>
        <w:t>。</w:t>
      </w:r>
    </w:p>
    <w:p w14:paraId="5B5503D7" w14:textId="77777777" w:rsidR="003F282E" w:rsidRDefault="006C3868">
      <w:pPr>
        <w:pStyle w:val="Heading3"/>
      </w:pPr>
      <w:bookmarkStart w:id="100" w:name="误差来源"/>
      <w:bookmarkStart w:id="101" w:name="_Toc230646398"/>
      <w:bookmarkEnd w:id="97"/>
      <w:r>
        <w:t xml:space="preserve">2.5.2 </w:t>
      </w:r>
      <w:r>
        <w:t>误差来源</w:t>
      </w:r>
      <w:bookmarkEnd w:id="101"/>
    </w:p>
    <w:p w14:paraId="67812A5E" w14:textId="48BB7E86" w:rsidR="003F282E" w:rsidRDefault="006C3868">
      <w:pPr>
        <w:ind w:firstLine="480"/>
      </w:pPr>
      <w:r>
        <w:rPr>
          <w:rFonts w:hint="eastAsia"/>
        </w:rPr>
        <w:t>量子接口链路仿真的误差来源并不只有一类。最容易想到的是</w:t>
      </w:r>
      <w:r>
        <w:t xml:space="preserve"> Trotter </w:t>
      </w:r>
      <w:r>
        <w:rPr>
          <w:rFonts w:hint="eastAsia"/>
        </w:rPr>
        <w:t>误差和</w:t>
      </w:r>
      <w:r>
        <w:t xml:space="preserve"> Schmidt </w:t>
      </w:r>
      <w:r>
        <w:rPr>
          <w:rFonts w:hint="eastAsia"/>
        </w:rPr>
        <w:t>截断误差，但对当前问题来说，至少还应额外看清楚三件事：连续时间离散化本身带来的时间分箱误差。局域基空间有限维近似带来的模型截断。以及把光纤和探测网络推到测量侧之后所对应的适用边界。若这些边界没有被明确写出，数值结果即便收敛，也很难说清“究竟收敛到了哪个模型”。首先是时间分箱误差。离散化之后，动力学中的关键无量纲组合通常以</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t xml:space="preserve"> </w:t>
      </w:r>
      <w:r>
        <w:rPr>
          <w:rFonts w:hint="eastAsia"/>
        </w:rPr>
        <w:t>这类形式出现。若</w:t>
      </w:r>
      <w:r>
        <w:t xml:space="preserve"> </w:t>
      </w:r>
      <m:oMath>
        <m:r>
          <w:rPr>
            <w:rFonts w:ascii="Cambria Math" w:hAnsi="Cambria Math"/>
          </w:rPr>
          <m:t>Δt</m:t>
        </m:r>
      </m:oMath>
      <w:r>
        <w:t xml:space="preserve"> </w:t>
      </w:r>
      <w:r>
        <w:rPr>
          <w:rFonts w:hint="eastAsia"/>
        </w:rPr>
        <w:t>过大，短时近似会失效，波包形状、到达概率和</w:t>
      </w:r>
      <w:r>
        <w:t xml:space="preserve"> HOM </w:t>
      </w:r>
      <w:r>
        <w:rPr>
          <w:rFonts w:hint="eastAsia"/>
        </w:rPr>
        <w:t>曲线都会出现明显的网格依赖。判断这一误差时，需要同时比较波包包络、成功率和保真度在</w:t>
      </w:r>
      <w:r>
        <w:t xml:space="preserve"> </w:t>
      </w:r>
      <m:oMath>
        <m:r>
          <w:rPr>
            <w:rFonts w:ascii="Cambria Math" w:hAnsi="Cambria Math"/>
          </w:rPr>
          <m:t>Δt</m:t>
        </m:r>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2</m:t>
        </m:r>
      </m:oMath>
      <w:r>
        <w:t xml:space="preserve"> </w:t>
      </w:r>
      <w:r>
        <w:rPr>
          <w:rFonts w:hint="eastAsia"/>
        </w:rPr>
        <w:t>时是否稳定，并综合这些量的变化趋势。只有当多种指标同时趋于稳定时，离散时间步长才算真正收敛。其次是</w:t>
      </w:r>
      <w:r>
        <w:t xml:space="preserve"> </w:t>
      </w:r>
      <w:r>
        <w:lastRenderedPageBreak/>
        <w:t xml:space="preserve">Schmidt </w:t>
      </w:r>
      <w:r>
        <w:rPr>
          <w:rFonts w:hint="eastAsia"/>
        </w:rPr>
        <w:t>截断与局域维度截断。前者反映“保留多少纠缠通道”，后者反映“每个站点允许出现哪些局域物理状态”。在当前实现中，时间分箱被截断到真空加单光子子空间，滤波记忆模也只保留有限维数。这一做法的前提，是多光子占据和更高阶记忆激发在目标参数区间内确实可以忽略。若背景噪声、泵浦泄漏或强驱动使这些高阶占据升高到不可忽略的量级，那么即便</w:t>
      </w:r>
      <w:r>
        <w:t xml:space="preserve"> </w:t>
      </w:r>
      <m:oMath>
        <m:r>
          <w:rPr>
            <w:rFonts w:ascii="Cambria Math" w:hAnsi="Cambria Math"/>
          </w:rPr>
          <m:t>χ</m:t>
        </m:r>
      </m:oMath>
      <w:r>
        <w:t xml:space="preserve"> </w:t>
      </w:r>
      <w:r>
        <w:rPr>
          <w:rFonts w:hint="eastAsia"/>
        </w:rPr>
        <w:t>已经收敛，模型本身仍可能需要扩充局域基。换言之，“键维收敛”和“局域空间足够大”对应两类不同问题，需要分别检查</w:t>
      </w:r>
      <w:r>
        <w:rPr>
          <w:vertAlign w:val="superscript"/>
        </w:rPr>
        <w:t>[55, 56]</w:t>
      </w:r>
      <w:r>
        <w:rPr>
          <w:rFonts w:hint="eastAsia"/>
        </w:rPr>
        <w:t>。再次是测量侧推回的模型边界。把分束器、光纤损耗和探测器响应统一压缩成输入端等效测量算符的前提，是这些过程不会反向影响上游的发射和记忆动力学，也不会在传播途中引入必须显式保存在态端的额外相干历史。对线性损耗、静态相位、探测效率和暗计数而言，这一处理是自然的。但若传播过程本身产生显著的多模混合、反馈或与上游强相关的记忆效应，就需要把更多传播物理显式纳入状态侧，而不能全部交给测量侧吸收</w:t>
      </w:r>
      <w:r>
        <w:rPr>
          <w:vertAlign w:val="superscript"/>
        </w:rPr>
        <w:t>[47, 49, 50]</w:t>
      </w:r>
      <w:r>
        <w:rPr>
          <w:rFonts w:hint="eastAsia"/>
        </w:rPr>
        <w:t>。表</w:t>
      </w:r>
      <w:r>
        <w:t xml:space="preserve"> </w:t>
      </w:r>
      <w:hyperlink w:anchor="tab:ch2-errors">
        <w:r>
          <w:t>2.2</w:t>
        </w:r>
      </w:hyperlink>
      <w:r>
        <w:t xml:space="preserve"> </w:t>
      </w:r>
      <w:r>
        <w:rPr>
          <w:rFonts w:hint="eastAsia"/>
        </w:rPr>
        <w:t>将这些误差来源整理为可检查的控制参数和诊断量。后续仿真收敛性不只看单个末端指标，还需要同时观察时间步长、键维、局域空间和测量侧边界是否稳定。</w:t>
      </w:r>
    </w:p>
    <w:p w14:paraId="61433B21" w14:textId="77777777" w:rsidR="003F282E" w:rsidRDefault="006C3868">
      <w:pPr>
        <w:pStyle w:val="a2"/>
      </w:pPr>
      <w:bookmarkStart w:id="102" w:name="tab:ch2-errors"/>
      <w:r>
        <w:t>表</w:t>
      </w:r>
      <w:r>
        <w:t xml:space="preserve">2.2 </w:t>
      </w:r>
      <w:r>
        <w:rPr>
          <w:rFonts w:hint="eastAsia"/>
        </w:rPr>
        <w:t>量子接口链路仿真的主要误差来源和控制参数</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链路仿真的主要误差来源和控制参数"/>
      </w:tblPr>
      <w:tblGrid>
        <w:gridCol w:w="1816"/>
        <w:gridCol w:w="2203"/>
        <w:gridCol w:w="2284"/>
        <w:gridCol w:w="2767"/>
      </w:tblGrid>
      <w:tr w:rsidR="003F282E" w14:paraId="673F54B4" w14:textId="77777777">
        <w:trPr>
          <w:tblHeader/>
        </w:trPr>
        <w:tc>
          <w:tcPr>
            <w:tcW w:w="0" w:type="auto"/>
          </w:tcPr>
          <w:p w14:paraId="6B4038CD" w14:textId="77777777" w:rsidR="003F282E" w:rsidRDefault="006C3868">
            <w:pPr>
              <w:ind w:firstLine="480"/>
            </w:pPr>
            <w:r>
              <w:rPr>
                <w:rFonts w:hint="eastAsia"/>
              </w:rPr>
              <w:t>误差来源</w:t>
            </w:r>
          </w:p>
        </w:tc>
        <w:tc>
          <w:tcPr>
            <w:tcW w:w="0" w:type="auto"/>
          </w:tcPr>
          <w:p w14:paraId="19D00C2F" w14:textId="77777777" w:rsidR="003F282E" w:rsidRDefault="006C3868">
            <w:pPr>
              <w:ind w:firstLine="480"/>
            </w:pPr>
            <w:r>
              <w:rPr>
                <w:rFonts w:hint="eastAsia"/>
              </w:rPr>
              <w:t>主要控制参数</w:t>
            </w:r>
          </w:p>
        </w:tc>
        <w:tc>
          <w:tcPr>
            <w:tcW w:w="0" w:type="auto"/>
          </w:tcPr>
          <w:p w14:paraId="5D70165A" w14:textId="77777777" w:rsidR="003F282E" w:rsidRDefault="006C3868">
            <w:pPr>
              <w:ind w:firstLine="480"/>
            </w:pPr>
            <w:r>
              <w:rPr>
                <w:rFonts w:hint="eastAsia"/>
              </w:rPr>
              <w:t>诊断量</w:t>
            </w:r>
          </w:p>
        </w:tc>
        <w:tc>
          <w:tcPr>
            <w:tcW w:w="0" w:type="auto"/>
          </w:tcPr>
          <w:p w14:paraId="30166C23" w14:textId="77777777" w:rsidR="003F282E" w:rsidRDefault="006C3868">
            <w:pPr>
              <w:ind w:firstLine="480"/>
            </w:pPr>
            <w:r>
              <w:rPr>
                <w:rFonts w:hint="eastAsia"/>
              </w:rPr>
              <w:t>物理含义</w:t>
            </w:r>
          </w:p>
        </w:tc>
      </w:tr>
      <w:tr w:rsidR="003F282E" w14:paraId="0C660A48" w14:textId="77777777">
        <w:tc>
          <w:tcPr>
            <w:tcW w:w="0" w:type="auto"/>
          </w:tcPr>
          <w:p w14:paraId="03A15D01" w14:textId="77777777" w:rsidR="003F282E" w:rsidRDefault="006C3868">
            <w:pPr>
              <w:ind w:firstLine="480"/>
            </w:pPr>
            <w:r>
              <w:rPr>
                <w:rFonts w:hint="eastAsia"/>
              </w:rPr>
              <w:t>时间分箱误差</w:t>
            </w:r>
          </w:p>
        </w:tc>
        <w:tc>
          <w:tcPr>
            <w:tcW w:w="0" w:type="auto"/>
          </w:tcPr>
          <w:p w14:paraId="60799A25" w14:textId="77777777" w:rsidR="003F282E" w:rsidRDefault="006C3868">
            <w:pPr>
              <w:ind w:firstLine="480"/>
            </w:pPr>
            <m:oMath>
              <m:r>
                <w:rPr>
                  <w:rFonts w:ascii="Cambria Math" w:hAnsi="Cambria Math"/>
                </w:rPr>
                <m:t>Δt</m:t>
              </m:r>
            </m:oMath>
            <w:r>
              <w:rPr>
                <w:rFonts w:hint="eastAsia"/>
              </w:rPr>
              <w:t>、总分箱数</w:t>
            </w:r>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oMath>
          </w:p>
        </w:tc>
        <w:tc>
          <w:tcPr>
            <w:tcW w:w="0" w:type="auto"/>
          </w:tcPr>
          <w:p w14:paraId="341B72C8" w14:textId="77777777" w:rsidR="003F282E" w:rsidRDefault="006C3868">
            <w:pPr>
              <w:ind w:firstLine="480"/>
            </w:pPr>
            <w:r>
              <w:rPr>
                <w:rFonts w:hint="eastAsia"/>
              </w:rPr>
              <w:t>波包形状、</w:t>
            </w:r>
            <m:oMath>
              <m:sSub>
                <m:sSubPr>
                  <m:ctrlPr>
                    <w:rPr>
                      <w:rFonts w:ascii="Cambria Math" w:hAnsi="Cambria Math"/>
                    </w:rPr>
                  </m:ctrlPr>
                </m:sSubPr>
                <m:e>
                  <m:r>
                    <w:rPr>
                      <w:rFonts w:ascii="Cambria Math" w:hAnsi="Cambria Math"/>
                    </w:rPr>
                    <m:t>p</m:t>
                  </m:r>
                </m:e>
                <m:sub>
                  <m:r>
                    <w:rPr>
                      <w:rFonts w:ascii="Cambria Math" w:hAnsi="Cambria Math"/>
                    </w:rPr>
                    <m:t>s</m:t>
                  </m:r>
                </m:sub>
              </m:sSub>
            </m:oMath>
            <w:r>
              <w:t>、</w:t>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w:r>
              <w:t xml:space="preserve"> </w:t>
            </w:r>
            <w:r>
              <w:rPr>
                <w:rFonts w:hint="eastAsia"/>
              </w:rPr>
              <w:t>对步长的收敛性</w:t>
            </w:r>
          </w:p>
        </w:tc>
        <w:tc>
          <w:tcPr>
            <w:tcW w:w="0" w:type="auto"/>
          </w:tcPr>
          <w:p w14:paraId="1C0F275E" w14:textId="77777777" w:rsidR="003F282E" w:rsidRDefault="006C3868">
            <w:pPr>
              <w:ind w:firstLine="480"/>
            </w:pPr>
            <w:r>
              <w:rPr>
                <w:rFonts w:hint="eastAsia"/>
              </w:rPr>
              <w:t>连续时间场被离散为有限时间窗后产生的近似。</w:t>
            </w:r>
          </w:p>
        </w:tc>
      </w:tr>
      <w:tr w:rsidR="003F282E" w14:paraId="579954F6" w14:textId="77777777">
        <w:tc>
          <w:tcPr>
            <w:tcW w:w="0" w:type="auto"/>
          </w:tcPr>
          <w:p w14:paraId="41A52A6C" w14:textId="77777777" w:rsidR="003F282E" w:rsidRDefault="006C3868">
            <w:pPr>
              <w:ind w:firstLine="480"/>
            </w:pPr>
            <w:r>
              <w:t xml:space="preserve">Trotter </w:t>
            </w:r>
            <w:r>
              <w:rPr>
                <w:rFonts w:hint="eastAsia"/>
              </w:rPr>
              <w:t>误差</w:t>
            </w:r>
          </w:p>
        </w:tc>
        <w:tc>
          <w:tcPr>
            <w:tcW w:w="0" w:type="auto"/>
          </w:tcPr>
          <w:p w14:paraId="785948E6" w14:textId="77777777" w:rsidR="003F282E" w:rsidRDefault="006C3868">
            <w:pPr>
              <w:ind w:firstLine="480"/>
            </w:pPr>
            <m:oMath>
              <m:r>
                <w:rPr>
                  <w:rFonts w:ascii="Cambria Math" w:hAnsi="Cambria Math"/>
                </w:rPr>
                <m:t>Δt</m:t>
              </m:r>
            </m:oMath>
            <w:r>
              <w:t>、</w:t>
            </w:r>
            <w:r>
              <w:t xml:space="preserve">Trotter </w:t>
            </w:r>
            <w:r>
              <w:rPr>
                <w:rFonts w:hint="eastAsia"/>
              </w:rPr>
              <w:t>阶数</w:t>
            </w:r>
          </w:p>
        </w:tc>
        <w:tc>
          <w:tcPr>
            <w:tcW w:w="0" w:type="auto"/>
          </w:tcPr>
          <w:p w14:paraId="144E8D54" w14:textId="77777777" w:rsidR="003F282E" w:rsidRDefault="006C3868">
            <w:pPr>
              <w:ind w:firstLine="480"/>
            </w:pPr>
            <w:r>
              <w:rPr>
                <w:rFonts w:hint="eastAsia"/>
              </w:rPr>
              <w:t>同一参数下不同步长结果是否一致</w:t>
            </w:r>
          </w:p>
        </w:tc>
        <w:tc>
          <w:tcPr>
            <w:tcW w:w="0" w:type="auto"/>
          </w:tcPr>
          <w:p w14:paraId="2490870A" w14:textId="77777777" w:rsidR="003F282E" w:rsidRDefault="006C3868">
            <w:pPr>
              <w:ind w:firstLine="480"/>
            </w:pPr>
            <w:r>
              <w:rPr>
                <w:rFonts w:hint="eastAsia"/>
              </w:rPr>
              <w:t>局域门乘积替代真实时间序演化带来的系统误差。</w:t>
            </w:r>
          </w:p>
        </w:tc>
      </w:tr>
      <w:tr w:rsidR="003F282E" w14:paraId="14B4BB65" w14:textId="77777777">
        <w:tc>
          <w:tcPr>
            <w:tcW w:w="0" w:type="auto"/>
          </w:tcPr>
          <w:p w14:paraId="305D4267" w14:textId="77777777" w:rsidR="003F282E" w:rsidRDefault="006C3868">
            <w:pPr>
              <w:ind w:firstLine="480"/>
            </w:pPr>
            <w:r>
              <w:t xml:space="preserve">Schmidt </w:t>
            </w:r>
            <w:r>
              <w:rPr>
                <w:rFonts w:hint="eastAsia"/>
              </w:rPr>
              <w:t>截断误差</w:t>
            </w:r>
          </w:p>
        </w:tc>
        <w:tc>
          <w:tcPr>
            <w:tcW w:w="0" w:type="auto"/>
          </w:tcPr>
          <w:p w14:paraId="04C92584" w14:textId="77777777" w:rsidR="003F282E" w:rsidRDefault="006C3868">
            <w:pPr>
              <w:ind w:firstLine="480"/>
            </w:pP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rPr>
                <w:rFonts w:hint="eastAsia"/>
              </w:rPr>
              <w:t>、丢弃权重</w:t>
            </w:r>
            <w:r>
              <w:t xml:space="preserve"> </w:t>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oMath>
          </w:p>
        </w:tc>
        <w:tc>
          <w:tcPr>
            <w:tcW w:w="0" w:type="auto"/>
          </w:tcPr>
          <w:p w14:paraId="33B0DFFE" w14:textId="77777777" w:rsidR="003F282E" w:rsidRDefault="006C3868">
            <w:pPr>
              <w:ind w:firstLine="480"/>
            </w:pPr>
            <w:r>
              <w:rPr>
                <w:rFonts w:hint="eastAsia"/>
              </w:rPr>
              <w:t>键谱尾部、核心观测量对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的稳定性</w:t>
            </w:r>
          </w:p>
        </w:tc>
        <w:tc>
          <w:tcPr>
            <w:tcW w:w="0" w:type="auto"/>
          </w:tcPr>
          <w:p w14:paraId="238DDF1A" w14:textId="77777777" w:rsidR="003F282E" w:rsidRDefault="006C3868">
            <w:pPr>
              <w:ind w:firstLine="480"/>
            </w:pPr>
            <w:r>
              <w:rPr>
                <w:rFonts w:hint="eastAsia"/>
              </w:rPr>
              <w:t>为控制计算规模而丢弃较小</w:t>
            </w:r>
            <w:r>
              <w:t xml:space="preserve"> Schmidt </w:t>
            </w:r>
            <w:r>
              <w:rPr>
                <w:rFonts w:hint="eastAsia"/>
              </w:rPr>
              <w:t>分量的误差。</w:t>
            </w:r>
          </w:p>
        </w:tc>
      </w:tr>
      <w:tr w:rsidR="003F282E" w14:paraId="4785CD16" w14:textId="77777777">
        <w:tc>
          <w:tcPr>
            <w:tcW w:w="0" w:type="auto"/>
          </w:tcPr>
          <w:p w14:paraId="7485C816" w14:textId="77777777" w:rsidR="003F282E" w:rsidRDefault="006C3868">
            <w:pPr>
              <w:ind w:firstLine="480"/>
            </w:pPr>
            <w:r>
              <w:rPr>
                <w:rFonts w:hint="eastAsia"/>
              </w:rPr>
              <w:t>局域空间截断</w:t>
            </w:r>
          </w:p>
        </w:tc>
        <w:tc>
          <w:tcPr>
            <w:tcW w:w="0" w:type="auto"/>
          </w:tcPr>
          <w:p w14:paraId="4B59EF40" w14:textId="77777777" w:rsidR="003F282E" w:rsidRDefault="006C3868">
            <w:pPr>
              <w:ind w:firstLine="480"/>
            </w:pPr>
            <w:r>
              <w:rPr>
                <w:rFonts w:hint="eastAsia"/>
              </w:rPr>
              <w:t>时间分箱维数、记忆模维数</w:t>
            </w:r>
          </w:p>
        </w:tc>
        <w:tc>
          <w:tcPr>
            <w:tcW w:w="0" w:type="auto"/>
          </w:tcPr>
          <w:p w14:paraId="543C3C72" w14:textId="77777777" w:rsidR="003F282E" w:rsidRDefault="006C3868">
            <w:pPr>
              <w:ind w:firstLine="480"/>
            </w:pPr>
            <w:r>
              <w:rPr>
                <w:rFonts w:hint="eastAsia"/>
              </w:rPr>
              <w:t>高阶占据是否可忽略、概率是否出现异常泄漏</w:t>
            </w:r>
          </w:p>
        </w:tc>
        <w:tc>
          <w:tcPr>
            <w:tcW w:w="0" w:type="auto"/>
          </w:tcPr>
          <w:p w14:paraId="25E7C538" w14:textId="77777777" w:rsidR="003F282E" w:rsidRDefault="006C3868">
            <w:pPr>
              <w:ind w:firstLine="480"/>
            </w:pPr>
            <w:r>
              <w:rPr>
                <w:rFonts w:hint="eastAsia"/>
              </w:rPr>
              <w:t>有限维站点是否足以容纳实际局域物理过程。</w:t>
            </w:r>
          </w:p>
        </w:tc>
      </w:tr>
      <w:tr w:rsidR="003F282E" w14:paraId="1C6C6007" w14:textId="77777777">
        <w:tc>
          <w:tcPr>
            <w:tcW w:w="0" w:type="auto"/>
          </w:tcPr>
          <w:p w14:paraId="7319935D" w14:textId="77777777" w:rsidR="003F282E" w:rsidRDefault="006C3868">
            <w:pPr>
              <w:ind w:firstLine="480"/>
            </w:pPr>
            <w:r>
              <w:rPr>
                <w:rFonts w:hint="eastAsia"/>
              </w:rPr>
              <w:t>测量侧模型边界</w:t>
            </w:r>
          </w:p>
        </w:tc>
        <w:tc>
          <w:tcPr>
            <w:tcW w:w="0" w:type="auto"/>
          </w:tcPr>
          <w:p w14:paraId="373756D7" w14:textId="77777777" w:rsidR="003F282E" w:rsidRDefault="006C3868">
            <w:pPr>
              <w:ind w:firstLine="480"/>
            </w:pPr>
            <w:r>
              <w:rPr>
                <w:rFonts w:hint="eastAsia"/>
              </w:rPr>
              <w:t>推回器件的范围、传播模型假设</w:t>
            </w:r>
          </w:p>
        </w:tc>
        <w:tc>
          <w:tcPr>
            <w:tcW w:w="0" w:type="auto"/>
          </w:tcPr>
          <w:p w14:paraId="610B39EA" w14:textId="77777777" w:rsidR="003F282E" w:rsidRDefault="006C3868">
            <w:pPr>
              <w:ind w:firstLine="480"/>
            </w:pPr>
            <w:r>
              <w:rPr>
                <w:rFonts w:hint="eastAsia"/>
              </w:rPr>
              <w:t>与更显式模型或简化基准的比较</w:t>
            </w:r>
          </w:p>
        </w:tc>
        <w:tc>
          <w:tcPr>
            <w:tcW w:w="0" w:type="auto"/>
          </w:tcPr>
          <w:p w14:paraId="06B9AE9D" w14:textId="77777777" w:rsidR="003F282E" w:rsidRDefault="006C3868">
            <w:pPr>
              <w:ind w:firstLine="480"/>
            </w:pPr>
            <w:r>
              <w:rPr>
                <w:rFonts w:hint="eastAsia"/>
              </w:rPr>
              <w:t>判断哪些传播和探测过程可以安全地压缩为等效测量算符。</w:t>
            </w:r>
          </w:p>
        </w:tc>
      </w:tr>
      <w:tr w:rsidR="003F282E" w14:paraId="5488D2DD" w14:textId="77777777">
        <w:tc>
          <w:tcPr>
            <w:tcW w:w="0" w:type="auto"/>
          </w:tcPr>
          <w:p w14:paraId="04ACBFB8" w14:textId="77777777" w:rsidR="003F282E" w:rsidRDefault="006C3868">
            <w:pPr>
              <w:ind w:firstLine="480"/>
            </w:pPr>
            <w:r>
              <w:rPr>
                <w:rFonts w:hint="eastAsia"/>
              </w:rPr>
              <w:lastRenderedPageBreak/>
              <w:t>统计误差</w:t>
            </w:r>
          </w:p>
        </w:tc>
        <w:tc>
          <w:tcPr>
            <w:tcW w:w="0" w:type="auto"/>
          </w:tcPr>
          <w:p w14:paraId="72439AC8" w14:textId="77777777" w:rsidR="003F282E" w:rsidRDefault="006C3868">
            <w:pPr>
              <w:ind w:firstLine="480"/>
            </w:pPr>
            <w:r>
              <w:rPr>
                <w:rFonts w:hint="eastAsia"/>
              </w:rPr>
              <w:t>枚举范围、抽样次数</w:t>
            </w:r>
          </w:p>
        </w:tc>
        <w:tc>
          <w:tcPr>
            <w:tcW w:w="0" w:type="auto"/>
          </w:tcPr>
          <w:p w14:paraId="2695D98D" w14:textId="77777777" w:rsidR="003F282E" w:rsidRDefault="006C3868">
            <w:pPr>
              <w:ind w:firstLine="480"/>
            </w:pPr>
            <w:r>
              <w:rPr>
                <w:rFonts w:hint="eastAsia"/>
              </w:rPr>
              <w:t>重复运行波动、置信区间</w:t>
            </w:r>
          </w:p>
        </w:tc>
        <w:tc>
          <w:tcPr>
            <w:tcW w:w="0" w:type="auto"/>
          </w:tcPr>
          <w:p w14:paraId="5DC7C977" w14:textId="77777777" w:rsidR="003F282E" w:rsidRDefault="006C3868">
            <w:pPr>
              <w:ind w:firstLine="480"/>
            </w:pPr>
            <w:r>
              <w:rPr>
                <w:rFonts w:hint="eastAsia"/>
              </w:rPr>
              <w:t>由记录空间抽样或有限样本统计带来的不确定度。</w:t>
            </w:r>
          </w:p>
        </w:tc>
      </w:tr>
    </w:tbl>
    <w:bookmarkEnd w:id="102"/>
    <w:p w14:paraId="200E530F" w14:textId="77777777" w:rsidR="003F282E" w:rsidRDefault="006C3868">
      <w:pPr>
        <w:ind w:firstLine="480"/>
      </w:pPr>
      <w:r>
        <w:rPr>
          <w:rFonts w:hint="eastAsia"/>
        </w:rPr>
        <w:t>注：表中误差分类综合了</w:t>
      </w:r>
      <w:r>
        <w:t xml:space="preserve"> MPS/TEBD </w:t>
      </w:r>
      <w:r>
        <w:rPr>
          <w:rFonts w:hint="eastAsia"/>
        </w:rPr>
        <w:t>时间推进、开放系统量子轨迹以及时间延迟光子线路的常见误差口径，参见</w:t>
      </w:r>
      <w:r>
        <w:rPr>
          <w:vertAlign w:val="superscript"/>
        </w:rPr>
        <w:t>[47, 49, 54-56, 67]</w:t>
      </w:r>
      <w:r>
        <w:t>。</w:t>
      </w:r>
    </w:p>
    <w:p w14:paraId="60953A11" w14:textId="77777777" w:rsidR="003F282E" w:rsidRDefault="006C3868">
      <w:pPr>
        <w:ind w:firstLine="480"/>
      </w:pPr>
      <w:r>
        <w:rPr>
          <w:rFonts w:hint="eastAsia"/>
        </w:rPr>
        <w:t>对完整链路而言，更实用的收敛顺序通常如下：先用波包与</w:t>
      </w:r>
      <w:r>
        <w:t xml:space="preserve"> HOM </w:t>
      </w:r>
      <w:r>
        <w:rPr>
          <w:rFonts w:hint="eastAsia"/>
        </w:rPr>
        <w:t>诊断确定</w:t>
      </w:r>
      <w:r>
        <w:t xml:space="preserve"> </w:t>
      </w:r>
      <m:oMath>
        <m:r>
          <w:rPr>
            <w:rFonts w:ascii="Cambria Math" w:hAnsi="Cambria Math"/>
          </w:rPr>
          <m:t>Δt</m:t>
        </m:r>
      </m:oMath>
      <w:r>
        <w:t xml:space="preserve"> </w:t>
      </w:r>
      <w:r>
        <w:rPr>
          <w:rFonts w:hint="eastAsia"/>
        </w:rPr>
        <w:t>已足够小，再检查核心观测量对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依赖，随后确认局域维度截断与窗口设定不会改变成功口径，最后再讨论更细的探测统计与抽样误差。原因很直接。若离散时间步长本身还没有稳定下来，继续提高键维通常只是更精确地逼近一个尚未收敛的离散模型。若时间网格已经可靠，而关键观测量仍然随</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漂移，问题多半出在纠缠压缩，而非物理参数本身。</w:t>
      </w:r>
    </w:p>
    <w:p w14:paraId="57E1934A" w14:textId="77777777" w:rsidR="003F282E" w:rsidRDefault="006C3868">
      <w:pPr>
        <w:pStyle w:val="Heading2"/>
      </w:pPr>
      <w:bookmarkStart w:id="103" w:name="小结"/>
      <w:bookmarkStart w:id="104" w:name="_Toc230646399"/>
      <w:bookmarkEnd w:id="100"/>
      <w:bookmarkEnd w:id="95"/>
      <w:r>
        <w:t xml:space="preserve">2.6 </w:t>
      </w:r>
      <w:r>
        <w:t>小结</w:t>
      </w:r>
      <w:bookmarkEnd w:id="104"/>
    </w:p>
    <w:p w14:paraId="03DC540E" w14:textId="77777777" w:rsidR="003F282E" w:rsidRDefault="006C3868">
      <w:pPr>
        <w:ind w:firstLine="480"/>
      </w:pPr>
      <w:r>
        <w:rPr>
          <w:rFonts w:hint="eastAsia"/>
        </w:rPr>
        <w:t>量子接口链路的方法框架可概括为：连续时间光场离散为时间分箱后形成一维链式排布。利用</w:t>
      </w:r>
      <w:r>
        <w:t xml:space="preserve"> Schmidt </w:t>
      </w:r>
      <w:r>
        <w:rPr>
          <w:rFonts w:hint="eastAsia"/>
        </w:rPr>
        <w:t>分解与</w:t>
      </w:r>
      <w:r>
        <w:t xml:space="preserve"> MPS </w:t>
      </w:r>
      <w:r>
        <w:rPr>
          <w:rFonts w:hint="eastAsia"/>
        </w:rPr>
        <w:t>规范形式将指数复杂度压缩到由键维控制的低秩流形。利用</w:t>
      </w:r>
      <w:r>
        <w:t xml:space="preserve"> TEBD </w:t>
      </w:r>
      <w:r>
        <w:rPr>
          <w:rFonts w:hint="eastAsia"/>
        </w:rPr>
        <w:t>将发射、</w:t>
      </w:r>
      <w:r>
        <w:rPr>
          <w:rFonts w:hint="eastAsia"/>
        </w:rPr>
        <w:t>QFC</w:t>
      </w:r>
      <w:r>
        <w:rPr>
          <w:rFonts w:hint="eastAsia"/>
        </w:rPr>
        <w:t>、滤波记忆和</w:t>
      </w:r>
      <w:r>
        <w:t xml:space="preserve"> SWAP </w:t>
      </w:r>
      <w:r>
        <w:rPr>
          <w:rFonts w:hint="eastAsia"/>
        </w:rPr>
        <w:t>调度统一为局域门序列。借助</w:t>
      </w:r>
      <w:r>
        <w:t xml:space="preserve"> Kraus </w:t>
      </w:r>
      <w:r>
        <w:rPr>
          <w:rFonts w:hint="eastAsia"/>
        </w:rPr>
        <w:t>表示、</w:t>
      </w:r>
      <w:r>
        <w:rPr>
          <w:rFonts w:hint="eastAsia"/>
        </w:rPr>
        <w:t>POVM</w:t>
      </w:r>
      <w:r>
        <w:t xml:space="preserve"> </w:t>
      </w:r>
      <w:r>
        <w:rPr>
          <w:rFonts w:hint="eastAsia"/>
        </w:rPr>
        <w:t>与对偶映射把开放系统噪声和条件测量组织到同一条概率链中。该框架中，状态侧显式保留发射与有限带宽记忆，测量侧负责线性光学与探测统计。成功率、真假成功分解、</w:t>
      </w:r>
      <w:r>
        <w:rPr>
          <w:rFonts w:hint="eastAsia"/>
        </w:rPr>
        <w:t>Bell</w:t>
      </w:r>
      <w:r>
        <w:t xml:space="preserve"> </w:t>
      </w:r>
      <w:r>
        <w:rPr>
          <w:rFonts w:hint="eastAsia"/>
        </w:rPr>
        <w:t>态保真度、</w:t>
      </w:r>
      <w:r>
        <w:rPr>
          <w:rFonts w:hint="eastAsia"/>
        </w:rPr>
        <w:t>CHSH</w:t>
      </w:r>
      <w:r>
        <w:t xml:space="preserve"> </w:t>
      </w:r>
      <w:r>
        <w:rPr>
          <w:rFonts w:hint="eastAsia"/>
        </w:rPr>
        <w:t>指标与</w:t>
      </w:r>
      <w:r>
        <w:t xml:space="preserve"> HOM </w:t>
      </w:r>
      <w:r>
        <w:rPr>
          <w:rFonts w:hint="eastAsia"/>
        </w:rPr>
        <w:t>可见度在统一算符框架下定义，时间分箱误差、</w:t>
      </w:r>
      <w:r>
        <w:rPr>
          <w:rFonts w:hint="eastAsia"/>
        </w:rPr>
        <w:t>Trotter</w:t>
      </w:r>
      <w:r>
        <w:t xml:space="preserve"> </w:t>
      </w:r>
      <w:r>
        <w:rPr>
          <w:rFonts w:hint="eastAsia"/>
        </w:rPr>
        <w:t>误差、</w:t>
      </w:r>
      <w:r>
        <w:rPr>
          <w:rFonts w:hint="eastAsia"/>
        </w:rPr>
        <w:t>Schmidt</w:t>
      </w:r>
      <w:r>
        <w:t xml:space="preserve"> </w:t>
      </w:r>
      <w:r>
        <w:rPr>
          <w:rFonts w:hint="eastAsia"/>
        </w:rPr>
        <w:t>截断和测量侧模型边界共同构成收敛检查。</w:t>
      </w:r>
    </w:p>
    <w:p w14:paraId="36914C37" w14:textId="77777777" w:rsidR="003F282E" w:rsidRDefault="006C3868">
      <w:pPr>
        <w:pStyle w:val="a8"/>
      </w:pPr>
      <w:bookmarkStart w:id="105" w:name="量子接口链路仿真模型与实现"/>
      <w:bookmarkStart w:id="106" w:name="_Toc230646400"/>
      <w:bookmarkEnd w:id="103"/>
      <w:bookmarkEnd w:id="68"/>
      <w:r>
        <w:t>第</w:t>
      </w:r>
      <w:r>
        <w:t>3</w:t>
      </w:r>
      <w:r>
        <w:t>章</w:t>
      </w:r>
      <w:r>
        <w:t xml:space="preserve"> </w:t>
      </w:r>
      <w:r>
        <w:t>量子接口链路仿真模型与实现</w:t>
      </w:r>
      <w:bookmarkEnd w:id="106"/>
    </w:p>
    <w:p w14:paraId="7F25BD7B" w14:textId="77777777" w:rsidR="003F282E" w:rsidRDefault="006C3868">
      <w:pPr>
        <w:ind w:firstLine="480"/>
      </w:pPr>
      <w:r>
        <w:rPr>
          <w:rFonts w:hint="eastAsia"/>
        </w:rPr>
        <w:t>沿用前两章已经建立的时间分箱表示和条件测量框架，完整链路可落实为一组直接进入数值计算的局域空间、局部门和测量侧效应算符。状态侧显式保留四能级原子</w:t>
      </w:r>
      <w:r>
        <w:rPr>
          <w:rFonts w:hint="eastAsia"/>
        </w:rPr>
        <w:t>-</w:t>
      </w:r>
      <w:r>
        <w:rPr>
          <w:rFonts w:hint="eastAsia"/>
        </w:rPr>
        <w:t>腔发射、量子频率转换（</w:t>
      </w:r>
      <w:r>
        <w:rPr>
          <w:rFonts w:hint="eastAsia"/>
        </w:rPr>
        <w:t>QFC</w:t>
      </w:r>
      <w:r>
        <w:rPr>
          <w:rFonts w:hint="eastAsia"/>
        </w:rPr>
        <w:t>）和有限带宽滤波带来的跨分箱记忆。光纤传输、分束器干涉以及探测器响应则在测量侧通过对偶映射推回输入端效应算符。这一分工保留了会在链上积累相关性的物理过程，并把线性光学网络集中写入测量端效应算符</w:t>
      </w:r>
      <w:r>
        <w:rPr>
          <w:vertAlign w:val="superscript"/>
        </w:rPr>
        <w:t>[47, 49]</w:t>
      </w:r>
      <w:r>
        <w:rPr>
          <w:rFonts w:hint="eastAsia"/>
        </w:rPr>
        <w:t>。同一组实验参数同时进入哈密顿量、塌缩通道、</w:t>
      </w:r>
      <w:r>
        <w:rPr>
          <w:rFonts w:hint="eastAsia"/>
        </w:rPr>
        <w:t>QFC</w:t>
      </w:r>
      <w:r>
        <w:t xml:space="preserve"> </w:t>
      </w:r>
      <w:r>
        <w:rPr>
          <w:rFonts w:hint="eastAsia"/>
        </w:rPr>
        <w:t>子块、滤波记忆核和中间站探测效应算符，</w:t>
      </w:r>
      <w:r>
        <w:rPr>
          <w:rFonts w:hint="eastAsia"/>
        </w:rPr>
        <w:lastRenderedPageBreak/>
        <w:t>并最终汇入宣告成功率、真成功率、假成功率、条件保真度和</w:t>
      </w:r>
      <w:r>
        <w:t xml:space="preserve"> CHSH </w:t>
      </w:r>
      <w:r>
        <w:rPr>
          <w:rFonts w:hint="eastAsia"/>
        </w:rPr>
        <w:t>指标。物理链路到可观测量的映射关系由这些对象逐步确定。</w:t>
      </w:r>
    </w:p>
    <w:p w14:paraId="65E32047" w14:textId="77777777" w:rsidR="003F282E" w:rsidRDefault="006C3868">
      <w:pPr>
        <w:pStyle w:val="Heading2"/>
      </w:pPr>
      <w:bookmarkStart w:id="107" w:name="建模对象与局域空间"/>
      <w:bookmarkStart w:id="108" w:name="_Toc230646401"/>
      <w:r>
        <w:t xml:space="preserve">3.1 </w:t>
      </w:r>
      <w:r>
        <w:t>建模对象与局域空间</w:t>
      </w:r>
      <w:bookmarkEnd w:id="108"/>
    </w:p>
    <w:p w14:paraId="555A22BA" w14:textId="63145F12" w:rsidR="003F282E" w:rsidRDefault="006C3868">
      <w:pPr>
        <w:ind w:firstLine="480"/>
      </w:pPr>
      <w:r>
        <w:rPr>
          <w:rFonts w:hint="eastAsia"/>
        </w:rPr>
        <w:t>完整链路包含两臂单原子</w:t>
      </w:r>
      <w:r>
        <w:rPr>
          <w:rFonts w:hint="eastAsia"/>
        </w:rPr>
        <w:t>-</w:t>
      </w:r>
      <w:r>
        <w:rPr>
          <w:rFonts w:hint="eastAsia"/>
        </w:rPr>
        <w:t>腔节点、</w:t>
      </w:r>
      <w:r>
        <w:rPr>
          <w:rFonts w:hint="eastAsia"/>
        </w:rPr>
        <w:t>780</w:t>
      </w:r>
      <w:r>
        <w:t> </w:t>
      </w:r>
      <w:r>
        <w:t xml:space="preserve">nm </w:t>
      </w:r>
      <w:r>
        <w:rPr>
          <w:rFonts w:hint="eastAsia"/>
        </w:rPr>
        <w:t>到</w:t>
      </w:r>
      <w:r>
        <w:t xml:space="preserve"> 1517 nm </w:t>
      </w:r>
      <w:r>
        <w:rPr>
          <w:rFonts w:hint="eastAsia"/>
        </w:rPr>
        <w:t>的频率转换、两段长光纤传输以及中间站部分</w:t>
      </w:r>
      <w:r>
        <w:t xml:space="preserve"> </w:t>
      </w:r>
      <w:r>
        <w:rPr>
          <w:rFonts w:hint="eastAsia"/>
        </w:rPr>
        <w:t>BSM</w:t>
      </w:r>
      <w:r>
        <w:rPr>
          <w:rFonts w:hint="eastAsia"/>
        </w:rPr>
        <w:t>。单原子</w:t>
      </w:r>
      <w:r>
        <w:rPr>
          <w:rFonts w:hint="eastAsia"/>
        </w:rPr>
        <w:t>-</w:t>
      </w:r>
      <w:r>
        <w:rPr>
          <w:rFonts w:hint="eastAsia"/>
        </w:rPr>
        <w:t>腔节点的网络角色与腔量子电动力学接口的一般工作方式，可由单原子网络节点综述和中性原子远程纠缠实验来把握</w:t>
      </w:r>
      <w:r>
        <w:rPr>
          <w:vertAlign w:val="superscript"/>
        </w:rPr>
        <w:t>[30, 69]</w:t>
      </w:r>
      <w:r>
        <w:rPr>
          <w:rFonts w:hint="eastAsia"/>
        </w:rPr>
        <w:t>。数值模型把链路拆成状态侧自由度和测量侧效应算符：状态侧显式写出通信原子的</w:t>
      </w:r>
      <w:r>
        <w:t xml:space="preserve"> </w:t>
      </w:r>
      <w:r>
        <w:rPr>
          <w:rFonts w:hint="eastAsia"/>
        </w:rPr>
        <w:t>Zeeman</w:t>
      </w:r>
      <w:r>
        <w:rPr>
          <w:rFonts w:hint="eastAsia"/>
        </w:rPr>
        <w:t>–光学四能级截断、腔内</w:t>
      </w:r>
      <w:r>
        <w:t xml:space="preserve"> H/V </w:t>
      </w:r>
      <w:r>
        <w:rPr>
          <w:rFonts w:hint="eastAsia"/>
        </w:rPr>
        <w:t>偏振单光子、同时容纳</w:t>
      </w:r>
      <w:r>
        <w:t xml:space="preserve"> 780 nm </w:t>
      </w:r>
      <w:r>
        <w:rPr>
          <w:rFonts w:hint="eastAsia"/>
        </w:rPr>
        <w:t>与</w:t>
      </w:r>
      <w:r>
        <w:t xml:space="preserve"> 1517 nm </w:t>
      </w:r>
      <w:r>
        <w:rPr>
          <w:rFonts w:hint="eastAsia"/>
        </w:rPr>
        <w:t>标签的时间分箱，以及记录有限带宽滤波尾迹的记忆模。光纤传输、偏振旋转、分束器干涉和探测器响应汇入测量侧效应算符。这样的拆分使发射、</w:t>
      </w:r>
      <w:r>
        <w:rPr>
          <w:rFonts w:hint="eastAsia"/>
        </w:rPr>
        <w:t>QFC</w:t>
      </w:r>
      <w:r>
        <w:t xml:space="preserve"> </w:t>
      </w:r>
      <w:r>
        <w:rPr>
          <w:rFonts w:hint="eastAsia"/>
        </w:rPr>
        <w:t>和滤波记忆在</w:t>
      </w:r>
      <w:r>
        <w:t xml:space="preserve"> MPS </w:t>
      </w:r>
      <w:r>
        <w:rPr>
          <w:rFonts w:hint="eastAsia"/>
        </w:rPr>
        <w:t>链上产生时间相关性，同时把中继站线性光学网络落实为后续的条件测量。表</w:t>
      </w:r>
      <w:r>
        <w:t xml:space="preserve"> </w:t>
      </w:r>
      <w:hyperlink w:anchor="tab:ch3_local_spaces">
        <w:r>
          <w:t>3.1</w:t>
        </w:r>
      </w:hyperlink>
      <w:r>
        <w:t xml:space="preserve"> </w:t>
      </w:r>
      <w:r>
        <w:rPr>
          <w:rFonts w:hint="eastAsia"/>
        </w:rPr>
        <w:t>给出状态侧和测量侧进入计算的局域对象。该表的作用是固定后续哈密顿量、局部门和效应算符的空间口径，使</w:t>
      </w:r>
      <w:r>
        <w:t xml:space="preserve">“4 </w:t>
      </w:r>
      <w:r>
        <w:rPr>
          <w:rFonts w:hint="eastAsia"/>
        </w:rPr>
        <w:t>维原子、</w:t>
      </w:r>
      <w:r>
        <w:rPr>
          <w:rFonts w:hint="eastAsia"/>
        </w:rPr>
        <w:t>3</w:t>
      </w:r>
      <w:r>
        <w:t xml:space="preserve"> </w:t>
      </w:r>
      <w:r>
        <w:rPr>
          <w:rFonts w:hint="eastAsia"/>
        </w:rPr>
        <w:t>维腔模、</w:t>
      </w:r>
      <w:r>
        <w:rPr>
          <w:rFonts w:hint="eastAsia"/>
        </w:rPr>
        <w:t>5</w:t>
      </w:r>
      <w:r>
        <w:t xml:space="preserve"> </w:t>
      </w:r>
      <w:r>
        <w:rPr>
          <w:rFonts w:hint="eastAsia"/>
        </w:rPr>
        <w:t>维时间分箱、</w:t>
      </w:r>
      <w:r>
        <w:rPr>
          <w:rFonts w:hint="eastAsia"/>
        </w:rPr>
        <w:t>3</w:t>
      </w:r>
      <w:r>
        <w:t xml:space="preserve"> </w:t>
      </w:r>
      <w:r>
        <w:rPr>
          <w:rFonts w:hint="eastAsia"/>
        </w:rPr>
        <w:t>维滤波记忆模”与代码中的张量维度一一对应。</w:t>
      </w:r>
    </w:p>
    <w:p w14:paraId="7DF318BA" w14:textId="77777777" w:rsidR="003F282E" w:rsidRDefault="006C3868">
      <w:pPr>
        <w:pStyle w:val="a2"/>
      </w:pPr>
      <w:bookmarkStart w:id="109" w:name="tab:ch3_local_spaces"/>
      <w:r>
        <w:t>表</w:t>
      </w:r>
      <w:r>
        <w:t xml:space="preserve">3.1 </w:t>
      </w:r>
      <w:r>
        <w:rPr>
          <w:rFonts w:hint="eastAsia"/>
        </w:rPr>
        <w:t>链路模型中显式保留的局域空间与物理含义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模型中显式保留的局域空间与物理含义"/>
      </w:tblPr>
      <w:tblGrid>
        <w:gridCol w:w="1349"/>
        <w:gridCol w:w="4457"/>
        <w:gridCol w:w="988"/>
        <w:gridCol w:w="2276"/>
      </w:tblGrid>
      <w:tr w:rsidR="003F282E" w14:paraId="59F351A9" w14:textId="77777777">
        <w:trPr>
          <w:tblHeader/>
        </w:trPr>
        <w:tc>
          <w:tcPr>
            <w:tcW w:w="0" w:type="auto"/>
          </w:tcPr>
          <w:p w14:paraId="72088BA2" w14:textId="77777777" w:rsidR="003F282E" w:rsidRDefault="006C3868">
            <w:pPr>
              <w:ind w:firstLine="480"/>
            </w:pPr>
            <w:r>
              <w:rPr>
                <w:rFonts w:hint="eastAsia"/>
              </w:rPr>
              <w:t>局域对象</w:t>
            </w:r>
          </w:p>
        </w:tc>
        <w:tc>
          <w:tcPr>
            <w:tcW w:w="0" w:type="auto"/>
          </w:tcPr>
          <w:p w14:paraId="4CE1ADA0" w14:textId="77777777" w:rsidR="003F282E" w:rsidRDefault="006C3868">
            <w:pPr>
              <w:ind w:firstLine="480"/>
            </w:pPr>
            <w:r>
              <w:rPr>
                <w:rFonts w:hint="eastAsia"/>
              </w:rPr>
              <w:t>局域基序</w:t>
            </w:r>
          </w:p>
        </w:tc>
        <w:tc>
          <w:tcPr>
            <w:tcW w:w="0" w:type="auto"/>
          </w:tcPr>
          <w:p w14:paraId="08CEC2FF" w14:textId="77777777" w:rsidR="003F282E" w:rsidRDefault="006C3868">
            <w:pPr>
              <w:ind w:firstLine="480"/>
            </w:pPr>
            <w:r>
              <w:rPr>
                <w:rFonts w:hint="eastAsia"/>
              </w:rPr>
              <w:t>维数</w:t>
            </w:r>
          </w:p>
        </w:tc>
        <w:tc>
          <w:tcPr>
            <w:tcW w:w="0" w:type="auto"/>
          </w:tcPr>
          <w:p w14:paraId="7F1B6B61" w14:textId="77777777" w:rsidR="003F282E" w:rsidRDefault="006C3868">
            <w:pPr>
              <w:ind w:firstLine="480"/>
            </w:pPr>
            <w:r>
              <w:rPr>
                <w:rFonts w:hint="eastAsia"/>
              </w:rPr>
              <w:t>作用</w:t>
            </w:r>
          </w:p>
        </w:tc>
      </w:tr>
      <w:tr w:rsidR="003F282E" w14:paraId="1F66056E" w14:textId="77777777">
        <w:tc>
          <w:tcPr>
            <w:tcW w:w="0" w:type="auto"/>
          </w:tcPr>
          <w:p w14:paraId="6690B01C" w14:textId="77777777" w:rsidR="003F282E" w:rsidRDefault="006C3868">
            <w:pPr>
              <w:ind w:firstLine="480"/>
            </w:pPr>
            <w:r>
              <w:rPr>
                <w:rFonts w:hint="eastAsia"/>
              </w:rPr>
              <w:t>通信原子</w:t>
            </w:r>
          </w:p>
        </w:tc>
        <w:tc>
          <w:tcPr>
            <w:tcW w:w="0" w:type="auto"/>
          </w:tcPr>
          <w:p w14:paraId="57C11BB4" w14:textId="77777777" w:rsidR="003F282E" w:rsidRDefault="006C3868">
            <w:pPr>
              <w:ind w:firstLine="480"/>
            </w:pPr>
            <m:oMathPara>
              <m:oMath>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m:rPr>
                    <m:sty m:val="p"/>
                  </m:rPr>
                  <w:rPr>
                    <w:rFonts w:ascii="Cambria Math" w:hAnsi="Cambria Math"/>
                  </w:rPr>
                  <m:t>}</m:t>
                </m:r>
              </m:oMath>
            </m:oMathPara>
          </w:p>
        </w:tc>
        <w:tc>
          <w:tcPr>
            <w:tcW w:w="0" w:type="auto"/>
          </w:tcPr>
          <w:p w14:paraId="2650BA0F" w14:textId="77777777" w:rsidR="003F282E" w:rsidRDefault="006C3868">
            <w:pPr>
              <w:ind w:firstLine="480"/>
            </w:pPr>
            <w:r>
              <w:t>4</w:t>
            </w:r>
          </w:p>
        </w:tc>
        <w:tc>
          <w:tcPr>
            <w:tcW w:w="0" w:type="auto"/>
          </w:tcPr>
          <w:p w14:paraId="01FE99FC" w14:textId="77777777" w:rsidR="003F282E" w:rsidRDefault="006C3868">
            <w:pPr>
              <w:ind w:firstLine="480"/>
            </w:pPr>
            <w:r>
              <w:rPr>
                <w:rFonts w:hint="eastAsia"/>
              </w:rPr>
              <w:t>编码</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存储态、驱动态和</w:t>
            </w:r>
            <w:r>
              <w:t xml:space="preserve"> 780 nm </w:t>
            </w:r>
            <w:r>
              <w:rPr>
                <w:rFonts w:hint="eastAsia"/>
              </w:rPr>
              <w:t>光学激发态</w:t>
            </w:r>
          </w:p>
        </w:tc>
      </w:tr>
      <w:tr w:rsidR="003F282E" w14:paraId="231AC40C" w14:textId="77777777">
        <w:tc>
          <w:tcPr>
            <w:tcW w:w="0" w:type="auto"/>
          </w:tcPr>
          <w:p w14:paraId="27EB1F3D" w14:textId="77777777" w:rsidR="003F282E" w:rsidRDefault="006C3868">
            <w:pPr>
              <w:ind w:firstLine="480"/>
            </w:pPr>
            <w:r>
              <w:rPr>
                <w:rFonts w:hint="eastAsia"/>
              </w:rPr>
              <w:t>腔内偏振模</w:t>
            </w:r>
          </w:p>
        </w:tc>
        <w:tc>
          <w:tcPr>
            <w:tcW w:w="0" w:type="auto"/>
          </w:tcPr>
          <w:p w14:paraId="021A1C37" w14:textId="77777777" w:rsidR="003F282E" w:rsidRDefault="006C386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m:oMathPara>
          </w:p>
        </w:tc>
        <w:tc>
          <w:tcPr>
            <w:tcW w:w="0" w:type="auto"/>
          </w:tcPr>
          <w:p w14:paraId="3EB90E2C" w14:textId="77777777" w:rsidR="003F282E" w:rsidRDefault="006C3868">
            <w:pPr>
              <w:ind w:firstLine="480"/>
            </w:pPr>
            <w:r>
              <w:t>3</w:t>
            </w:r>
          </w:p>
        </w:tc>
        <w:tc>
          <w:tcPr>
            <w:tcW w:w="0" w:type="auto"/>
          </w:tcPr>
          <w:p w14:paraId="5C617D8F" w14:textId="77777777" w:rsidR="003F282E" w:rsidRDefault="006C3868">
            <w:pPr>
              <w:ind w:firstLine="480"/>
            </w:pPr>
            <w:r>
              <w:rPr>
                <w:rFonts w:hint="eastAsia"/>
              </w:rPr>
              <w:t>承载原子到输出场的偏振选择性耦合</w:t>
            </w:r>
          </w:p>
        </w:tc>
      </w:tr>
      <w:tr w:rsidR="003F282E" w14:paraId="18DB22F8" w14:textId="77777777">
        <w:tc>
          <w:tcPr>
            <w:tcW w:w="0" w:type="auto"/>
          </w:tcPr>
          <w:p w14:paraId="54DFC5D1" w14:textId="77777777" w:rsidR="003F282E" w:rsidRDefault="006C3868">
            <w:pPr>
              <w:ind w:firstLine="480"/>
            </w:pPr>
            <w:r>
              <w:rPr>
                <w:rFonts w:hint="eastAsia"/>
              </w:rPr>
              <w:t>时间分箱</w:t>
            </w:r>
          </w:p>
        </w:tc>
        <w:tc>
          <w:tcPr>
            <w:tcW w:w="0" w:type="auto"/>
          </w:tcPr>
          <w:p w14:paraId="27B4CB61" w14:textId="77777777" w:rsidR="003F282E" w:rsidRDefault="006C386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m:oMathPara>
          </w:p>
        </w:tc>
        <w:tc>
          <w:tcPr>
            <w:tcW w:w="0" w:type="auto"/>
          </w:tcPr>
          <w:p w14:paraId="5DEB03A8" w14:textId="77777777" w:rsidR="003F282E" w:rsidRDefault="006C3868">
            <w:pPr>
              <w:ind w:firstLine="480"/>
            </w:pPr>
            <w:r>
              <w:t>5</w:t>
            </w:r>
          </w:p>
        </w:tc>
        <w:tc>
          <w:tcPr>
            <w:tcW w:w="0" w:type="auto"/>
          </w:tcPr>
          <w:p w14:paraId="1BF81F72" w14:textId="77777777" w:rsidR="003F282E" w:rsidRDefault="006C3868">
            <w:pPr>
              <w:ind w:firstLine="480"/>
            </w:pPr>
            <w:r>
              <w:rPr>
                <w:rFonts w:hint="eastAsia"/>
              </w:rPr>
              <w:t>同时容纳发射阶段的</w:t>
            </w:r>
            <w:r>
              <w:t xml:space="preserve"> 780 nm </w:t>
            </w:r>
            <w:r>
              <w:rPr>
                <w:rFonts w:hint="eastAsia"/>
              </w:rPr>
              <w:t>光子和</w:t>
            </w:r>
            <w:r>
              <w:t xml:space="preserve"> QFC </w:t>
            </w:r>
            <w:r>
              <w:rPr>
                <w:rFonts w:hint="eastAsia"/>
              </w:rPr>
              <w:t>后的电信波段光子</w:t>
            </w:r>
          </w:p>
        </w:tc>
      </w:tr>
      <w:tr w:rsidR="003F282E" w14:paraId="50E1E644" w14:textId="77777777">
        <w:tc>
          <w:tcPr>
            <w:tcW w:w="0" w:type="auto"/>
          </w:tcPr>
          <w:p w14:paraId="29D953AB" w14:textId="77777777" w:rsidR="003F282E" w:rsidRDefault="006C3868">
            <w:pPr>
              <w:ind w:firstLine="480"/>
            </w:pPr>
            <w:r>
              <w:rPr>
                <w:rFonts w:hint="eastAsia"/>
              </w:rPr>
              <w:t>滤波记忆模</w:t>
            </w:r>
          </w:p>
        </w:tc>
        <w:tc>
          <w:tcPr>
            <w:tcW w:w="0" w:type="auto"/>
          </w:tcPr>
          <w:p w14:paraId="116B9D38" w14:textId="77777777" w:rsidR="003F282E" w:rsidRDefault="006C3868">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m:oMathPara>
          </w:p>
        </w:tc>
        <w:tc>
          <w:tcPr>
            <w:tcW w:w="0" w:type="auto"/>
          </w:tcPr>
          <w:p w14:paraId="687B1581" w14:textId="77777777" w:rsidR="003F282E" w:rsidRDefault="006C3868">
            <w:pPr>
              <w:ind w:firstLine="480"/>
            </w:pPr>
            <w:r>
              <w:t>3</w:t>
            </w:r>
          </w:p>
        </w:tc>
        <w:tc>
          <w:tcPr>
            <w:tcW w:w="0" w:type="auto"/>
          </w:tcPr>
          <w:p w14:paraId="54F4DD7D" w14:textId="77777777" w:rsidR="003F282E" w:rsidRDefault="006C3868">
            <w:pPr>
              <w:ind w:firstLine="480"/>
            </w:pPr>
            <w:r>
              <w:rPr>
                <w:rFonts w:hint="eastAsia"/>
              </w:rPr>
              <w:t>显式记录有限带宽滤波带来的跨分箱相关</w:t>
            </w:r>
          </w:p>
        </w:tc>
      </w:tr>
      <w:tr w:rsidR="003F282E" w14:paraId="2FEBAD65" w14:textId="77777777">
        <w:tc>
          <w:tcPr>
            <w:tcW w:w="0" w:type="auto"/>
          </w:tcPr>
          <w:p w14:paraId="054BA116" w14:textId="77777777" w:rsidR="003F282E" w:rsidRDefault="006C3868">
            <w:pPr>
              <w:ind w:firstLine="480"/>
            </w:pPr>
            <w:r>
              <w:rPr>
                <w:rFonts w:hint="eastAsia"/>
              </w:rPr>
              <w:lastRenderedPageBreak/>
              <w:t>测量侧效应算符空间</w:t>
            </w:r>
          </w:p>
        </w:tc>
        <w:tc>
          <w:tcPr>
            <w:tcW w:w="0" w:type="auto"/>
          </w:tcPr>
          <w:p w14:paraId="416F8F6D" w14:textId="77777777" w:rsidR="003F282E" w:rsidRDefault="006C3868">
            <w:pPr>
              <w:ind w:firstLine="480"/>
            </w:pPr>
            <w:r>
              <w:rPr>
                <w:rFonts w:hint="eastAsia"/>
              </w:rPr>
              <w:t>由标签嵌入、光纤信道、分束器和四路探测器联合确定</w:t>
            </w:r>
          </w:p>
        </w:tc>
        <w:tc>
          <w:tcPr>
            <w:tcW w:w="0" w:type="auto"/>
          </w:tcPr>
          <w:p w14:paraId="6FDE188B" w14:textId="77777777" w:rsidR="003F282E" w:rsidRDefault="006C3868">
            <w:pPr>
              <w:ind w:firstLine="480"/>
            </w:pPr>
            <w:r>
              <w:t>–</w:t>
            </w:r>
          </w:p>
        </w:tc>
        <w:tc>
          <w:tcPr>
            <w:tcW w:w="0" w:type="auto"/>
          </w:tcPr>
          <w:p w14:paraId="3660856E" w14:textId="77777777" w:rsidR="003F282E" w:rsidRDefault="006C3868">
            <w:pPr>
              <w:ind w:firstLine="480"/>
            </w:pPr>
            <w:r>
              <w:rPr>
                <w:rFonts w:hint="eastAsia"/>
              </w:rPr>
              <w:t>负责部分</w:t>
            </w:r>
            <w:r>
              <w:t xml:space="preserve"> BSM </w:t>
            </w:r>
            <w:r>
              <w:rPr>
                <w:rFonts w:hint="eastAsia"/>
              </w:rPr>
              <w:t>的成功模式判定及真假成功分解</w:t>
            </w:r>
          </w:p>
        </w:tc>
      </w:tr>
    </w:tbl>
    <w:bookmarkEnd w:id="109"/>
    <w:p w14:paraId="7F67CCC3" w14:textId="77777777" w:rsidR="003F282E" w:rsidRDefault="006C3868">
      <w:pPr>
        <w:ind w:firstLine="480"/>
      </w:pPr>
      <w:r>
        <w:rPr>
          <w:rFonts w:hint="eastAsia"/>
        </w:rPr>
        <w:t>资料来源：根据</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单原子腔网络节点、时间分箱</w:t>
      </w:r>
      <w:r>
        <w:t xml:space="preserve"> MPS</w:t>
      </w:r>
      <w:r>
        <w:t>、</w:t>
      </w:r>
      <w:r>
        <w:t xml:space="preserve">QFC </w:t>
      </w:r>
      <w:r>
        <w:rPr>
          <w:rFonts w:hint="eastAsia"/>
        </w:rPr>
        <w:t>和波导</w:t>
      </w:r>
      <w:r>
        <w:rPr>
          <w:rFonts w:hint="eastAsia"/>
        </w:rPr>
        <w:t>/</w:t>
      </w:r>
      <w:r>
        <w:rPr>
          <w:rFonts w:hint="eastAsia"/>
        </w:rPr>
        <w:t>记忆核离散建模的相关工作整理，并结合完整链路的局域截断方式给出</w:t>
      </w:r>
      <w:r>
        <w:rPr>
          <w:vertAlign w:val="superscript"/>
        </w:rPr>
        <w:t>[29, 30, 40, 47, 50, 69]</w:t>
      </w:r>
      <w:r>
        <w:t>。</w:t>
      </w:r>
    </w:p>
    <w:p w14:paraId="4C274335" w14:textId="77777777" w:rsidR="003F282E" w:rsidRDefault="006C3868">
      <w:pPr>
        <w:ind w:firstLine="480"/>
      </w:pPr>
      <w:r>
        <w:t xml:space="preserve">5 </w:t>
      </w:r>
      <w:r>
        <w:rPr>
          <w:rFonts w:hint="eastAsia"/>
        </w:rPr>
        <w:t>维时间分箱和</w:t>
      </w:r>
      <w:r>
        <w:t xml:space="preserve"> 3 </w:t>
      </w:r>
      <w:r>
        <w:rPr>
          <w:rFonts w:hint="eastAsia"/>
        </w:rPr>
        <w:t>维记忆模还承担实现统一作用。</w:t>
      </w:r>
      <w:r>
        <w:rPr>
          <w:rFonts w:hint="eastAsia"/>
        </w:rPr>
        <w:t>5</w:t>
      </w:r>
      <w:r>
        <w:t xml:space="preserve"> </w:t>
      </w:r>
      <w:r>
        <w:rPr>
          <w:rFonts w:hint="eastAsia"/>
        </w:rPr>
        <w:t>维时间分箱把发射阶段的</w:t>
      </w:r>
      <w:r>
        <w:t xml:space="preserve"> 780 nm </w:t>
      </w:r>
      <w:r>
        <w:rPr>
          <w:rFonts w:hint="eastAsia"/>
        </w:rPr>
        <w:t>模式与</w:t>
      </w:r>
      <w:r>
        <w:t xml:space="preserve"> QFC </w:t>
      </w:r>
      <w:r>
        <w:rPr>
          <w:rFonts w:hint="eastAsia"/>
        </w:rPr>
        <w:t>后的</w:t>
      </w:r>
      <w:r>
        <w:t xml:space="preserve"> 1517 nm </w:t>
      </w:r>
      <w:r>
        <w:rPr>
          <w:rFonts w:hint="eastAsia"/>
        </w:rPr>
        <w:t>模式放在同一站点类型中，</w:t>
      </w:r>
      <w:r>
        <w:rPr>
          <w:rFonts w:hint="eastAsia"/>
        </w:rPr>
        <w:t>QFC</w:t>
      </w:r>
      <w:r>
        <w:t xml:space="preserve"> </w:t>
      </w:r>
      <w:r>
        <w:rPr>
          <w:rFonts w:hint="eastAsia"/>
        </w:rPr>
        <w:t>局部门负责在两个波长子空间之间转移振幅。</w:t>
      </w:r>
      <w:r>
        <w:rPr>
          <w:rFonts w:hint="eastAsia"/>
        </w:rPr>
        <w:t>3</w:t>
      </w:r>
      <w:r>
        <w:t xml:space="preserve"> </w:t>
      </w:r>
      <w:r>
        <w:rPr>
          <w:rFonts w:hint="eastAsia"/>
        </w:rPr>
        <w:t>维记忆模将有限带宽滤波的尾迹保存到相邻步进中。这个口径把“波长转换发生在单个时间分箱内”“滤波记忆在相邻分箱间传播”分别落在</w:t>
      </w:r>
      <w:r>
        <w:t xml:space="preserve"> 5 </w:t>
      </w:r>
      <w:r>
        <w:rPr>
          <w:rFonts w:hint="eastAsia"/>
        </w:rPr>
        <w:t>维时间站点和</w:t>
      </w:r>
      <w:r>
        <w:t xml:space="preserve"> 3 </w:t>
      </w:r>
      <w:r>
        <w:rPr>
          <w:rFonts w:hint="eastAsia"/>
        </w:rPr>
        <w:t>维记忆模上，链上站点类型始终固定，门序列也因此保持清晰。这组自由度遵循同一条建模边界：会在时间链上生成或积累相关性的过程进入状态侧，例如发射、</w:t>
      </w:r>
      <w:r>
        <w:rPr>
          <w:rFonts w:hint="eastAsia"/>
        </w:rPr>
        <w:t>QFC</w:t>
      </w:r>
      <w:r>
        <w:t xml:space="preserve"> </w:t>
      </w:r>
      <w:r>
        <w:rPr>
          <w:rFonts w:hint="eastAsia"/>
        </w:rPr>
        <w:t>和滤波记忆。线性光学和探测响应通过对偶映射合并到测量侧效应算符。这个安排直接对应代码主路径，也对应时间分箱</w:t>
      </w:r>
      <w:r>
        <w:t xml:space="preserve"> MPS </w:t>
      </w:r>
      <w:r>
        <w:rPr>
          <w:rFonts w:hint="eastAsia"/>
        </w:rPr>
        <w:t>处理延迟和记忆核时的常见写法</w:t>
      </w:r>
      <w:r>
        <w:rPr>
          <w:vertAlign w:val="superscript"/>
        </w:rPr>
        <w:t>[47, 49, 50]</w:t>
      </w:r>
      <w:r>
        <w:t>。</w:t>
      </w:r>
    </w:p>
    <w:p w14:paraId="194A3786" w14:textId="77777777" w:rsidR="003F282E" w:rsidRDefault="006C3868">
      <w:pPr>
        <w:pStyle w:val="Heading2"/>
      </w:pPr>
      <w:bookmarkStart w:id="110" w:name="发射过程的离散化模型"/>
      <w:bookmarkStart w:id="111" w:name="_Toc230646402"/>
      <w:bookmarkEnd w:id="107"/>
      <w:r>
        <w:t xml:space="preserve">3.2 </w:t>
      </w:r>
      <w:r>
        <w:t>发射过程的离散化模型</w:t>
      </w:r>
      <w:bookmarkEnd w:id="111"/>
    </w:p>
    <w:p w14:paraId="4F40DF67" w14:textId="77777777" w:rsidR="003F282E" w:rsidRDefault="006C3868">
      <w:pPr>
        <w:pStyle w:val="Heading3"/>
      </w:pPr>
      <w:bookmarkStart w:id="112" w:name="四能级原子-腔有效模型"/>
      <w:bookmarkStart w:id="113" w:name="_Toc230646403"/>
      <w:r>
        <w:t xml:space="preserve">3.2.1 </w:t>
      </w:r>
      <w:r>
        <w:t>四能级原子</w:t>
      </w:r>
      <w:r>
        <w:t>-</w:t>
      </w:r>
      <w:r>
        <w:t>腔有效模型</w:t>
      </w:r>
      <w:bookmarkEnd w:id="113"/>
    </w:p>
    <w:p w14:paraId="06C75673" w14:textId="77777777" w:rsidR="003F282E" w:rsidRDefault="006C3868">
      <w:pPr>
        <w:ind w:firstLine="480"/>
      </w:pPr>
      <w:r>
        <w:rPr>
          <w:rFonts w:hint="eastAsia"/>
        </w:rPr>
        <w:t>单原子与光场的完整起点仍可写成量子电动力学的场论形式</w:t>
      </w:r>
    </w:p>
    <w:p w14:paraId="284C4010" w14:textId="77777777" w:rsidR="003F282E" w:rsidRDefault="006C3868">
      <w:pPr>
        <w:pStyle w:val="af"/>
      </w:pPr>
      <w:r>
        <w:tab/>
      </w:r>
      <m:oMath>
        <m:r>
          <m:rPr>
            <m:scr m:val="script"/>
            <m:sty m:val="p"/>
          </m:rP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i</m:t>
            </m:r>
            <m:sSup>
              <m:sSupPr>
                <m:ctrlPr>
                  <w:rPr>
                    <w:rFonts w:ascii="Cambria Math" w:hAnsi="Cambria Math"/>
                  </w:rPr>
                </m:ctrlPr>
              </m:sSupPr>
              <m:e>
                <m:r>
                  <w:rPr>
                    <w:rFonts w:ascii="Cambria Math" w:hAnsi="Cambria Math"/>
                  </w:rPr>
                  <m:t>γ</m:t>
                </m:r>
              </m:e>
              <m:sup>
                <m:r>
                  <w:rPr>
                    <w:rFonts w:ascii="Cambria Math" w:hAnsi="Cambria Math"/>
                  </w:rPr>
                  <m:t>μ</m:t>
                </m:r>
              </m:sup>
            </m:sSup>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r>
              <w:rPr>
                <w:rFonts w:ascii="Cambria Math" w:hAnsi="Cambria Math"/>
              </w:rPr>
              <m:t>m</m:t>
            </m:r>
          </m:e>
        </m:d>
        <m:r>
          <w:rPr>
            <w:rFonts w:ascii="Cambria Math" w:hAnsi="Cambria Math"/>
          </w:rPr>
          <m:t>ψ</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μ</m:t>
            </m:r>
          </m:sub>
        </m:sSub>
        <m:acc>
          <m:accPr>
            <m:chr m:val="‾"/>
            <m:ctrlPr>
              <w:rPr>
                <w:rFonts w:ascii="Cambria Math" w:hAnsi="Cambria Math"/>
              </w:rPr>
            </m:ctrlPr>
          </m:accPr>
          <m:e>
            <m:r>
              <w:rPr>
                <w:rFonts w:ascii="Cambria Math" w:hAnsi="Cambria Math"/>
              </w:rPr>
              <m:t>ψ</m:t>
            </m:r>
          </m:e>
        </m:acc>
        <m:sSup>
          <m:sSupPr>
            <m:ctrlPr>
              <w:rPr>
                <w:rFonts w:ascii="Cambria Math" w:hAnsi="Cambria Math"/>
              </w:rPr>
            </m:ctrlPr>
          </m:sSupPr>
          <m:e>
            <m:r>
              <w:rPr>
                <w:rFonts w:ascii="Cambria Math" w:hAnsi="Cambria Math"/>
              </w:rPr>
              <m:t>γ</m:t>
            </m:r>
          </m:e>
          <m:sup>
            <m:r>
              <w:rPr>
                <w:rFonts w:ascii="Cambria Math" w:hAnsi="Cambria Math"/>
              </w:rPr>
              <m:t>μ</m:t>
            </m:r>
          </m:sup>
        </m:sSup>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sSub>
          <m:sSubPr>
            <m:ctrlPr>
              <w:rPr>
                <w:rFonts w:ascii="Cambria Math" w:hAnsi="Cambria Math"/>
              </w:rPr>
            </m:ctrlPr>
          </m:sSubPr>
          <m:e>
            <m:r>
              <w:rPr>
                <w:rFonts w:ascii="Cambria Math" w:hAnsi="Cambria Math"/>
              </w:rPr>
              <m:t>F</m:t>
            </m:r>
          </m:e>
          <m:sub>
            <m:r>
              <w:rPr>
                <w:rFonts w:ascii="Cambria Math" w:hAnsi="Cambria Math"/>
              </w:rPr>
              <m:t>μν</m:t>
            </m:r>
          </m:sub>
        </m:sSub>
        <m:sSup>
          <m:sSupPr>
            <m:ctrlPr>
              <w:rPr>
                <w:rFonts w:ascii="Cambria Math" w:hAnsi="Cambria Math"/>
              </w:rPr>
            </m:ctrlPr>
          </m:sSupPr>
          <m:e>
            <m:r>
              <w:rPr>
                <w:rFonts w:ascii="Cambria Math" w:hAnsi="Cambria Math"/>
              </w:rPr>
              <m:t>F</m:t>
            </m:r>
          </m:e>
          <m:sup>
            <m:r>
              <w:rPr>
                <w:rFonts w:ascii="Cambria Math" w:hAnsi="Cambria Math"/>
              </w:rPr>
              <m:t>μν</m:t>
            </m:r>
          </m:sup>
        </m:sSup>
        <m:r>
          <m:rPr>
            <m:sty m:val="p"/>
          </m:rPr>
          <w:rPr>
            <w:rFonts w:ascii="Cambria Math" w:hAnsi="Cambria Math"/>
          </w:rPr>
          <m:t>.</m:t>
        </m:r>
      </m:oMath>
      <w:r>
        <w:tab/>
      </w:r>
      <w:r>
        <w:t>（</w:t>
      </w:r>
      <w:r>
        <w:t>2-42</w:t>
      </w:r>
      <w:r>
        <w:t>）</w:t>
      </w:r>
    </w:p>
    <w:p w14:paraId="104267D4" w14:textId="77777777" w:rsidR="003F282E" w:rsidRDefault="006C3868">
      <w:pPr>
        <w:ind w:firstLine="480"/>
      </w:pPr>
      <w:r>
        <w:rPr>
          <w:rFonts w:hint="eastAsia"/>
        </w:rPr>
        <w:t>在目标能标下，经过偶极近似、有限能级截断和旋转波近似，动力学可以收敛到</w:t>
      </w:r>
      <w:r>
        <w:t xml:space="preserve"> Jaynes-Cummings </w:t>
      </w:r>
      <w:r>
        <w:rPr>
          <w:rFonts w:hint="eastAsia"/>
        </w:rPr>
        <w:t>型原子</w:t>
      </w:r>
      <w:r>
        <w:rPr>
          <w:rFonts w:hint="eastAsia"/>
        </w:rPr>
        <w:t>-</w:t>
      </w:r>
      <w:r>
        <w:rPr>
          <w:rFonts w:hint="eastAsia"/>
        </w:rPr>
        <w:t>腔有效模型</w:t>
      </w:r>
      <w:r>
        <w:rPr>
          <w:vertAlign w:val="superscript"/>
        </w:rPr>
        <w:t>[69, 70]</w:t>
      </w:r>
      <w:r>
        <w:rPr>
          <w:rFonts w:hint="eastAsia"/>
        </w:rPr>
        <w:t>。四能级截断与</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原子–光子纠缠实验一致</w:t>
      </w:r>
      <w:r>
        <w:rPr>
          <w:vertAlign w:val="superscript"/>
        </w:rPr>
        <w:t>[30, 40]</w:t>
      </w:r>
      <w:r>
        <w:rPr>
          <w:rFonts w:hint="eastAsia"/>
        </w:rPr>
        <w:t>：</w:t>
      </w:r>
    </w:p>
    <w:p w14:paraId="5E95E477" w14:textId="77777777" w:rsidR="003F282E" w:rsidRDefault="006C3868">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0</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1</m:t>
              </m:r>
              <m:r>
                <m:rPr>
                  <m:sty m:val="p"/>
                </m:rPr>
                <w:rPr>
                  <w:rFonts w:ascii="Cambria Math" w:hAnsi="Cambria Math"/>
                </w:rPr>
                <m:t>⟩</m:t>
              </m:r>
            </m:e>
            <m:e>
              <m:r>
                <m:rPr>
                  <m:sty m:val="p"/>
                </m:rP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u</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e</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3</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e>
          </m:mr>
        </m:m>
      </m:oMath>
      <w:r>
        <w:tab/>
      </w:r>
      <w:r>
        <w:t>（</w:t>
      </w:r>
      <w:r>
        <w:t>3-1</w:t>
      </w:r>
      <w:r>
        <w:t>）</w:t>
      </w:r>
    </w:p>
    <w:p w14:paraId="376A88C4" w14:textId="77777777" w:rsidR="003F282E" w:rsidRDefault="006C3868">
      <w:pPr>
        <w:ind w:firstLine="480"/>
      </w:pPr>
      <m:oMath>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是两个存储态，</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是通信轮次开始时制备的驱动态，</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是</w:t>
      </w:r>
      <w:r>
        <w:t xml:space="preserve"> 780 nm D2 </w:t>
      </w:r>
      <w:r>
        <w:rPr>
          <w:rFonts w:hint="eastAsia"/>
        </w:rPr>
        <w:t>线附近的光学激发态。实验流程先把通信原子制备到</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，再用读出</w:t>
      </w:r>
      <w:r>
        <w:rPr>
          <w:rFonts w:hint="eastAsia"/>
        </w:rPr>
        <w:t>/</w:t>
      </w:r>
      <w:r>
        <w:rPr>
          <w:rFonts w:hint="eastAsia"/>
        </w:rPr>
        <w:t>激发脉冲</w:t>
      </w:r>
      <w:r>
        <w:t xml:space="preserve"> </w:t>
      </w:r>
      <m:oMath>
        <m:r>
          <w:rPr>
            <w:rFonts w:ascii="Cambria Math" w:hAnsi="Cambria Math"/>
          </w:rPr>
          <m:t>Ω</m:t>
        </m:r>
        <m:d>
          <m:dPr>
            <m:ctrlPr>
              <w:rPr>
                <w:rFonts w:ascii="Cambria Math" w:hAnsi="Cambria Math"/>
              </w:rPr>
            </m:ctrlPr>
          </m:dPr>
          <m:e>
            <m:r>
              <w:rPr>
                <w:rFonts w:ascii="Cambria Math" w:hAnsi="Cambria Math"/>
              </w:rPr>
              <m:t>t</m:t>
            </m:r>
          </m:e>
        </m:d>
      </m:oMath>
      <w:r>
        <w:t xml:space="preserve"> </w:t>
      </w:r>
      <w:r>
        <w:rPr>
          <w:rFonts w:hint="eastAsia"/>
        </w:rPr>
        <w:t>驱动</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rPr>
          <w:rFonts w:hint="eastAsia"/>
        </w:rPr>
        <w:t>。随后</w:t>
      </w:r>
      <w:r>
        <w:t xml:space="preserve"> </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两个存储态的辐射通道携带圆偏振信息，腔模几何和偏振基选择把这两条圆偏振通道映射到后续的</w:t>
      </w:r>
      <w:r>
        <w:t xml:space="preserve"> H/V </w:t>
      </w:r>
      <w:r>
        <w:rPr>
          <w:rFonts w:hint="eastAsia"/>
        </w:rPr>
        <w:t>光子标签。进入目标腔模的两条通道承担原子–光子纠缠映射。流向自由空间、其它偏振或腔内损耗的概率由塌缩率和效率参数吸收。原子基顺序固定为</w:t>
      </w:r>
      <w:r>
        <w:t xml:space="preserve"> </w:t>
      </w:r>
      <m:oMath>
        <m:d>
          <m:dPr>
            <m:ctrlPr>
              <w:rPr>
                <w:rFonts w:ascii="Cambria Math" w:hAnsi="Cambria Math"/>
              </w:rPr>
            </m:ctrlPr>
          </m:dPr>
          <m:e>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e>
        </m:d>
      </m:oMath>
      <w:r>
        <w:rPr>
          <w:rFonts w:hint="eastAsia"/>
        </w:rPr>
        <w:t>。在旋转参考系中，原子内部的相干块保留</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t xml:space="preserve"> </w:t>
      </w:r>
      <w:r>
        <w:rPr>
          <w:rFonts w:hint="eastAsia"/>
        </w:rPr>
        <w:t>驱动和两个失谐项：</w:t>
      </w:r>
    </w:p>
    <w:p w14:paraId="0D0D9163" w14:textId="77777777" w:rsidR="003F282E" w:rsidRDefault="006C3868">
      <w:pPr>
        <w:pStyle w:val="af"/>
      </w:pPr>
      <w:r>
        <w:tab/>
      </w:r>
      <m:oMath>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Δ</m:t>
                      </m:r>
                    </m:e>
                    <m:sub>
                      <m:r>
                        <w:rPr>
                          <w:rFonts w:ascii="Cambria Math" w:hAnsi="Cambria Math"/>
                        </w:rPr>
                        <m:t>e</m:t>
                      </m:r>
                    </m:sub>
                  </m:sSub>
                </m:e>
                <m:e>
                  <m:r>
                    <w:rPr>
                      <w:rFonts w:ascii="Cambria Math" w:hAnsi="Cambria Math"/>
                    </w:rPr>
                    <m:t>Ω</m:t>
                  </m:r>
                  <m:d>
                    <m:dPr>
                      <m:ctrlPr>
                        <w:rPr>
                          <w:rFonts w:ascii="Cambria Math" w:hAnsi="Cambria Math"/>
                        </w:rPr>
                      </m:ctrlPr>
                    </m:dPr>
                    <m:e>
                      <m:r>
                        <w:rPr>
                          <w:rFonts w:ascii="Cambria Math" w:hAnsi="Cambria Math"/>
                        </w:rPr>
                        <m:t>t</m:t>
                      </m:r>
                    </m:e>
                  </m:d>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Ω</m:t>
                      </m:r>
                    </m:e>
                    <m:sup>
                      <m:r>
                        <m:rPr>
                          <m:sty m:val="p"/>
                        </m:rPr>
                        <w:rPr>
                          <w:rFonts w:ascii="Cambria Math" w:hAnsi="Cambria Math"/>
                        </w:rPr>
                        <m:t>*</m:t>
                      </m:r>
                    </m:sup>
                  </m:sSup>
                  <m:d>
                    <m:dPr>
                      <m:ctrlPr>
                        <w:rPr>
                          <w:rFonts w:ascii="Cambria Math" w:hAnsi="Cambria Math"/>
                        </w:rPr>
                      </m:ctrlPr>
                    </m:dPr>
                    <m:e>
                      <m:r>
                        <w:rPr>
                          <w:rFonts w:ascii="Cambria Math" w:hAnsi="Cambria Math"/>
                        </w:rPr>
                        <m:t>t</m:t>
                      </m:r>
                    </m:e>
                  </m:d>
                </m:e>
                <m:e>
                  <m:sSub>
                    <m:sSubPr>
                      <m:ctrlPr>
                        <w:rPr>
                          <w:rFonts w:ascii="Cambria Math" w:hAnsi="Cambria Math"/>
                        </w:rPr>
                      </m:ctrlPr>
                    </m:sSubPr>
                    <m:e>
                      <m:r>
                        <w:rPr>
                          <w:rFonts w:ascii="Cambria Math" w:hAnsi="Cambria Math"/>
                        </w:rPr>
                        <m:t>Δ</m:t>
                      </m:r>
                    </m:e>
                    <m:sub>
                      <m:r>
                        <w:rPr>
                          <w:rFonts w:ascii="Cambria Math" w:hAnsi="Cambria Math"/>
                        </w:rPr>
                        <m:t>u</m:t>
                      </m:r>
                    </m:sub>
                  </m:sSub>
                </m:e>
              </m:mr>
            </m:m>
          </m:e>
        </m:d>
        <m:r>
          <m:rPr>
            <m:sty m:val="p"/>
          </m:rPr>
          <w:rPr>
            <w:rFonts w:ascii="Cambria Math" w:hAnsi="Cambria Math"/>
          </w:rPr>
          <m:t>.</m:t>
        </m:r>
      </m:oMath>
      <w:r>
        <w:tab/>
      </w:r>
      <w:r>
        <w:t>（</w:t>
      </w:r>
      <w:r>
        <w:t>3-2</w:t>
      </w:r>
      <w:r>
        <w:t>）</w:t>
      </w:r>
    </w:p>
    <w:p w14:paraId="5C8F2FB2" w14:textId="79E091E6" w:rsidR="003F282E" w:rsidRDefault="006C3868">
      <w:pPr>
        <w:ind w:firstLine="480"/>
      </w:pPr>
      <w:r>
        <w:rPr>
          <w:rFonts w:hint="eastAsia"/>
        </w:rPr>
        <w:t>式</w:t>
      </w:r>
      <w:hyperlink w:anchor="eq:h-atom-4level">
        <w:r>
          <w:t>（</w:t>
        </w:r>
        <w:r>
          <w:t>3-3</w:t>
        </w:r>
        <w:r>
          <w:t>）</w:t>
        </w:r>
      </w:hyperlink>
      <w:r>
        <w:rPr>
          <w:rFonts w:hint="eastAsia"/>
        </w:rPr>
        <w:t>描述外场驱动和旋转系失谐。向存储态的辐射过程由原子–腔耦合和塌缩通道承担，并进入</w:t>
      </w:r>
      <w:r>
        <w:t xml:space="preserve"> 12 </w:t>
      </w:r>
      <w:r>
        <w:rPr>
          <w:rFonts w:hint="eastAsia"/>
        </w:rPr>
        <w:t>维发射体哈密顿量与损耗算符。偏振相关的选择定则先写成两条圆偏振通道上的跃迁算符：</w:t>
      </w:r>
    </w:p>
    <w:p w14:paraId="7C25AA5C"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e</m:t>
                  </m:r>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e>
              </m:d>
              <m:r>
                <m:rPr>
                  <m:sty m:val="p"/>
                </m:rPr>
                <w:rPr>
                  <w:rFonts w:ascii="Cambria Math" w:hAnsi="Cambria Math"/>
                </w:rPr>
                <m:t>.</m:t>
              </m:r>
            </m:e>
          </m:mr>
        </m:m>
      </m:oMath>
      <w:r>
        <w:tab/>
      </w:r>
      <w:r>
        <w:t>（</w:t>
      </w:r>
      <w:r>
        <w:t>3-3</w:t>
      </w:r>
      <w:r>
        <w:t>）</w:t>
      </w:r>
    </w:p>
    <w:p w14:paraId="4C057E70" w14:textId="77777777" w:rsidR="003F282E" w:rsidRDefault="006C3868">
      <w:pPr>
        <w:ind w:firstLine="480"/>
      </w:pPr>
      <w:r>
        <w:rPr>
          <w:rFonts w:hint="eastAsia"/>
        </w:rPr>
        <w:t>其矩阵形式为</w:t>
      </w:r>
    </w:p>
    <w:p w14:paraId="09D061A3"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
      </m:oMath>
      <w:r>
        <w:tab/>
      </w:r>
      <w:r>
        <w:t>（</w:t>
      </w:r>
      <w:r>
        <w:t>3-4</w:t>
      </w:r>
      <w:r>
        <w:t>）</w:t>
      </w:r>
    </w:p>
    <w:p w14:paraId="1A3E609E" w14:textId="77777777" w:rsidR="003F282E" w:rsidRDefault="006C3868">
      <w:pPr>
        <w:ind w:firstLineChars="0" w:firstLine="0"/>
      </w:pPr>
      <w:r>
        <w:rPr>
          <w:rFonts w:hint="eastAsia"/>
        </w:rPr>
        <w:t>这里的上下标</w:t>
      </w:r>
      <w:r>
        <w:t xml:space="preserve"> </w:t>
      </w:r>
      <m:oMath>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oMath>
      <w:r>
        <w:t xml:space="preserve"> </w:t>
      </w:r>
      <w:r>
        <w:rPr>
          <w:rFonts w:hint="eastAsia"/>
        </w:rPr>
        <w:t>表示跃迁通道约定：</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存储态。圆偏振手性由实验坐标和腔轴方向确定。</w:t>
      </w:r>
      <w:r>
        <w:rPr>
          <w:rFonts w:hint="eastAsia"/>
        </w:rPr>
        <w:t>H/V</w:t>
      </w:r>
      <w:r>
        <w:t xml:space="preserve"> </w:t>
      </w:r>
      <w:r>
        <w:rPr>
          <w:rFonts w:hint="eastAsia"/>
        </w:rPr>
        <w:t>腔模的实际耦合由矩阵</w:t>
      </w:r>
      <w:r>
        <w:t xml:space="preserve"> </w:t>
      </w:r>
      <m:oMath>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C</m:t>
            </m:r>
          </m:e>
          <m:sup>
            <m:r>
              <w:rPr>
                <w:rFonts w:ascii="Cambria Math" w:hAnsi="Cambria Math"/>
              </w:rPr>
              <m:t>2</m:t>
            </m:r>
            <m:r>
              <m:rPr>
                <m:sty m:val="p"/>
              </m:rPr>
              <w:rPr>
                <w:rFonts w:ascii="Cambria Math" w:hAnsi="Cambria Math"/>
              </w:rPr>
              <m:t>×</m:t>
            </m:r>
            <m:r>
              <w:rPr>
                <w:rFonts w:ascii="Cambria Math" w:hAnsi="Cambria Math"/>
              </w:rPr>
              <m:t>2</m:t>
            </m:r>
          </m:sup>
        </m:sSup>
      </m:oMath>
      <w:r>
        <w:t xml:space="preserve"> </w:t>
      </w:r>
      <w:r>
        <w:rPr>
          <w:rFonts w:hint="eastAsia"/>
        </w:rPr>
        <w:t>给出，它吸收</w:t>
      </w:r>
      <w:r>
        <w:t xml:space="preserve"> Clebsch–Gordan </w:t>
      </w:r>
      <w:r>
        <w:rPr>
          <w:rFonts w:hint="eastAsia"/>
        </w:rPr>
        <w:t>系数、腔轴几何、偏振基选择和通道相对相位：</w:t>
      </w:r>
    </w:p>
    <w:p w14:paraId="660D3BED"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σ</m:t>
                  </m:r>
                </m:e>
                <m:sub>
                  <m:r>
                    <w:rPr>
                      <w:rFonts w:ascii="Cambria Math" w:hAnsi="Cambria Math"/>
                    </w:rPr>
                    <m:t>H</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e>
          </m:mr>
          <m:mr>
            <m:e>
              <m:sSub>
                <m:sSubPr>
                  <m:ctrlPr>
                    <w:rPr>
                      <w:rFonts w:ascii="Cambria Math" w:hAnsi="Cambria Math"/>
                    </w:rPr>
                  </m:ctrlPr>
                </m:sSubPr>
                <m:e>
                  <m:r>
                    <w:rPr>
                      <w:rFonts w:ascii="Cambria Math" w:hAnsi="Cambria Math"/>
                    </w:rPr>
                    <m:t>σ</m:t>
                  </m:r>
                </m:e>
                <m:sub>
                  <m:r>
                    <w:rPr>
                      <w:rFonts w:ascii="Cambria Math" w:hAnsi="Cambria Math"/>
                    </w:rPr>
                    <m:t>V</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e>
          </m:mr>
        </m:m>
      </m:oMath>
      <w:r>
        <w:tab/>
      </w:r>
      <w:r>
        <w:t>（</w:t>
      </w:r>
      <w:r>
        <w:t>3-5</w:t>
      </w:r>
      <w:r>
        <w:t>）</w:t>
      </w:r>
    </w:p>
    <w:p w14:paraId="24C0EB96" w14:textId="77777777" w:rsidR="003F282E" w:rsidRDefault="006C3868">
      <w:pPr>
        <w:ind w:firstLine="480"/>
      </w:pPr>
      <w:r>
        <w:rPr>
          <w:rFonts w:hint="eastAsia"/>
        </w:rPr>
        <w:lastRenderedPageBreak/>
        <w:t>选择定则、腔模几何或实验调参给出的通道权重为零时，对应的</w:t>
      </w:r>
      <w:r>
        <w:t xml:space="preserve"> </w:t>
      </w:r>
      <m:oMath>
        <m:sSub>
          <m:sSubPr>
            <m:ctrlPr>
              <w:rPr>
                <w:rFonts w:ascii="Cambria Math" w:hAnsi="Cambria Math"/>
              </w:rPr>
            </m:ctrlPr>
          </m:sSubPr>
          <m:e>
            <m:r>
              <w:rPr>
                <w:rFonts w:ascii="Cambria Math" w:hAnsi="Cambria Math"/>
              </w:rPr>
              <m:t>α</m:t>
            </m:r>
          </m:e>
          <m:sub>
            <m:r>
              <w:rPr>
                <w:rFonts w:ascii="Cambria Math" w:hAnsi="Cambria Math"/>
              </w:rPr>
              <m:t>μ</m:t>
            </m:r>
            <m:r>
              <m:rPr>
                <m:sty m:val="p"/>
              </m:rPr>
              <w:rPr>
                <w:rFonts w:ascii="Cambria Math" w:hAnsi="Cambria Math"/>
              </w:rPr>
              <m:t>,±</m:t>
            </m:r>
          </m:sub>
        </m:sSub>
      </m:oMath>
      <w:r>
        <w:t xml:space="preserve"> </w:t>
      </w:r>
      <w:r>
        <w:rPr>
          <w:rFonts w:hint="eastAsia"/>
        </w:rPr>
        <w:t>或塌缩率直接置零。门构造随之给出该通道的抑制。腔场采用三维截断基</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rPr>
          <w:rFonts w:hint="eastAsia"/>
        </w:rPr>
        <w:t>，湮灭算符写为</w:t>
      </w:r>
    </w:p>
    <w:p w14:paraId="181A8FF8"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H</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V</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
      </m:oMath>
      <w:r>
        <w:tab/>
      </w:r>
      <w:r>
        <w:t>（</w:t>
      </w:r>
      <w:r>
        <w:t>3-6</w:t>
      </w:r>
      <w:r>
        <w:t>）</w:t>
      </w:r>
    </w:p>
    <w:p w14:paraId="4E11D298" w14:textId="77777777" w:rsidR="003F282E" w:rsidRDefault="006C3868">
      <w:pPr>
        <w:ind w:firstLine="480"/>
      </w:pPr>
      <w:r>
        <w:rPr>
          <w:rFonts w:hint="eastAsia"/>
        </w:rPr>
        <w:t>原子和腔场张量后得到</w:t>
      </w:r>
      <w:r>
        <w:t xml:space="preserve"> 12 </w:t>
      </w:r>
      <w:r>
        <w:rPr>
          <w:rFonts w:hint="eastAsia"/>
        </w:rPr>
        <w:t>维发射体基序</w:t>
      </w:r>
    </w:p>
    <w:p w14:paraId="1CC8DF39" w14:textId="77777777" w:rsidR="003F282E" w:rsidRDefault="006C3868">
      <w:pPr>
        <w:pStyle w:val="af"/>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12</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tab/>
      </w:r>
      <w:r>
        <w:t>（</w:t>
      </w:r>
      <w:r>
        <w:t>3-7</w:t>
      </w:r>
      <w:r>
        <w:t>）</w:t>
      </w:r>
    </w:p>
    <w:p w14:paraId="6128448E" w14:textId="77777777" w:rsidR="003F282E" w:rsidRDefault="006C3868">
      <w:pPr>
        <w:ind w:firstLine="480"/>
      </w:pPr>
      <w:r>
        <w:rPr>
          <w:rFonts w:hint="eastAsia"/>
        </w:rPr>
        <w:t>在原子优先索引下，发射体哈密顿量写为</w:t>
      </w:r>
    </w:p>
    <w:p w14:paraId="60DAD3ED" w14:textId="77777777" w:rsidR="003F282E" w:rsidRDefault="006C3868">
      <w:pPr>
        <w:ind w:firstLine="480"/>
      </w:pPr>
      <w:r>
        <w:t>$$\begin{aligned}     H_{\mathrm{em}}(t)=&amp;     H_{\mathrm{atom}}(t)\otimes I_3 + I_4\otimes \mathrm{diag}(0,\delta_{c,H},\delta_{c,V})\notag\\     &amp;+g(     \sigma_H\otimes a_H^\dagger+\sigma_H^\dagger\otimes a_H     +\sigma_V\otimes a_V^\dagger+\sigma_V^\dagger\otimes a_V     ).     \label{eq:emitter-hamiltonian-12d}     \end{aligned}$$</w:t>
      </w:r>
    </w:p>
    <w:p w14:paraId="46010ADB"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oMath>
      <w:r>
        <w:t xml:space="preserve"> </w:t>
      </w:r>
      <w:r>
        <w:rPr>
          <w:rFonts w:hint="eastAsia"/>
        </w:rPr>
        <w:t>是两种偏振腔模的失谐。第一项控制原子内部演化，第二项给出腔模频率偏移，第三项对应</w:t>
      </w:r>
      <w:r>
        <w:t xml:space="preserve"> </w:t>
      </w:r>
      <m:oMath>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与腔内单光子偏振模的相干交换。可见输出通道和不可见塌缩通道分别写成</w:t>
      </w:r>
    </w:p>
    <w:p w14:paraId="310A52A5"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H</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e>
          </m:m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V</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m:t>
              </m:r>
            </m:e>
          </m:mr>
        </m:m>
      </m:oMath>
      <w:r>
        <w:tab/>
      </w:r>
      <w:r>
        <w:t>（</w:t>
      </w:r>
      <w:r>
        <w:t>3-8</w:t>
      </w:r>
      <w:r>
        <w:t>）</w:t>
      </w:r>
    </w:p>
    <w:p w14:paraId="74114AAC" w14:textId="77777777" w:rsidR="003F282E" w:rsidRDefault="006C3868">
      <w:pPr>
        <w:pStyle w:val="af"/>
      </w:pPr>
      <w:r>
        <w:tab/>
      </w:r>
      <m:oMath>
        <m:r>
          <m:rPr>
            <m:scr m:val="script"/>
            <m:sty m:val="p"/>
          </m:rPr>
          <w:rPr>
            <w:rFonts w:ascii="Cambria Math" w:hAnsi="Cambria Math"/>
          </w:rPr>
          <m:t>C</m:t>
        </m:r>
        <m:r>
          <m:rPr>
            <m:sty m:val="p"/>
          </m:rPr>
          <w:rPr>
            <w:rFonts w:ascii="Cambria Math" w:hAnsi="Cambria Math"/>
          </w:rPr>
          <m:t>=</m:t>
        </m:r>
        <m:d>
          <m:dPr>
            <m:begChr m:val="{"/>
            <m:endChr m:val="}"/>
            <m:ctrlPr>
              <w:rPr>
                <w:rFonts w:ascii="Cambria Math" w:hAnsi="Cambria Math"/>
              </w:rPr>
            </m:ctrlPr>
          </m:dPr>
          <m:e>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e>
        </m:d>
        <m:r>
          <m:rPr>
            <m:sty m:val="p"/>
          </m:rPr>
          <w:rPr>
            <w:rFonts w:ascii="Cambria Math" w:hAnsi="Cambria Math"/>
          </w:rPr>
          <m:t>.</m:t>
        </m:r>
      </m:oMath>
      <w:r>
        <w:tab/>
      </w:r>
      <w:r>
        <w:t>（</w:t>
      </w:r>
      <w:r>
        <w:t>3-9</w:t>
      </w:r>
      <w:r>
        <w:t>）</w:t>
      </w:r>
    </w:p>
    <w:p w14:paraId="566A944E" w14:textId="77777777" w:rsidR="003F282E" w:rsidRDefault="006C3868">
      <w:pPr>
        <w:ind w:firstLine="480"/>
      </w:pPr>
      <w:r>
        <w:rPr>
          <w:rFonts w:hint="eastAsia"/>
        </w:rPr>
        <w:t>这组算符分别对应腔外耦合输出、腔内损耗和自由空间辐射。其物理含义与腔量子电动力学（</w:t>
      </w:r>
      <w:r>
        <w:rPr>
          <w:rFonts w:hint="eastAsia"/>
        </w:rPr>
        <w:t>cavity</w:t>
      </w:r>
      <w:r>
        <w:t xml:space="preserve"> </w:t>
      </w:r>
      <w:r>
        <w:rPr>
          <w:rFonts w:hint="eastAsia"/>
        </w:rPr>
        <w:t>QED</w:t>
      </w:r>
      <w:r>
        <w:rPr>
          <w:rFonts w:hint="eastAsia"/>
        </w:rPr>
        <w:t>）中的条件演化和量子跳跃表述保持一致</w:t>
      </w:r>
      <w:r>
        <w:rPr>
          <w:vertAlign w:val="superscript"/>
        </w:rPr>
        <w:t>[71, 72]</w:t>
      </w:r>
      <w:r>
        <w:rPr>
          <w:rFonts w:hint="eastAsia"/>
        </w:rPr>
        <w:t>。实现中同时保留原子优先索引和腔模优先索引两种排列方式。若</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表示原子态，</w:t>
      </w:r>
      <m:oMath>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表示腔模态，则原子优先线性索引为</w:t>
      </w:r>
    </w:p>
    <w:p w14:paraId="51C85CDC" w14:textId="77777777" w:rsidR="003F282E" w:rsidRDefault="006C3868">
      <w:pPr>
        <w:pStyle w:val="af"/>
      </w:pPr>
      <w:r>
        <w:tab/>
      </w:r>
      <m:oMath>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oMath>
      <w:r>
        <w:tab/>
      </w:r>
      <w:r>
        <w:t>（</w:t>
      </w:r>
      <w:r>
        <w:t>3-10</w:t>
      </w:r>
      <w:r>
        <w:t>）</w:t>
      </w:r>
    </w:p>
    <w:p w14:paraId="0E9F4CAD" w14:textId="77777777" w:rsidR="003F282E" w:rsidRDefault="006C3868">
      <w:pPr>
        <w:ind w:firstLine="480"/>
      </w:pPr>
      <w:r>
        <w:rPr>
          <w:rFonts w:hint="eastAsia"/>
        </w:rPr>
        <w:t>腔模优先线性索引为</w:t>
      </w:r>
    </w:p>
    <w:p w14:paraId="104D39C7" w14:textId="77777777" w:rsidR="003F282E" w:rsidRDefault="006C3868">
      <w:pPr>
        <w:pStyle w:val="af"/>
      </w:pPr>
      <w:r>
        <w:tab/>
      </w:r>
      <m:oMath>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w:r>
        <w:tab/>
      </w:r>
      <w:r>
        <w:t>（</w:t>
      </w:r>
      <w:r>
        <w:t>3-11</w:t>
      </w:r>
      <w:r>
        <w:t>）</w:t>
      </w:r>
    </w:p>
    <w:p w14:paraId="7DAE5238" w14:textId="77777777" w:rsidR="003F282E" w:rsidRDefault="006C3868">
      <w:pPr>
        <w:ind w:firstLine="480"/>
      </w:pPr>
      <w:r>
        <w:rPr>
          <w:rFonts w:hint="eastAsia"/>
        </w:rPr>
        <w:lastRenderedPageBreak/>
        <w:t>两种编码之间由置换矩阵</w:t>
      </w:r>
      <w:r>
        <w:t xml:space="preserve"> </w:t>
      </w:r>
      <m:oMath>
        <m:r>
          <w:rPr>
            <w:rFonts w:ascii="Cambria Math" w:hAnsi="Cambria Math"/>
          </w:rPr>
          <m:t>P</m:t>
        </m:r>
      </m:oMath>
      <w:r>
        <w:t xml:space="preserve"> </w:t>
      </w:r>
      <w:r>
        <w:rPr>
          <w:rFonts w:hint="eastAsia"/>
        </w:rPr>
        <w:t>连接：</w:t>
      </w:r>
    </w:p>
    <w:p w14:paraId="239520C3"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q</m:t>
            </m:r>
            <m:r>
              <m:rPr>
                <m:sty m:val="p"/>
              </m:rPr>
              <w:rPr>
                <w:rFonts w:ascii="Cambria Math" w:hAnsi="Cambria Math"/>
              </w:rPr>
              <m:t>,</m:t>
            </m:r>
            <m:r>
              <w:rPr>
                <w:rFonts w:ascii="Cambria Math" w:hAnsi="Cambria Math"/>
              </w:rPr>
              <m:t>p</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其他</m:t>
                  </m:r>
                  <m:r>
                    <m:rPr>
                      <m:sty m:val="p"/>
                    </m:rPr>
                    <w:rPr>
                      <w:rFonts w:ascii="Cambria Math" w:hAnsi="Cambria Math"/>
                    </w:rPr>
                    <m:t>.</m:t>
                  </m:r>
                </m:e>
              </m:mr>
            </m:m>
          </m:e>
        </m:d>
      </m:oMath>
      <w:r>
        <w:tab/>
      </w:r>
      <w:r>
        <w:t>（</w:t>
      </w:r>
      <w:r>
        <w:t>3-12</w:t>
      </w:r>
      <w:r>
        <w:t>）</w:t>
      </w:r>
    </w:p>
    <w:p w14:paraId="2B169A67" w14:textId="77777777" w:rsidR="003F282E" w:rsidRDefault="006C3868">
      <w:pPr>
        <w:ind w:firstLine="480"/>
      </w:pPr>
      <w:r>
        <w:rPr>
          <w:rFonts w:hint="eastAsia"/>
        </w:rPr>
        <w:t>于是</w:t>
      </w:r>
    </w:p>
    <w:p w14:paraId="1D2E38C9" w14:textId="77777777" w:rsidR="003F282E" w:rsidRDefault="006C3868">
      <w:pPr>
        <w:pStyle w:val="af"/>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em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r>
              <w:rPr>
                <w:rFonts w:ascii="Cambria Math" w:hAnsi="Cambria Math"/>
              </w:rPr>
              <m:t>t</m:t>
            </m:r>
          </m:e>
        </m:d>
        <m:r>
          <w:rPr>
            <w:rFonts w:ascii="Cambria Math" w:hAnsi="Cambria Math"/>
          </w:rPr>
          <m:t> </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H</m:t>
                      </m:r>
                    </m:sub>
                  </m:sSub>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4</m:t>
                      </m:r>
                    </m:sub>
                  </m:sSub>
                </m:e>
                <m:e>
                  <m:r>
                    <w:rPr>
                      <w:rFonts w:ascii="Cambria Math" w:hAnsi="Cambria Math"/>
                    </w:rPr>
                    <m:t>0</m:t>
                  </m:r>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I</m:t>
                      </m:r>
                    </m:e>
                    <m:sub>
                      <m:r>
                        <w:rPr>
                          <w:rFonts w:ascii="Cambria Math" w:hAnsi="Cambria Math"/>
                        </w:rPr>
                        <m:t>4</m:t>
                      </m:r>
                    </m:sub>
                  </m:sSub>
                </m:e>
              </m:mr>
            </m:m>
          </m:e>
        </m:d>
        <m:r>
          <m:rPr>
            <m:sty m:val="p"/>
          </m:rPr>
          <w:rPr>
            <w:rFonts w:ascii="Cambria Math" w:hAnsi="Cambria Math"/>
          </w:rPr>
          <m:t>.</m:t>
        </m:r>
      </m:oMath>
      <w:r>
        <w:tab/>
      </w:r>
      <w:r>
        <w:t>（</w:t>
      </w:r>
      <w:r>
        <w:t>3-13</w:t>
      </w:r>
      <w:r>
        <w:t>）</w:t>
      </w:r>
    </w:p>
    <w:p w14:paraId="114548EB" w14:textId="77777777" w:rsidR="003F282E" w:rsidRDefault="006C3868">
      <w:pPr>
        <w:ind w:firstLine="480"/>
      </w:pPr>
      <w:r>
        <w:rPr>
          <w:rFonts w:hint="eastAsia"/>
        </w:rPr>
        <w:t>这个</w:t>
      </w:r>
      <w:r>
        <w:t xml:space="preserve"> </w:t>
      </w:r>
      <m:oMath>
        <m:r>
          <w:rPr>
            <w:rFonts w:ascii="Cambria Math" w:hAnsi="Cambria Math"/>
          </w:rPr>
          <m:t>3</m:t>
        </m:r>
        <m:r>
          <m:rPr>
            <m:sty m:val="p"/>
          </m:rPr>
          <w:rPr>
            <w:rFonts w:ascii="Cambria Math" w:hAnsi="Cambria Math"/>
          </w:rPr>
          <m:t>×</m:t>
        </m:r>
        <m:r>
          <w:rPr>
            <w:rFonts w:ascii="Cambria Math" w:hAnsi="Cambria Math"/>
          </w:rPr>
          <m:t>3</m:t>
        </m:r>
      </m:oMath>
      <w:r>
        <w:t xml:space="preserve"> </w:t>
      </w:r>
      <w:r>
        <w:rPr>
          <w:rFonts w:hint="eastAsia"/>
        </w:rPr>
        <w:t>的</w:t>
      </w:r>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w:t>
      </w:r>
      <w:r>
        <w:rPr>
          <w:rFonts w:hint="eastAsia"/>
        </w:rPr>
        <w:t>块结构把原子内部演化、真空</w:t>
      </w:r>
      <w:r>
        <w:rPr>
          <w:rFonts w:hint="eastAsia"/>
        </w:rPr>
        <w:t>-</w:t>
      </w:r>
      <w:r>
        <w:rPr>
          <w:rFonts w:hint="eastAsia"/>
        </w:rPr>
        <w:t>单光子交换和偏振相关失谐明确分开，后续离散发射门的构造将直接建立在这个表示上。</w:t>
      </w:r>
    </w:p>
    <w:p w14:paraId="2A0B274E" w14:textId="77777777" w:rsidR="003F282E" w:rsidRDefault="006C3868">
      <w:pPr>
        <w:pStyle w:val="Heading3"/>
      </w:pPr>
      <w:bookmarkStart w:id="114" w:name="发射门的局域表示"/>
      <w:bookmarkStart w:id="115" w:name="_Toc230646404"/>
      <w:bookmarkEnd w:id="112"/>
      <w:r>
        <w:t xml:space="preserve">3.2.2 </w:t>
      </w:r>
      <w:r>
        <w:t>发射门的局域表示</w:t>
      </w:r>
      <w:bookmarkEnd w:id="115"/>
    </w:p>
    <w:p w14:paraId="08EF9D34" w14:textId="77777777" w:rsidR="003F282E" w:rsidRDefault="006C3868">
      <w:pPr>
        <w:ind w:firstLine="480"/>
      </w:pPr>
      <w:r>
        <w:rPr>
          <w:rFonts w:hint="eastAsia"/>
        </w:rPr>
        <w:t>输出场沿用第二章的时间分箱表示。对每个偏振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，输入输出理论中的连续场算符</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t xml:space="preserve"> </w:t>
      </w:r>
      <w:r>
        <w:rPr>
          <w:rFonts w:hint="eastAsia"/>
        </w:rPr>
        <w:t>在时间窗</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r>
          <m:rPr>
            <m:sty m:val="p"/>
          </m:rPr>
          <w:rPr>
            <w:rFonts w:ascii="Cambria Math" w:hAnsi="Cambria Math"/>
          </w:rPr>
          <m:t>)</m:t>
        </m:r>
      </m:oMath>
      <w:r>
        <w:t xml:space="preserve"> </w:t>
      </w:r>
      <w:r>
        <w:rPr>
          <w:rFonts w:hint="eastAsia"/>
        </w:rPr>
        <w:t>上写成</w:t>
      </w:r>
      <w:r>
        <w:rPr>
          <w:vertAlign w:val="superscript"/>
        </w:rPr>
        <w:t>[48]</w:t>
      </w:r>
    </w:p>
    <w:p w14:paraId="6B6E7A67"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e>
          </m:mr>
          <m:m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r>
                        <m:rPr>
                          <m:sty m:val="p"/>
                        </m:rPr>
                        <w:rPr>
                          <w:rFonts w:ascii="Cambria Math" w:hAnsi="Cambria Math"/>
                        </w:rPr>
                        <m:t>,</m:t>
                      </m:r>
                      <m:r>
                        <w:rPr>
                          <w:rFonts w:ascii="Cambria Math" w:hAnsi="Cambria Math"/>
                        </w:rPr>
                        <m:t>n</m:t>
                      </m:r>
                    </m:sub>
                    <m:sup>
                      <m:r>
                        <m:rPr>
                          <m:sty m:val="p"/>
                        </m:rPr>
                        <w:rPr>
                          <w:rFonts w:ascii="Cambria Math" w:hAnsi="Cambria Math"/>
                        </w:rPr>
                        <m:t>†</m:t>
                      </m:r>
                    </m:sup>
                  </m:sSubSup>
                </m:e>
              </m:d>
            </m:e>
            <m:e>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sSub>
                <m:sSubPr>
                  <m:ctrlPr>
                    <w:rPr>
                      <w:rFonts w:ascii="Cambria Math" w:hAnsi="Cambria Math"/>
                    </w:rPr>
                  </m:ctrlPr>
                </m:sSubPr>
                <m:e>
                  <m:r>
                    <w:rPr>
                      <w:rFonts w:ascii="Cambria Math" w:hAnsi="Cambria Math"/>
                    </w:rPr>
                    <m:t>δ</m:t>
                  </m:r>
                </m:e>
                <m:sub>
                  <m:r>
                    <w:rPr>
                      <w:rFonts w:ascii="Cambria Math" w:hAnsi="Cambria Math"/>
                    </w:rPr>
                    <m:t>mn</m:t>
                  </m:r>
                </m:sub>
              </m:sSub>
              <m:r>
                <m:rPr>
                  <m:sty m:val="p"/>
                </m:rPr>
                <w:rPr>
                  <w:rFonts w:ascii="Cambria Math" w:hAnsi="Cambria Math"/>
                </w:rPr>
                <m:t>.</m:t>
              </m:r>
            </m:e>
          </m:mr>
        </m:m>
      </m:oMath>
      <w:r>
        <w:tab/>
      </w:r>
      <w:r>
        <w:t>（</w:t>
      </w:r>
      <w:r>
        <w:t>3-14</w:t>
      </w:r>
      <w:r>
        <w:t>）</w:t>
      </w:r>
    </w:p>
    <w:p w14:paraId="085AA933" w14:textId="77777777" w:rsidR="003F282E" w:rsidRDefault="006C3868">
      <w:pPr>
        <w:ind w:firstLine="480"/>
      </w:pPr>
      <w:r>
        <w:rPr>
          <w:rFonts w:hint="eastAsia"/>
        </w:rPr>
        <w:t>单个</w:t>
      </w:r>
      <w:r>
        <w:t xml:space="preserve"> 780 nm </w:t>
      </w:r>
      <w:r>
        <w:rPr>
          <w:rFonts w:hint="eastAsia"/>
        </w:rPr>
        <w:t>子空间采用</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oMath>
      <w:r>
        <w:t xml:space="preserve"> </w:t>
      </w:r>
      <w:r>
        <w:rPr>
          <w:rFonts w:hint="eastAsia"/>
        </w:rPr>
        <w:t>三维基，创建算符为</w:t>
      </w:r>
    </w:p>
    <w:p w14:paraId="1919ACAC"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H</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r>
                <m:rPr>
                  <m:sty m:val="p"/>
                </m:rPr>
                <w:rPr>
                  <w:rFonts w:ascii="Cambria Math" w:hAnsi="Cambria Math"/>
                </w:rPr>
                <m:t>,</m:t>
              </m:r>
            </m:e>
          </m:mr>
          <m:mr>
            <m:e>
              <m:sSubSup>
                <m:sSubSupPr>
                  <m:ctrlPr>
                    <w:rPr>
                      <w:rFonts w:ascii="Cambria Math" w:hAnsi="Cambria Math"/>
                    </w:rPr>
                  </m:ctrlPr>
                </m:sSubSupPr>
                <m:e>
                  <m:r>
                    <w:rPr>
                      <w:rFonts w:ascii="Cambria Math" w:hAnsi="Cambria Math"/>
                    </w:rPr>
                    <m:t>b</m:t>
                  </m:r>
                </m:e>
                <m:sub>
                  <m:r>
                    <w:rPr>
                      <w:rFonts w:ascii="Cambria Math" w:hAnsi="Cambria Math"/>
                    </w:rPr>
                    <m:t>V</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r>
                <m:rPr>
                  <m:sty m:val="p"/>
                </m:rPr>
                <w:rPr>
                  <w:rFonts w:ascii="Cambria Math" w:hAnsi="Cambria Math"/>
                </w:rPr>
                <m:t>.</m:t>
              </m:r>
            </m:e>
          </m:mr>
        </m:m>
      </m:oMath>
      <w:r>
        <w:tab/>
      </w:r>
      <w:r>
        <w:t>（</w:t>
      </w:r>
      <w:r>
        <w:t>3-15</w:t>
      </w:r>
      <w:r>
        <w:t>）</w:t>
      </w:r>
    </w:p>
    <w:p w14:paraId="0901FD3B" w14:textId="77777777" w:rsidR="003F282E" w:rsidRDefault="006C3868">
      <w:pPr>
        <w:ind w:firstLine="480"/>
      </w:pPr>
      <w:r>
        <w:rPr>
          <w:rFonts w:hint="eastAsia"/>
        </w:rPr>
        <w:t>在短时间步长</w:t>
      </w:r>
      <w:r>
        <w:t xml:space="preserve"> </w:t>
      </w:r>
      <m:oMath>
        <m:r>
          <w:rPr>
            <w:rFonts w:ascii="Cambria Math" w:hAnsi="Cambria Math"/>
          </w:rPr>
          <m:t>Δt</m:t>
        </m:r>
      </m:oMath>
      <w:r>
        <w:t xml:space="preserve"> </w:t>
      </w:r>
      <w:r>
        <w:rPr>
          <w:rFonts w:hint="eastAsia"/>
        </w:rPr>
        <w:t>下，发射生成元作用在</w:t>
      </w:r>
      <w:r>
        <w:t xml:space="preserve"> </w:t>
      </w:r>
      <m:oMath>
        <m:d>
          <m:dPr>
            <m:ctrlPr>
              <w:rPr>
                <w:rFonts w:ascii="Cambria Math" w:hAnsi="Cambria Math"/>
              </w:rPr>
            </m:ctrlPr>
          </m:dPr>
          <m:e>
            <m:r>
              <w:rPr>
                <w:rFonts w:ascii="Cambria Math" w:hAnsi="Cambria Math"/>
              </w:rPr>
              <m:t>12</m:t>
            </m:r>
            <m:r>
              <m:rPr>
                <m:sty m:val="p"/>
              </m:rPr>
              <w:rPr>
                <w:rFonts w:ascii="Cambria Math" w:hAnsi="Cambria Math"/>
              </w:rPr>
              <m:t>×</m:t>
            </m:r>
            <m:r>
              <w:rPr>
                <w:rFonts w:ascii="Cambria Math" w:hAnsi="Cambria Math"/>
              </w:rPr>
              <m:t>3</m:t>
            </m:r>
          </m:e>
        </m:d>
      </m:oMath>
      <w:r>
        <w:t xml:space="preserve"> </w:t>
      </w:r>
      <w:r>
        <w:rPr>
          <w:rFonts w:hint="eastAsia"/>
        </w:rPr>
        <w:t>子空间中，可写为</w:t>
      </w:r>
    </w:p>
    <w:p w14:paraId="2C5C837F" w14:textId="77777777" w:rsidR="003F282E" w:rsidRDefault="006C3868">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d>
          </m:e>
        </m:nary>
        <m:r>
          <m:rPr>
            <m:sty m:val="p"/>
          </m:rPr>
          <w:rPr>
            <w:rFonts w:ascii="Cambria Math" w:hAnsi="Cambria Math"/>
          </w:rPr>
          <m:t>-</m:t>
        </m:r>
        <m:r>
          <w:rPr>
            <w:rFonts w:ascii="Cambria Math" w:hAnsi="Cambria Math"/>
          </w:rPr>
          <m:t>iΔt</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m:rPr>
            <m:sty m:val="p"/>
          </m:rPr>
          <w:rPr>
            <w:rFonts w:ascii="Cambria Math" w:hAnsi="Cambria Math"/>
          </w:rPr>
          <m:t>.</m:t>
        </m:r>
      </m:oMath>
      <w:r>
        <w:tab/>
      </w:r>
      <w:r>
        <w:t>（</w:t>
      </w:r>
      <w:r>
        <w:t>3-16</w:t>
      </w:r>
      <w:r>
        <w:t>）</w:t>
      </w:r>
    </w:p>
    <w:p w14:paraId="742D686A" w14:textId="77777777" w:rsidR="003F282E" w:rsidRDefault="006C3868">
      <w:pPr>
        <w:ind w:firstLine="480"/>
      </w:pPr>
      <w:r>
        <w:rPr>
          <w:rFonts w:hint="eastAsia"/>
        </w:rPr>
        <w:t>由于各项均为反厄米，</w:t>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oMath>
      <w:r>
        <w:rPr>
          <w:rFonts w:hint="eastAsia"/>
        </w:rPr>
        <w:t>，因此</w:t>
      </w:r>
    </w:p>
    <w:p w14:paraId="0D0B9D14" w14:textId="77777777" w:rsidR="003F282E" w:rsidRDefault="006C3868">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=exp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e>
        </m:d>
      </m:oMath>
      <w:r>
        <w:tab/>
      </w:r>
      <w:r>
        <w:t>（</w:t>
      </w:r>
      <w:r>
        <w:t>3-17</w:t>
      </w:r>
      <w:r>
        <w:t>）</w:t>
      </w:r>
    </w:p>
    <w:p w14:paraId="1195B168" w14:textId="77777777" w:rsidR="003F282E" w:rsidRDefault="006C3868">
      <w:pPr>
        <w:ind w:firstLine="480"/>
      </w:pPr>
      <w:r>
        <w:rPr>
          <w:rFonts w:hint="eastAsia"/>
        </w:rPr>
        <w:t>严格幺正</w:t>
      </w:r>
      <w:r>
        <w:rPr>
          <w:vertAlign w:val="superscript"/>
        </w:rPr>
        <w:t>[47, 49]</w:t>
      </w:r>
      <w:r>
        <w:rPr>
          <w:rFonts w:hint="eastAsia"/>
        </w:rPr>
        <w:t>。该链路中的单个时间分箱需要同时容纳发射前后的两种波长，于是局域基序取为</w:t>
      </w:r>
    </w:p>
    <w:p w14:paraId="36C38B8B" w14:textId="77777777" w:rsidR="003F282E" w:rsidRDefault="006C3868">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w:r>
        <w:tab/>
      </w:r>
      <w:r>
        <w:t>（</w:t>
      </w:r>
      <w:r>
        <w:t>3-18</w:t>
      </w:r>
      <w:r>
        <w:t>）</w:t>
      </w:r>
    </w:p>
    <w:p w14:paraId="06CD2625" w14:textId="77777777" w:rsidR="003F282E" w:rsidRDefault="006C3868">
      <w:pPr>
        <w:ind w:firstLine="480"/>
      </w:pPr>
      <w:r>
        <w:rPr>
          <w:rFonts w:hint="eastAsia"/>
        </w:rPr>
        <w:lastRenderedPageBreak/>
        <w:t>在这个</w:t>
      </w:r>
      <w:r>
        <w:t xml:space="preserve"> 5 </w:t>
      </w:r>
      <w:r>
        <w:rPr>
          <w:rFonts w:hint="eastAsia"/>
        </w:rPr>
        <w:t>维站点里，发射门只应更新</w:t>
      </w:r>
      <w:r>
        <w:t xml:space="preserve"> 780 nm </w:t>
      </w:r>
      <w:r>
        <w:rPr>
          <w:rFonts w:hint="eastAsia"/>
        </w:rPr>
        <w:t>的三维子块，</w:t>
      </w:r>
      <w:r>
        <w:rPr>
          <w:rFonts w:hint="eastAsia"/>
        </w:rPr>
        <w:t>1517</w:t>
      </w:r>
      <w:r>
        <w:t> </w:t>
      </w:r>
      <w:r>
        <w:t xml:space="preserve">nm </w:t>
      </w:r>
      <w:r>
        <w:rPr>
          <w:rFonts w:hint="eastAsia"/>
        </w:rPr>
        <w:t>子块保持恒等。令完整两站点索引为</w:t>
      </w:r>
    </w:p>
    <w:p w14:paraId="073D1A55"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e>
          </m:mr>
          <m:mr>
            <m:e>
              <m:r>
                <w:rPr>
                  <w:rFonts w:ascii="Cambria Math" w:hAnsi="Cambria Math"/>
                </w:rPr>
                <m:t>c</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e>
          </m:mr>
        </m:m>
      </m:oMath>
      <w:r>
        <w:tab/>
      </w:r>
      <w:r>
        <w:t>（</w:t>
      </w:r>
      <w:r>
        <w:t>3-19</w:t>
      </w:r>
      <w:r>
        <w:t>）</w:t>
      </w:r>
    </w:p>
    <w:p w14:paraId="4E27EDE5"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w:r>
        <w:rPr>
          <w:rFonts w:hint="eastAsia"/>
        </w:rPr>
        <w:t>。则</w:t>
      </w:r>
      <w:r>
        <w:t xml:space="preserve"> 60 </w:t>
      </w:r>
      <w:r>
        <w:rPr>
          <w:rFonts w:hint="eastAsia"/>
        </w:rPr>
        <w:t>维两站点门写为</w:t>
      </w:r>
    </w:p>
    <w:p w14:paraId="6CDE3AD0" w14:textId="77777777" w:rsidR="003F282E" w:rsidRDefault="006C3868">
      <w:pPr>
        <w:pStyle w:val="af"/>
      </w:pPr>
      <w:r>
        <w:tab/>
      </w:r>
      <m:oMath>
        <m:sSub>
          <m:sSubPr>
            <m:ctrlPr>
              <w:rPr>
                <w:rFonts w:ascii="Cambria Math" w:hAnsi="Cambria Math"/>
              </w:rPr>
            </m:ctrlPr>
          </m:sSubPr>
          <m:e>
            <m:r>
              <w:rPr>
                <w:rFonts w:ascii="Cambria Math" w:hAnsi="Cambria Math"/>
              </w:rPr>
              <m:t>U</m:t>
            </m:r>
          </m:e>
          <m:sub>
            <m:r>
              <w:rPr>
                <w:rFonts w:ascii="Cambria Math" w:hAnsi="Cambria Math"/>
              </w:rPr>
              <m:t>60</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36</m:t>
                      </m:r>
                    </m:sub>
                  </m:sSub>
                  <m:d>
                    <m:dPr>
                      <m:begChr m:val="["/>
                      <m:endChr m:val="]"/>
                      <m:ctrlPr>
                        <w:rPr>
                          <w:rFonts w:ascii="Cambria Math" w:hAnsi="Cambria Math"/>
                        </w:rPr>
                      </m:ctrlPr>
                    </m:dPr>
                    <m:e>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r>
                        <w:rPr>
                          <w:rFonts w:ascii="Cambria Math" w:hAnsi="Cambria Math"/>
                        </w:rPr>
                        <m:t> </m:t>
                      </m:r>
                      <m:r>
                        <w:rPr>
                          <w:rFonts w:ascii="Cambria Math" w:hAnsi="Cambria Math"/>
                        </w:rPr>
                        <m:t>3</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d>
                  <m:r>
                    <m:rPr>
                      <m:sty m:val="p"/>
                    </m:rPr>
                    <w:rPr>
                      <w:rFonts w:ascii="Cambria Math" w:hAnsi="Cambria Math"/>
                    </w:rPr>
                    <m:t>,</m:t>
                  </m:r>
                </m:e>
                <m:e>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e>
              </m:mr>
              <m:mr>
                <m:e>
                  <m:sSub>
                    <m:sSubPr>
                      <m:ctrlPr>
                        <w:rPr>
                          <w:rFonts w:ascii="Cambria Math" w:hAnsi="Cambria Math"/>
                        </w:rPr>
                      </m:ctrlPr>
                    </m:sSubPr>
                    <m:e>
                      <m:r>
                        <w:rPr>
                          <w:rFonts w:ascii="Cambria Math" w:hAnsi="Cambria Math"/>
                        </w:rPr>
                        <m:t>δ</m:t>
                      </m:r>
                    </m:e>
                    <m:sub>
                      <m:r>
                        <w:rPr>
                          <w:rFonts w:ascii="Cambria Math" w:hAnsi="Cambria Math"/>
                        </w:rPr>
                        <m:t>rc</m:t>
                      </m:r>
                    </m:sub>
                  </m:sSub>
                  <m:r>
                    <m:rPr>
                      <m:sty m:val="p"/>
                    </m:rPr>
                    <w:rPr>
                      <w:rFonts w:ascii="Cambria Math" w:hAnsi="Cambria Math"/>
                    </w:rPr>
                    <m:t>,</m:t>
                  </m:r>
                </m:e>
                <m:e>
                  <m:r>
                    <m:rPr>
                      <m:nor/>
                    </m:rPr>
                    <m:t>其余情形</m:t>
                  </m:r>
                  <m:r>
                    <m:rPr>
                      <m:sty m:val="p"/>
                    </m:rPr>
                    <w:rPr>
                      <w:rFonts w:ascii="Cambria Math" w:hAnsi="Cambria Math"/>
                    </w:rPr>
                    <m:t>.</m:t>
                  </m:r>
                </m:e>
              </m:mr>
            </m:m>
          </m:e>
        </m:d>
      </m:oMath>
      <w:r>
        <w:tab/>
      </w:r>
      <w:r>
        <w:t>（</w:t>
      </w:r>
      <w:r>
        <w:t>3-20</w:t>
      </w:r>
      <w:r>
        <w:t>）</w:t>
      </w:r>
    </w:p>
    <w:p w14:paraId="2483287D" w14:textId="77777777" w:rsidR="003F282E" w:rsidRDefault="006C3868">
      <w:pPr>
        <w:ind w:firstLine="480"/>
      </w:pPr>
      <w:r>
        <w:rPr>
          <w:rFonts w:hint="eastAsia"/>
        </w:rPr>
        <w:t>对应的块形式更直观：</w:t>
      </w:r>
    </w:p>
    <w:p w14:paraId="56B4FEAD" w14:textId="77777777" w:rsidR="003F282E" w:rsidRDefault="006C3868">
      <w:pPr>
        <w:pStyle w:val="af"/>
      </w:pPr>
      <w:r>
        <w:tab/>
      </w:r>
      <m:oMath>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I</m:t>
                      </m:r>
                    </m:e>
                    <m:sub>
                      <m:r>
                        <w:rPr>
                          <w:rFonts w:ascii="Cambria Math" w:hAnsi="Cambria Math"/>
                        </w:rPr>
                        <m:t>24</m:t>
                      </m:r>
                    </m:sub>
                  </m:sSub>
                </m:e>
              </m:mr>
            </m:m>
          </m:e>
        </m:d>
        <m:r>
          <m:rPr>
            <m:sty m:val="p"/>
          </m:rPr>
          <w:rPr>
            <w:rFonts w:ascii="Cambria Math" w:hAnsi="Cambria Math"/>
          </w:rPr>
          <m:t>.</m:t>
        </m:r>
      </m:oMath>
      <w:r>
        <w:tab/>
      </w:r>
      <w:r>
        <w:t>（</w:t>
      </w:r>
      <w:r>
        <w:t>3-21</w:t>
      </w:r>
      <w:r>
        <w:t>）</w:t>
      </w:r>
    </w:p>
    <w:p w14:paraId="789B26AF" w14:textId="1D931C49" w:rsidR="003F282E" w:rsidRDefault="006C3868">
      <w:pPr>
        <w:ind w:firstLine="480"/>
      </w:pPr>
      <w:r>
        <w:rPr>
          <w:rFonts w:hint="eastAsia"/>
        </w:rPr>
        <w:t>式</w:t>
      </w:r>
      <w:hyperlink w:anchor="eq:app-u60-piecewise">
        <w:r>
          <w:t>（</w:t>
        </w:r>
        <w:r>
          <w:t>3-28</w:t>
        </w:r>
        <w:r>
          <w:t>）</w:t>
        </w:r>
      </w:hyperlink>
      <w:r>
        <w:rPr>
          <w:rFonts w:hint="eastAsia"/>
        </w:rPr>
        <w:t>和式</w:t>
      </w:r>
      <w:hyperlink w:anchor="eq:u60-embed">
        <w:r>
          <w:t>（</w:t>
        </w:r>
        <w:r>
          <w:t>3-29</w:t>
        </w:r>
        <w:r>
          <w:t>）</w:t>
        </w:r>
      </w:hyperlink>
      <w:r>
        <w:rPr>
          <w:rFonts w:hint="eastAsia"/>
        </w:rPr>
        <w:t>回答的是同一个实现问题：发射门只定义在</w:t>
      </w:r>
      <w:r>
        <w:t xml:space="preserve"> 780 nm </w:t>
      </w:r>
      <w:r>
        <w:rPr>
          <w:rFonts w:hint="eastAsia"/>
        </w:rPr>
        <w:t>输出子空间，而</w:t>
      </w:r>
      <w:r>
        <w:t xml:space="preserve"> MPS </w:t>
      </w:r>
      <w:r>
        <w:rPr>
          <w:rFonts w:hint="eastAsia"/>
        </w:rPr>
        <w:t>链上的时间站点已经预留了</w:t>
      </w:r>
      <w:r>
        <w:t xml:space="preserve"> 1517 nm </w:t>
      </w:r>
      <w:r>
        <w:rPr>
          <w:rFonts w:hint="eastAsia"/>
        </w:rPr>
        <w:t>子空间供后续</w:t>
      </w:r>
      <w:r>
        <w:t xml:space="preserve"> QFC </w:t>
      </w:r>
      <w:r>
        <w:rPr>
          <w:rFonts w:hint="eastAsia"/>
        </w:rPr>
        <w:t>使用，因此必须做一次明确的</w:t>
      </w:r>
      <w:r>
        <w:t xml:space="preserve"> 36 </w:t>
      </w:r>
      <w:r>
        <w:rPr>
          <w:rFonts w:hint="eastAsia"/>
        </w:rPr>
        <w:t>维到</w:t>
      </w:r>
      <w:r>
        <w:t xml:space="preserve"> 60 </w:t>
      </w:r>
      <w:r>
        <w:rPr>
          <w:rFonts w:hint="eastAsia"/>
        </w:rPr>
        <w:t>维嵌入。单时间步的状态更新由相干门和塌缩通道共同组成：</w:t>
      </w:r>
    </w:p>
    <w:p w14:paraId="732800BB" w14:textId="77777777" w:rsidR="003F282E" w:rsidRDefault="006C3868">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 </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oMath>
      <w:r>
        <w:tab/>
      </w:r>
      <w:r>
        <w:t>（</w:t>
      </w:r>
      <w:r>
        <w:t>3-22</w:t>
      </w:r>
      <w:r>
        <w:t>）</w:t>
      </w:r>
    </w:p>
    <w:p w14:paraId="60B0FB32" w14:textId="77777777" w:rsidR="003F282E" w:rsidRDefault="006C3868">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cr m:val="script"/>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tab/>
      </w:r>
      <w:r>
        <w:t>（</w:t>
      </w:r>
      <w:r>
        <w:t>3-23</w:t>
      </w:r>
      <w:r>
        <w:t>）</w:t>
      </w:r>
    </w:p>
    <w:p w14:paraId="00A19159" w14:textId="320AA30E" w:rsidR="003F282E" w:rsidRDefault="006C3868">
      <w:pPr>
        <w:ind w:firstLineChars="0" w:firstLine="0"/>
      </w:pPr>
      <w:r>
        <w:rPr>
          <w:rFonts w:hint="eastAsia"/>
        </w:rPr>
        <w:t>其中</w:t>
      </w:r>
      <w:r>
        <w:t xml:space="preserve"> </w:t>
      </w:r>
      <m:oMath>
        <m:r>
          <m:rPr>
            <m:scr m:val="script"/>
            <m:sty m:val="p"/>
          </m:rPr>
          <w:rPr>
            <w:rFonts w:ascii="Cambria Math" w:hAnsi="Cambria Math"/>
          </w:rPr>
          <m:t>K</m:t>
        </m:r>
      </m:oMath>
      <w:r>
        <w:t xml:space="preserve"> </w:t>
      </w:r>
      <w:r>
        <w:rPr>
          <w:rFonts w:hint="eastAsia"/>
        </w:rPr>
        <w:t>由式</w:t>
      </w:r>
      <w:hyperlink w:anchor="eq:emitter-collapse-set">
        <w:r>
          <w:t>（</w:t>
        </w:r>
        <w:r>
          <w:t>3-14</w:t>
        </w:r>
        <w:r>
          <w:t>）</w:t>
        </w:r>
      </w:hyperlink>
      <w:r>
        <w:rPr>
          <w:rFonts w:hint="eastAsia"/>
        </w:rPr>
        <w:t>生成。可见发射和不可见损耗在这里被明确分开：前者把振幅写入时间分箱，后者只影响无条件概率和后续可达事件权重。</w:t>
      </w:r>
    </w:p>
    <w:p w14:paraId="5151B130" w14:textId="77777777" w:rsidR="003F282E" w:rsidRDefault="006C3868">
      <w:pPr>
        <w:pStyle w:val="Heading2"/>
      </w:pPr>
      <w:bookmarkStart w:id="116" w:name="频率转换与滤波记忆模型"/>
      <w:bookmarkStart w:id="117" w:name="_Toc230646405"/>
      <w:bookmarkEnd w:id="114"/>
      <w:bookmarkEnd w:id="110"/>
      <w:r>
        <w:t xml:space="preserve">3.3 </w:t>
      </w:r>
      <w:r>
        <w:t>频率转换与滤波记忆模型</w:t>
      </w:r>
      <w:bookmarkEnd w:id="117"/>
    </w:p>
    <w:p w14:paraId="46075E92" w14:textId="77777777" w:rsidR="003F282E" w:rsidRDefault="006C3868">
      <w:pPr>
        <w:pStyle w:val="Heading3"/>
      </w:pPr>
      <w:bookmarkStart w:id="118" w:name="qfc-局域门"/>
      <w:bookmarkStart w:id="119" w:name="_Toc230646406"/>
      <w:r>
        <w:t xml:space="preserve">3.3.1 QFC </w:t>
      </w:r>
      <w:r>
        <w:t>局域门</w:t>
      </w:r>
      <w:bookmarkEnd w:id="119"/>
    </w:p>
    <w:p w14:paraId="23C3EE11" w14:textId="77777777" w:rsidR="003F282E" w:rsidRDefault="006C3868">
      <w:pPr>
        <w:ind w:firstLine="480"/>
      </w:pPr>
      <w:r>
        <w:rPr>
          <w:rFonts w:hint="eastAsia"/>
        </w:rPr>
        <w:t>发射阶段结束后，状态侧的显式相互作用从“原子</w:t>
      </w:r>
      <w:r>
        <w:rPr>
          <w:rFonts w:hint="eastAsia"/>
        </w:rPr>
        <w:t>-</w:t>
      </w:r>
      <w:r>
        <w:rPr>
          <w:rFonts w:hint="eastAsia"/>
        </w:rPr>
        <w:t>腔耦合”转到“时间分箱内频率转换”和“跨时间分箱记忆”。对强泵近似下的频率转换器，单偏振</w:t>
      </w:r>
      <w:r>
        <w:t xml:space="preserve"> 780 nm </w:t>
      </w:r>
      <w:r>
        <w:rPr>
          <w:rFonts w:hint="eastAsia"/>
        </w:rPr>
        <w:t>与</w:t>
      </w:r>
      <w:r>
        <w:t xml:space="preserve"> 1517 nm </w:t>
      </w:r>
      <w:r>
        <w:rPr>
          <w:rFonts w:hint="eastAsia"/>
        </w:rPr>
        <w:t>模式之间的耦合可以写成分束器型幺正变换</w:t>
      </w:r>
      <w:r>
        <w:rPr>
          <w:vertAlign w:val="superscript"/>
        </w:rPr>
        <w:t>[29]</w:t>
      </w:r>
      <w:r>
        <w:rPr>
          <w:rFonts w:hint="eastAsia"/>
        </w:rPr>
        <w:t>。在</w:t>
      </w:r>
      <w:r>
        <w:t xml:space="preserve"> 5 </w:t>
      </w:r>
      <w:r>
        <w:rPr>
          <w:rFonts w:hint="eastAsia"/>
        </w:rPr>
        <w:t>维时间分箱基序上，</w:t>
      </w:r>
      <w:r>
        <w:rPr>
          <w:rFonts w:hint="eastAsia"/>
        </w:rPr>
        <w:t>QFC</w:t>
      </w:r>
      <w:r>
        <w:t xml:space="preserve"> </w:t>
      </w:r>
      <w:r>
        <w:rPr>
          <w:rFonts w:hint="eastAsia"/>
        </w:rPr>
        <w:t>门仅作用于</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e>
        </m:d>
      </m:oMath>
      <w:r>
        <w:t xml:space="preserve"> </w:t>
      </w:r>
      <w:r>
        <w:rPr>
          <w:rFonts w:hint="eastAsia"/>
        </w:rPr>
        <w:t>和</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e>
        </m:d>
      </m:oMath>
      <w:r>
        <w:t xml:space="preserve"> </w:t>
      </w:r>
      <w:r>
        <w:rPr>
          <w:rFonts w:hint="eastAsia"/>
        </w:rPr>
        <w:t>两个二维子块：</w:t>
      </w:r>
    </w:p>
    <w:p w14:paraId="2E90D2A6" w14:textId="77777777" w:rsidR="003F282E" w:rsidRDefault="006C3868">
      <w:pPr>
        <w:pStyle w:val="af"/>
      </w:pPr>
      <w:r>
        <w:lastRenderedPageBreak/>
        <w:tab/>
      </w:r>
      <m:oMath>
        <m:sSub>
          <m:sSubPr>
            <m:ctrlPr>
              <w:rPr>
                <w:rFonts w:ascii="Cambria Math" w:hAnsi="Cambria Math"/>
              </w:rPr>
            </m:ctrlPr>
          </m:sSubPr>
          <m:e>
            <m:r>
              <w:rPr>
                <w:rFonts w:ascii="Cambria Math" w:hAnsi="Cambria Math"/>
              </w:rPr>
              <m:t>U</m:t>
            </m:r>
          </m:e>
          <m:sub>
            <m:r>
              <m:rPr>
                <m:sty m:val="p"/>
              </m:rPr>
              <w:rPr>
                <w:rFonts w:ascii="Cambria Math" w:hAnsi="Cambria Math"/>
              </w:rPr>
              <m:t>QFC</m:t>
            </m:r>
          </m:sub>
        </m:sSub>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mr>
              <m:mr>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mr>
            </m:m>
          </m:e>
        </m:d>
        <m:r>
          <m:rPr>
            <m:sty m:val="p"/>
          </m:rPr>
          <w:rPr>
            <w:rFonts w:ascii="Cambria Math" w:hAnsi="Cambria Math"/>
          </w:rPr>
          <m:t>,</m:t>
        </m:r>
      </m:oMath>
      <w:r>
        <w:tab/>
      </w:r>
      <w:r>
        <w:t>（</w:t>
      </w:r>
      <w:r>
        <w:t>3-24</w:t>
      </w:r>
      <w:r>
        <w:t>）</w:t>
      </w:r>
    </w:p>
    <w:p w14:paraId="04EE074B"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r>
              <w:rPr>
                <w:rFonts w:ascii="Cambria Math" w:hAnsi="Cambria Math"/>
              </w:rPr>
              <m:t>μ</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μ</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，转换效率满足</w:t>
      </w:r>
      <w:r>
        <w:t xml:space="preserve"> </w:t>
      </w:r>
      <m:oMath>
        <m:sSub>
          <m:sSubPr>
            <m:ctrlPr>
              <w:rPr>
                <w:rFonts w:ascii="Cambria Math" w:hAnsi="Cambria Math"/>
              </w:rPr>
            </m:ctrlPr>
          </m:sSubPr>
          <m:e>
            <m:r>
              <w:rPr>
                <w:rFonts w:ascii="Cambria Math" w:hAnsi="Cambria Math"/>
              </w:rPr>
              <m:t>η</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。相位</w:t>
      </w:r>
      <w:r>
        <w:t xml:space="preserve"> </w:t>
      </w:r>
      <m:oMath>
        <m:sSub>
          <m:sSubPr>
            <m:ctrlPr>
              <w:rPr>
                <w:rFonts w:ascii="Cambria Math" w:hAnsi="Cambria Math"/>
              </w:rPr>
            </m:ctrlPr>
          </m:sSubPr>
          <m:e>
            <m:r>
              <w:rPr>
                <w:rFonts w:ascii="Cambria Math" w:hAnsi="Cambria Math"/>
              </w:rPr>
              <m:t>ϕ</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ϕ</m:t>
            </m:r>
          </m:e>
          <m:sub>
            <m:r>
              <w:rPr>
                <w:rFonts w:ascii="Cambria Math" w:hAnsi="Cambria Math"/>
              </w:rPr>
              <m:t>V</m:t>
            </m:r>
          </m:sub>
        </m:sSub>
      </m:oMath>
      <w:r>
        <w:t xml:space="preserve"> </w:t>
      </w:r>
      <w:r>
        <w:rPr>
          <w:rFonts w:hint="eastAsia"/>
        </w:rPr>
        <w:t>用来表征两条偏振转换通道的相位失配或补偿。</w:t>
      </w:r>
      <w:r>
        <w:rPr>
          <w:rFonts w:hint="eastAsia"/>
        </w:rPr>
        <w:t>QFC</w:t>
      </w:r>
      <w:r>
        <w:t xml:space="preserve"> </w:t>
      </w:r>
      <w:r>
        <w:rPr>
          <w:rFonts w:hint="eastAsia"/>
        </w:rPr>
        <w:t>门完全局限在单个时间分箱内，其影响范围停留在同一时间窗内两种波长的振幅分配。</w:t>
      </w:r>
      <w:r>
        <w:rPr>
          <w:rFonts w:hint="eastAsia"/>
        </w:rPr>
        <w:t>QFC</w:t>
      </w:r>
      <w:r>
        <w:t xml:space="preserve"> </w:t>
      </w:r>
      <w:r>
        <w:rPr>
          <w:rFonts w:hint="eastAsia"/>
        </w:rPr>
        <w:t>门写成严格局域幺正的另一个原因，是链上已经把转换噪声和探测背景分别放到测量侧统计量中处理。态端描述理想转换对量子振幅的重分配，噪声统计则在后续的效应算符组合与真假成功分解中体现。当前处理方式把振幅演化和事件概率拆开处理，同时保持两者都由同一组实验参数控制。</w:t>
      </w:r>
    </w:p>
    <w:p w14:paraId="3A9A8BAF" w14:textId="77777777" w:rsidR="003F282E" w:rsidRDefault="006C3868">
      <w:pPr>
        <w:pStyle w:val="Heading3"/>
      </w:pPr>
      <w:bookmarkStart w:id="120" w:name="滤波记忆步进门"/>
      <w:bookmarkStart w:id="121" w:name="_Toc230646407"/>
      <w:bookmarkEnd w:id="118"/>
      <w:r>
        <w:t xml:space="preserve">3.3.2 </w:t>
      </w:r>
      <w:r>
        <w:t>滤波记忆步进门</w:t>
      </w:r>
      <w:bookmarkEnd w:id="121"/>
    </w:p>
    <w:p w14:paraId="55ED7E55" w14:textId="77777777" w:rsidR="003F282E" w:rsidRDefault="006C3868">
      <w:pPr>
        <w:ind w:firstLine="480"/>
      </w:pPr>
      <w:r>
        <w:rPr>
          <w:rFonts w:hint="eastAsia"/>
        </w:rPr>
        <w:t>有限带宽滤波不会只作用在单个时间分箱内，因为滤波腔或等效记忆模会把前面时间窗的信息带到后续时间窗。为了显式记录这类跨时间分箱相关，每一臂都引入一个三维记忆模</w:t>
      </w:r>
    </w:p>
    <w:p w14:paraId="131460D8" w14:textId="77777777" w:rsidR="003F282E" w:rsidRDefault="006C3868">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r>
          <m:rPr>
            <m:sty m:val="p"/>
          </m:rPr>
          <w:rPr>
            <w:rFonts w:ascii="Cambria Math" w:hAnsi="Cambria Math"/>
          </w:rPr>
          <m:t>.</m:t>
        </m:r>
      </m:oMath>
      <w:r>
        <w:tab/>
      </w:r>
      <w:r>
        <w:t>（</w:t>
      </w:r>
      <w:r>
        <w:t>3-25</w:t>
      </w:r>
      <w:r>
        <w:t>）</w:t>
      </w:r>
    </w:p>
    <w:p w14:paraId="0FD3E968" w14:textId="77777777" w:rsidR="003F282E" w:rsidRDefault="006C3868">
      <w:pPr>
        <w:ind w:firstLine="480"/>
      </w:pPr>
      <w:r>
        <w:rPr>
          <w:rFonts w:hint="eastAsia"/>
        </w:rPr>
        <w:t>这一选择与延迟</w:t>
      </w:r>
      <w:r>
        <w:rPr>
          <w:rFonts w:hint="eastAsia"/>
        </w:rPr>
        <w:t>/</w:t>
      </w:r>
      <w:r>
        <w:rPr>
          <w:rFonts w:hint="eastAsia"/>
        </w:rPr>
        <w:t>记忆核的离散</w:t>
      </w:r>
      <w:r>
        <w:t xml:space="preserve"> MPS </w:t>
      </w:r>
      <w:r>
        <w:rPr>
          <w:rFonts w:hint="eastAsia"/>
        </w:rPr>
        <w:t>处理保持一致</w:t>
      </w:r>
      <w:r>
        <w:rPr>
          <w:vertAlign w:val="superscript"/>
        </w:rPr>
        <w:t>[47, 50]</w:t>
      </w:r>
      <w:r>
        <w:rPr>
          <w:rFonts w:hint="eastAsia"/>
        </w:rPr>
        <w:t>。连续时间下，单极点滤波腔满足输入输出方程</w:t>
      </w:r>
    </w:p>
    <w:p w14:paraId="4FADF154"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d>
                <m:dPr>
                  <m:ctrlPr>
                    <w:rPr>
                      <w:rFonts w:ascii="Cambria Math" w:hAnsi="Cambria Math"/>
                    </w:rPr>
                  </m:ctrlPr>
                </m:dPr>
                <m:e>
                  <m:r>
                    <w:rPr>
                      <w:rFonts w:ascii="Cambria Math" w:hAnsi="Cambria Math"/>
                    </w:rPr>
                    <m:t>t</m:t>
                  </m:r>
                </m:e>
              </m:d>
            </m:e>
            <m:e>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κ</m:t>
                          </m:r>
                        </m:e>
                        <m:sub>
                          <m:r>
                            <w:rPr>
                              <w:rFonts w:ascii="Cambria Math" w:hAnsi="Cambria Math"/>
                            </w:rPr>
                            <m:t>f</m:t>
                          </m:r>
                        </m:sub>
                      </m:sSub>
                    </m:num>
                    <m:den>
                      <m:r>
                        <w:rPr>
                          <w:rFonts w:ascii="Cambria Math" w:hAnsi="Cambria Math"/>
                        </w:rPr>
                        <m:t>2</m:t>
                      </m:r>
                    </m:den>
                  </m:f>
                  <m:r>
                    <m:rPr>
                      <m:sty m:val="p"/>
                    </m:rPr>
                    <w:rPr>
                      <w:rFonts w:ascii="Cambria Math" w:hAnsi="Cambria Math"/>
                    </w:rPr>
                    <m:t>+</m:t>
                  </m:r>
                  <m:r>
                    <w:rPr>
                      <w:rFonts w:ascii="Cambria Math" w:hAnsi="Cambria Math"/>
                    </w:rPr>
                    <m:t>iδ</m:t>
                  </m:r>
                </m:e>
              </m:d>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e>
          </m:mr>
          <m:mr>
            <m:e>
              <m:sSub>
                <m:sSubPr>
                  <m:ctrlPr>
                    <w:rPr>
                      <w:rFonts w:ascii="Cambria Math" w:hAnsi="Cambria Math"/>
                    </w:rPr>
                  </m:ctrlPr>
                </m:sSubPr>
                <m:e>
                  <m:r>
                    <w:rPr>
                      <w:rFonts w:ascii="Cambria Math" w:hAnsi="Cambria Math"/>
                    </w:rPr>
                    <m:t>b</m:t>
                  </m:r>
                </m:e>
                <m:sub>
                  <m:r>
                    <m:rPr>
                      <m:sty m:val="p"/>
                    </m:rPr>
                    <w:rPr>
                      <w:rFonts w:ascii="Cambria Math" w:hAnsi="Cambria Math"/>
                    </w:rPr>
                    <m:t>out</m:t>
                  </m:r>
                </m:sub>
              </m:sSub>
              <m:d>
                <m:dPr>
                  <m:ctrlPr>
                    <w:rPr>
                      <w:rFonts w:ascii="Cambria Math" w:hAnsi="Cambria Math"/>
                    </w:rPr>
                  </m:ctrlPr>
                </m:dPr>
                <m:e>
                  <m:r>
                    <w:rPr>
                      <w:rFonts w:ascii="Cambria Math" w:hAnsi="Cambria Math"/>
                    </w:rPr>
                    <m:t>t</m:t>
                  </m:r>
                </m:e>
              </m:d>
            </m:e>
            <m:e>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e>
          </m:mr>
        </m:m>
      </m:oMath>
      <w:r>
        <w:tab/>
      </w:r>
      <w:r>
        <w:t>（</w:t>
      </w:r>
      <w:r>
        <w:t>3-26</w:t>
      </w:r>
      <w:r>
        <w:t>）</w:t>
      </w:r>
    </w:p>
    <w:p w14:paraId="5F100658" w14:textId="77777777" w:rsidR="003F282E" w:rsidRDefault="006C3868">
      <w:pPr>
        <w:ind w:firstLine="480"/>
      </w:pPr>
      <w:r>
        <w:rPr>
          <w:rFonts w:hint="eastAsia"/>
        </w:rPr>
        <w:t>在时间步长</w:t>
      </w:r>
      <w:r>
        <w:t xml:space="preserve"> </w:t>
      </w:r>
      <m:oMath>
        <m:r>
          <w:rPr>
            <w:rFonts w:ascii="Cambria Math" w:hAnsi="Cambria Math"/>
          </w:rPr>
          <m:t>Δt</m:t>
        </m:r>
      </m:oMath>
      <w:r>
        <w:t xml:space="preserve"> </w:t>
      </w:r>
      <w:r>
        <w:rPr>
          <w:rFonts w:hint="eastAsia"/>
        </w:rPr>
        <w:t>上做离散化后，可写成</w:t>
      </w:r>
    </w:p>
    <w:p w14:paraId="04D04E37"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r</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n</m:t>
                  </m:r>
                </m:sub>
              </m:sSub>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mr>
        </m:m>
      </m:oMath>
      <w:r>
        <w:tab/>
      </w:r>
      <w:r>
        <w:t>（</w:t>
      </w:r>
      <w:r>
        <w:t>3-27</w:t>
      </w:r>
      <w:r>
        <w:t>）</w:t>
      </w:r>
    </w:p>
    <w:p w14:paraId="46554B34" w14:textId="77777777" w:rsidR="003F282E" w:rsidRDefault="006C3868">
      <w:pPr>
        <w:ind w:firstLineChars="0" w:firstLine="0"/>
      </w:pPr>
      <w:r>
        <w:rPr>
          <w:rFonts w:hint="eastAsia"/>
        </w:rPr>
        <w:t>其中</w:t>
      </w:r>
    </w:p>
    <w:p w14:paraId="5132DEB5"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m:t>
              </m:r>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d>
                    <m:dPr>
                      <m:ctrlPr>
                        <w:rPr>
                          <w:rFonts w:ascii="Cambria Math" w:hAnsi="Cambria Math"/>
                        </w:rPr>
                      </m:ctrlPr>
                    </m:dPr>
                    <m:e>
                      <m:r>
                        <w:rPr>
                          <w:rFonts w:ascii="Cambria Math" w:hAnsi="Cambria Math"/>
                        </w:rPr>
                        <m:t>πΔν</m:t>
                      </m:r>
                      <m:r>
                        <m:rPr>
                          <m:sty m:val="p"/>
                        </m:rPr>
                        <w:rPr>
                          <w:rFonts w:ascii="Cambria Math" w:hAnsi="Cambria Math"/>
                        </w:rPr>
                        <m:t>+</m:t>
                      </m:r>
                      <m:r>
                        <w:rPr>
                          <w:rFonts w:ascii="Cambria Math" w:hAnsi="Cambria Math"/>
                        </w:rPr>
                        <m:t>i</m:t>
                      </m:r>
                      <m:r>
                        <w:rPr>
                          <w:rFonts w:ascii="Cambria Math" w:hAnsi="Cambria Math"/>
                        </w:rPr>
                        <m:t>2</m:t>
                      </m:r>
                      <m:r>
                        <w:rPr>
                          <w:rFonts w:ascii="Cambria Math" w:hAnsi="Cambria Math"/>
                        </w:rPr>
                        <m:t>πδ</m:t>
                      </m:r>
                    </m:e>
                  </m:d>
                  <m:r>
                    <w:rPr>
                      <w:rFonts w:ascii="Cambria Math" w:hAnsi="Cambria Math"/>
                    </w:rPr>
                    <m:t>Δt</m:t>
                  </m:r>
                </m:e>
              </m:d>
              <m:r>
                <m:rPr>
                  <m:sty m:val="p"/>
                </m:rPr>
                <w:rPr>
                  <w:rFonts w:ascii="Cambria Math" w:hAnsi="Cambria Math"/>
                </w:rPr>
                <m:t>,</m:t>
              </m:r>
            </m:e>
          </m:mr>
          <m:mr>
            <m:e>
              <m:r>
                <w:rPr>
                  <w:rFonts w:ascii="Cambria Math" w:hAnsi="Cambria Math"/>
                </w:rPr>
                <m:t>t</m:t>
              </m:r>
            </m:e>
            <m:e>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e>
              </m:rad>
              <m:r>
                <m:rPr>
                  <m:sty m:val="p"/>
                </m:rPr>
                <w:rPr>
                  <w:rFonts w:ascii="Cambria Math" w:hAnsi="Cambria Math"/>
                </w:rPr>
                <m:t>.</m:t>
              </m:r>
            </m:e>
          </m:mr>
        </m:m>
      </m:oMath>
      <w:r>
        <w:tab/>
      </w:r>
      <w:r>
        <w:t>（</w:t>
      </w:r>
      <w:r>
        <w:t>3-28</w:t>
      </w:r>
      <w:r>
        <w:t>）</w:t>
      </w:r>
    </w:p>
    <w:p w14:paraId="2796B746" w14:textId="64F9CBC8" w:rsidR="003F282E" w:rsidRDefault="006C3868">
      <w:pPr>
        <w:ind w:firstLineChars="0" w:firstLine="0"/>
      </w:pPr>
      <w:r>
        <w:rPr>
          <w:rFonts w:hint="eastAsia"/>
        </w:rPr>
        <w:t>这里</w:t>
      </w:r>
      <w:r>
        <w:t xml:space="preserve"> </w:t>
      </w:r>
      <m:oMath>
        <m:r>
          <w:rPr>
            <w:rFonts w:ascii="Cambria Math" w:hAnsi="Cambria Math"/>
          </w:rPr>
          <m:t>Δν</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π</m:t>
            </m:r>
          </m:e>
        </m:d>
      </m:oMath>
      <w:r>
        <w:t xml:space="preserve"> </w:t>
      </w:r>
      <w:r>
        <w:rPr>
          <w:rFonts w:hint="eastAsia"/>
        </w:rPr>
        <w:t>是滤波带宽。式</w:t>
      </w:r>
      <w:hyperlink w:anchor="eq:filter-recursion-discrete">
        <w:r>
          <w:t>（</w:t>
        </w:r>
        <w:r>
          <w:t>3-35</w:t>
        </w:r>
        <w:r>
          <w:t>）</w:t>
        </w:r>
      </w:hyperlink>
      <w:r>
        <w:rPr>
          <w:rFonts w:hint="eastAsia"/>
        </w:rPr>
        <w:t>表明，当前时间分箱的输出场和记忆模幅度由上一时刻记忆和当前输入共同决定，这正是跨时间分箱相关的来源。对</w:t>
      </w:r>
      <w:r>
        <w:t xml:space="preserve"> H </w:t>
      </w:r>
      <w:r>
        <w:rPr>
          <w:rFonts w:hint="eastAsia"/>
        </w:rPr>
        <w:t>和</w:t>
      </w:r>
      <w:r>
        <w:t xml:space="preserve"> V </w:t>
      </w:r>
      <w:r>
        <w:rPr>
          <w:rFonts w:hint="eastAsia"/>
        </w:rPr>
        <w:t>两个偏振，非平凡子块都落在</w:t>
      </w:r>
    </w:p>
    <w:p w14:paraId="5C01B306" w14:textId="77777777" w:rsidR="003F282E" w:rsidRDefault="006C3868">
      <w:pPr>
        <w:pStyle w:val="af"/>
      </w:pPr>
      <w:r>
        <w:lastRenderedPageBreak/>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3-29</w:t>
      </w:r>
      <w:r>
        <w:t>）</w:t>
      </w:r>
    </w:p>
    <w:p w14:paraId="483DC8AB" w14:textId="77777777" w:rsidR="003F282E" w:rsidRDefault="006C3868">
      <w:pPr>
        <w:ind w:firstLine="480"/>
      </w:pPr>
      <w:r>
        <w:rPr>
          <w:rFonts w:hint="eastAsia"/>
        </w:rPr>
        <w:t>和</w:t>
      </w:r>
    </w:p>
    <w:p w14:paraId="054819A6" w14:textId="77777777" w:rsidR="003F282E" w:rsidRDefault="006C3868">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3-30</w:t>
      </w:r>
      <w:r>
        <w:t>）</w:t>
      </w:r>
    </w:p>
    <w:p w14:paraId="3A0C9A65" w14:textId="77777777" w:rsidR="003F282E" w:rsidRDefault="006C3868">
      <w:pPr>
        <w:ind w:firstLine="480"/>
      </w:pPr>
      <w:r>
        <w:rPr>
          <w:rFonts w:hint="eastAsia"/>
        </w:rPr>
        <w:t>这两个二维子空间中，其对应矩阵统一写为</w:t>
      </w:r>
    </w:p>
    <w:p w14:paraId="108BEB29" w14:textId="77777777" w:rsidR="003F282E" w:rsidRDefault="006C3868">
      <w:pPr>
        <w:pStyle w:val="af"/>
      </w:pPr>
      <w:r>
        <w:tab/>
      </w: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t</m:t>
                  </m:r>
                </m:e>
              </m:mr>
              <m:mr>
                <m:e>
                  <m:r>
                    <w:rPr>
                      <w:rFonts w:ascii="Cambria Math" w:hAnsi="Cambria Math"/>
                    </w:rPr>
                    <m:t>t</m:t>
                  </m:r>
                </m:e>
                <m:e>
                  <m:sSup>
                    <m:sSupPr>
                      <m:ctrlPr>
                        <w:rPr>
                          <w:rFonts w:ascii="Cambria Math" w:hAnsi="Cambria Math"/>
                        </w:rPr>
                      </m:ctrlPr>
                    </m:sSupPr>
                    <m:e>
                      <m:r>
                        <w:rPr>
                          <w:rFonts w:ascii="Cambria Math" w:hAnsi="Cambria Math"/>
                        </w:rPr>
                        <m:t>r</m:t>
                      </m:r>
                    </m:e>
                    <m:sup>
                      <m:r>
                        <m:rPr>
                          <m:sty m:val="p"/>
                        </m:rPr>
                        <w:rPr>
                          <w:rFonts w:ascii="Cambria Math" w:hAnsi="Cambria Math"/>
                        </w:rPr>
                        <m:t>*</m:t>
                      </m:r>
                    </m:sup>
                  </m:sSup>
                </m:e>
              </m:mr>
            </m:m>
          </m:e>
        </m:d>
        <m:r>
          <m:rPr>
            <m:sty m:val="p"/>
          </m:rPr>
          <w:rPr>
            <w:rFonts w:ascii="Cambria Math" w:hAnsi="Cambria Math"/>
          </w:rPr>
          <m:t>.</m:t>
        </m:r>
      </m:oMath>
      <w:r>
        <w:tab/>
      </w:r>
      <w:r>
        <w:t>（</w:t>
      </w:r>
      <w:r>
        <w:t>3-31</w:t>
      </w:r>
      <w:r>
        <w:t>）</w:t>
      </w:r>
    </w:p>
    <w:p w14:paraId="62C94EE5" w14:textId="77777777" w:rsidR="003F282E" w:rsidRDefault="006C3868">
      <w:pPr>
        <w:ind w:firstLine="480"/>
      </w:pPr>
      <w:r>
        <w:rPr>
          <w:rFonts w:hint="eastAsia"/>
        </w:rPr>
        <w:t>由</w:t>
      </w:r>
      <w: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w:t>
      </w:r>
      <w:r>
        <w:rPr>
          <w:rFonts w:hint="eastAsia"/>
        </w:rPr>
        <w:t>可得</w:t>
      </w:r>
    </w:p>
    <w:p w14:paraId="5FE4A093" w14:textId="77777777" w:rsidR="003F282E" w:rsidRDefault="006C3868">
      <w:pPr>
        <w:pStyle w:val="af"/>
      </w:pPr>
      <w:r>
        <w:tab/>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oMath>
      <w:r>
        <w:tab/>
      </w:r>
      <w:r>
        <w:t>（</w:t>
      </w:r>
      <w:r>
        <w:t>3-32</w:t>
      </w:r>
      <w:r>
        <w:t>）</w:t>
      </w:r>
    </w:p>
    <w:p w14:paraId="60F10B21" w14:textId="77777777" w:rsidR="003F282E" w:rsidRDefault="006C3868">
      <w:pPr>
        <w:ind w:firstLine="480"/>
      </w:pPr>
      <w:r>
        <w:rPr>
          <w:rFonts w:hint="eastAsia"/>
        </w:rPr>
        <w:t>因此</w:t>
      </w:r>
      <w:r>
        <w:t xml:space="preserve"> H </w:t>
      </w:r>
      <w:r>
        <w:rPr>
          <w:rFonts w:hint="eastAsia"/>
        </w:rPr>
        <w:t>和</w:t>
      </w:r>
      <w:r>
        <w:t xml:space="preserve"> V </w:t>
      </w:r>
      <w:r>
        <w:rPr>
          <w:rFonts w:hint="eastAsia"/>
        </w:rPr>
        <w:t>两个偏振子块的直和仍然幺正，进而得到</w:t>
      </w:r>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15</m:t>
        </m:r>
      </m:oMath>
      <w:r>
        <w:t xml:space="preserve"> </w:t>
      </w:r>
      <w:r>
        <w:rPr>
          <w:rFonts w:hint="eastAsia"/>
        </w:rPr>
        <w:t>维步进门</w:t>
      </w:r>
    </w:p>
    <w:p w14:paraId="1A44E820" w14:textId="77777777" w:rsidR="003F282E" w:rsidRDefault="006C3868">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15</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oMath>
      <w:r>
        <w:tab/>
      </w:r>
      <w:r>
        <w:t>（</w:t>
      </w:r>
      <w:r>
        <w:t>3-33</w:t>
      </w:r>
      <w:r>
        <w:t>）</w:t>
      </w:r>
    </w:p>
    <w:p w14:paraId="6089E61F"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V</m:t>
            </m:r>
          </m:sub>
        </m:sSub>
      </m:oMath>
      <w:r>
        <w:t xml:space="preserve"> </w:t>
      </w:r>
      <w:r>
        <w:rPr>
          <w:rFonts w:hint="eastAsia"/>
        </w:rPr>
        <w:t>分别表示</w:t>
      </w:r>
      <w:r>
        <w:t xml:space="preserve"> H</w:t>
      </w:r>
      <w:r>
        <w:t>、</w:t>
      </w:r>
      <w:r>
        <w:t xml:space="preserve">V </w:t>
      </w:r>
      <w:r>
        <w:rPr>
          <w:rFonts w:hint="eastAsia"/>
        </w:rPr>
        <w:t>偏振的二维子块。这个最小幺正扩展把滤波记忆效应完整保存在链上，态端由三维记忆模承担有限带宽响应。</w:t>
      </w:r>
    </w:p>
    <w:p w14:paraId="254E0C94" w14:textId="77777777" w:rsidR="003F282E" w:rsidRDefault="006C3868">
      <w:pPr>
        <w:pStyle w:val="Heading3"/>
      </w:pPr>
      <w:bookmarkStart w:id="122" w:name="链布局与相邻调度"/>
      <w:bookmarkStart w:id="123" w:name="_Toc230646408"/>
      <w:bookmarkEnd w:id="120"/>
      <w:r>
        <w:t xml:space="preserve">3.3.3 </w:t>
      </w:r>
      <w:r>
        <w:t>链布局与相邻调度</w:t>
      </w:r>
      <w:bookmarkEnd w:id="123"/>
    </w:p>
    <w:p w14:paraId="3E455106" w14:textId="77777777" w:rsidR="003F282E" w:rsidRDefault="006C3868">
      <w:pPr>
        <w:ind w:firstLine="480"/>
      </w:pPr>
      <w:r>
        <w:t xml:space="preserve">QFC </w:t>
      </w:r>
      <w:r>
        <w:rPr>
          <w:rFonts w:hint="eastAsia"/>
        </w:rPr>
        <w:t>和滤波步进门都只在相邻站点上作用，因此链布局必须与门序列严格匹配。发射阶段开始前，链序写成</w:t>
      </w:r>
    </w:p>
    <w:p w14:paraId="0442230F" w14:textId="77777777" w:rsidR="003F282E" w:rsidRDefault="006C3868">
      <w:pPr>
        <w:pStyle w:val="af"/>
      </w:pPr>
      <w: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r>
              <w:rPr>
                <w:rFonts w:ascii="Cambria Math" w:hAnsi="Cambria Math"/>
              </w:rPr>
              <m:t>atomB</m:t>
            </m:r>
          </m:e>
        </m:d>
        <m:r>
          <m:rPr>
            <m:sty m:val="p"/>
          </m:rPr>
          <w:rPr>
            <w:rFonts w:ascii="Cambria Math" w:hAnsi="Cambria Math"/>
          </w:rPr>
          <m:t>.</m:t>
        </m:r>
      </m:oMath>
      <w:r>
        <w:tab/>
      </w:r>
      <w:r>
        <w:t>（</w:t>
      </w:r>
      <w:r>
        <w:t>3-34</w:t>
      </w:r>
      <w:r>
        <w:t>）</w:t>
      </w:r>
    </w:p>
    <w:p w14:paraId="78479BAF" w14:textId="77777777" w:rsidR="003F282E" w:rsidRDefault="006C3868">
      <w:pPr>
        <w:ind w:firstLine="480"/>
      </w:pPr>
      <w:r>
        <w:rPr>
          <w:rFonts w:hint="eastAsia"/>
        </w:rPr>
        <w:t>发射门总是施加在</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,a</m:t>
            </m:r>
            <m:r>
              <w:rPr>
                <w:rFonts w:ascii="Cambria Math" w:hAnsi="Cambria Math"/>
              </w:rPr>
              <m:t>tomA</m:t>
            </m:r>
          </m:e>
        </m:d>
      </m:oMath>
      <w:r>
        <w:t xml:space="preserve"> </w:t>
      </w:r>
      <w:r>
        <w:rPr>
          <w:rFonts w:hint="eastAsia"/>
        </w:rPr>
        <w:t>和</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,a</m:t>
            </m:r>
            <m:r>
              <w:rPr>
                <w:rFonts w:ascii="Cambria Math" w:hAnsi="Cambria Math"/>
              </w:rPr>
              <m:t>tomB</m:t>
            </m:r>
          </m:e>
        </m:d>
      </m:oMath>
      <w:r>
        <w:t xml:space="preserve"> </w:t>
      </w:r>
      <w:r>
        <w:rPr>
          <w:rFonts w:hint="eastAsia"/>
        </w:rPr>
        <w:t>这两对相邻站点上。为此先做一次预交换</w:t>
      </w:r>
    </w:p>
    <w:p w14:paraId="6E2C9357" w14:textId="77777777" w:rsidR="003F282E" w:rsidRDefault="006C3868">
      <w:pPr>
        <w:pStyle w:val="af"/>
      </w:pPr>
      <w:r>
        <w:tab/>
      </w: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0</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S</m:t>
            </m:r>
          </m:e>
          <m:sub>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atomB</m:t>
            </m:r>
          </m:e>
        </m:d>
        <m:r>
          <m:rPr>
            <m:sty m:val="p"/>
          </m:rPr>
          <w:rPr>
            <w:rFonts w:ascii="Cambria Math" w:hAnsi="Cambria Math"/>
          </w:rPr>
          <m:t>,</m:t>
        </m:r>
      </m:oMath>
      <w:r>
        <w:tab/>
      </w:r>
      <w:r>
        <w:t>（</w:t>
      </w:r>
      <w:r>
        <w:t>3-35</w:t>
      </w:r>
      <w:r>
        <w:t>）</w:t>
      </w:r>
    </w:p>
    <w:p w14:paraId="3F1D59BB" w14:textId="77777777" w:rsidR="003F282E" w:rsidRDefault="006C3868">
      <w:pPr>
        <w:ind w:firstLine="480"/>
      </w:pPr>
      <w:r>
        <w:rPr>
          <w:rFonts w:hint="eastAsia"/>
        </w:rPr>
        <w:t>随后按</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xml:space="preserve"> </w:t>
      </w:r>
      <w:r>
        <w:rPr>
          <w:rFonts w:hint="eastAsia"/>
        </w:rPr>
        <w:t>回扫。若当前两原子所在位置分别为</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rPr>
          <w:rFonts w:hint="eastAsia"/>
        </w:rPr>
        <w:t>，则门作用后的更新模板为</w:t>
      </w:r>
    </w:p>
    <w:p w14:paraId="64082EC7" w14:textId="77777777" w:rsidR="003F282E" w:rsidRDefault="006C3868">
      <w:pPr>
        <w:pStyle w:val="af"/>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2</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&gt;</m:t>
                  </m:r>
                  <m:r>
                    <w:rPr>
                      <w:rFonts w:ascii="Cambria Math" w:hAnsi="Cambria Math"/>
                    </w:rPr>
                    <m:t>1</m:t>
                  </m:r>
                  <m:r>
                    <m:rPr>
                      <m:sty m:val="p"/>
                    </m:rPr>
                    <w:rPr>
                      <w:rFonts w:ascii="Cambria Math" w:hAnsi="Cambria Math"/>
                    </w:rPr>
                    <m:t>,</m:t>
                  </m:r>
                </m:e>
              </m:m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e>
              </m:mr>
            </m:m>
          </m:e>
        </m:d>
      </m:oMath>
      <w:r>
        <w:tab/>
      </w:r>
      <w:r>
        <w:t>（</w:t>
      </w:r>
      <w:r>
        <w:t>3-36</w:t>
      </w:r>
      <w:r>
        <w:t>）</w:t>
      </w:r>
    </w:p>
    <w:p w14:paraId="28F76BF3" w14:textId="77777777" w:rsidR="003F282E" w:rsidRDefault="006C3868">
      <w:pPr>
        <w:ind w:firstLine="480"/>
      </w:pPr>
      <w:r>
        <w:rPr>
          <w:rFonts w:hint="eastAsia"/>
        </w:rPr>
        <w:t>这套调度保持了两条性质：门作用前目标时间分箱与系统体相邻，门作用后各时间分箱的时间顺序不被打乱。发射结束后，链首固定收拢为</w:t>
      </w:r>
    </w:p>
    <w:p w14:paraId="36F51315" w14:textId="77777777" w:rsidR="003F282E" w:rsidRDefault="006C3868">
      <w:pPr>
        <w:pStyle w:val="af"/>
      </w:pPr>
      <w:r>
        <w:tab/>
      </w:r>
      <m:oMath>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e>
        </m:d>
        <m:r>
          <m:rPr>
            <m:sty m:val="p"/>
          </m:rPr>
          <w:rPr>
            <w:rFonts w:ascii="Cambria Math" w:hAnsi="Cambria Math"/>
          </w:rPr>
          <m:t>.</m:t>
        </m:r>
      </m:oMath>
      <w:r>
        <w:tab/>
      </w:r>
      <w:r>
        <w:t>（</w:t>
      </w:r>
      <w:r>
        <w:t>3-37</w:t>
      </w:r>
      <w:r>
        <w:t>）</w:t>
      </w:r>
    </w:p>
    <w:p w14:paraId="72E9E33E" w14:textId="77777777" w:rsidR="003F282E" w:rsidRDefault="006C3868">
      <w:pPr>
        <w:ind w:firstLine="480"/>
      </w:pPr>
      <w:r>
        <w:t xml:space="preserve">QFC </w:t>
      </w:r>
      <w:r>
        <w:rPr>
          <w:rFonts w:hint="eastAsia"/>
        </w:rPr>
        <w:t>和滤波阶段在此基础上引入两臂记忆模。初始布局写成</w:t>
      </w:r>
    </w:p>
    <w:p w14:paraId="11BFC0D4" w14:textId="77777777" w:rsidR="003F282E" w:rsidRDefault="006C3868">
      <w:pPr>
        <w:pStyle w:val="af"/>
      </w:pPr>
      <w:r>
        <w:lastRenderedPageBreak/>
        <w:tab/>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q,</m:t>
            </m:r>
            <m: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atomB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memA</m:t>
            </m:r>
            <m:r>
              <m:rPr>
                <m:sty m:val="p"/>
              </m:rPr>
              <w:rPr>
                <w:rFonts w:ascii="Cambria Math" w:hAnsi="Cambria Math"/>
              </w:rPr>
              <m:t>,</m:t>
            </m:r>
            <m:r>
              <w:rPr>
                <w:rFonts w:ascii="Cambria Math" w:hAnsi="Cambria Math"/>
              </w:rPr>
              <m:t>memB</m:t>
            </m:r>
          </m:e>
        </m:d>
        <m:r>
          <m:rPr>
            <m:sty m:val="p"/>
          </m:rPr>
          <w:rPr>
            <w:rFonts w:ascii="Cambria Math" w:hAnsi="Cambria Math"/>
          </w:rPr>
          <m:t>.</m:t>
        </m:r>
      </m:oMath>
      <w:r>
        <w:tab/>
      </w:r>
      <w:r>
        <w:t>（</w:t>
      </w:r>
      <w:r>
        <w:t>3-38</w:t>
      </w:r>
      <w:r>
        <w:t>）</w:t>
      </w:r>
    </w:p>
    <w:p w14:paraId="04554FDF" w14:textId="77777777" w:rsidR="003F282E" w:rsidRDefault="006C3868">
      <w:pPr>
        <w:ind w:firstLine="480"/>
      </w:pPr>
      <w:r>
        <w:rPr>
          <w:rFonts w:hint="eastAsia"/>
        </w:rPr>
        <w:t>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rPr>
          <w:rFonts w:hint="eastAsia"/>
        </w:rPr>
        <w:t>，每一轮先在</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w:t>
      </w:r>
      <w:r>
        <w:rPr>
          <w:rFonts w:hint="eastAsia"/>
        </w:rPr>
        <w:t>上施加</w:t>
      </w:r>
      <w:r>
        <w:t xml:space="preserve"> QFC </w:t>
      </w:r>
      <w:r>
        <w:rPr>
          <w:rFonts w:hint="eastAsia"/>
        </w:rPr>
        <w:t>门，然后把</w:t>
      </w:r>
      <w:r>
        <w:t xml:space="preserve"> </w:t>
      </w:r>
      <m:oMath>
        <m:r>
          <m:rPr>
            <m:sty m:val="p"/>
          </m:rPr>
          <w:rPr>
            <w:rFonts w:ascii="Cambria Math" w:hAnsi="Cambria Math"/>
          </w:rPr>
          <m:t>memA</m:t>
        </m:r>
      </m:oMath>
      <w:r>
        <w:t xml:space="preserve"> </w:t>
      </w:r>
      <w:r>
        <w:rPr>
          <w:rFonts w:hint="eastAsia"/>
        </w:rPr>
        <w:t>和</w:t>
      </w:r>
      <w:r>
        <w:t xml:space="preserve"> </w:t>
      </w:r>
      <m:oMath>
        <m:r>
          <m:rPr>
            <m:sty m:val="p"/>
          </m:rPr>
          <w:rPr>
            <w:rFonts w:ascii="Cambria Math" w:hAnsi="Cambria Math"/>
          </w:rPr>
          <m:t>memB</m:t>
        </m:r>
      </m:oMath>
      <w:r>
        <w:t xml:space="preserve"> </w:t>
      </w:r>
      <w:r>
        <w:rPr>
          <w:rFonts w:hint="eastAsia"/>
        </w:rPr>
        <w:t>移到当前时间分箱右侧，再分别施加</w:t>
      </w:r>
      <w: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oMath>
      <w:r>
        <w:rPr>
          <w:rFonts w:hint="eastAsia"/>
        </w:rPr>
        <w:t>。记忆模的目标位置满足</w:t>
      </w:r>
    </w:p>
    <w:p w14:paraId="57E5E318"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memA</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m:rPr>
                  <m:sty m:val="p"/>
                </m:rPr>
                <w:rPr>
                  <w:rFonts w:ascii="Cambria Math" w:hAnsi="Cambria Math"/>
                </w:rPr>
                <m:t>+</m:t>
              </m:r>
              <m:r>
                <w:rPr>
                  <w:rFonts w:ascii="Cambria Math" w:hAnsi="Cambria Math"/>
                </w:rPr>
                <m:t>1</m:t>
              </m:r>
              <m:r>
                <m:rPr>
                  <m:sty m:val="p"/>
                </m:rPr>
                <w:rPr>
                  <w:rFonts w:ascii="Cambria Math" w:hAnsi="Cambria Math"/>
                </w:rPr>
                <m:t>,</m:t>
              </m:r>
            </m:e>
          </m:mr>
          <m:mr>
            <m:e>
              <m:sSub>
                <m:sSubPr>
                  <m:ctrlPr>
                    <w:rPr>
                      <w:rFonts w:ascii="Cambria Math" w:hAnsi="Cambria Math"/>
                    </w:rPr>
                  </m:ctrlPr>
                </m:sSubPr>
                <m:e>
                  <m:r>
                    <w:rPr>
                      <w:rFonts w:ascii="Cambria Math" w:hAnsi="Cambria Math"/>
                    </w:rPr>
                    <m:t>p</m:t>
                  </m:r>
                </m:e>
                <m:sub>
                  <m:r>
                    <m:rPr>
                      <m:sty m:val="p"/>
                    </m:rPr>
                    <w:rPr>
                      <w:rFonts w:ascii="Cambria Math" w:hAnsi="Cambria Math"/>
                    </w:rPr>
                    <m:t>memB</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B</m:t>
                      </m:r>
                    </m:e>
                    <m:sub>
                      <m:r>
                        <w:rPr>
                          <w:rFonts w:ascii="Cambria Math" w:hAnsi="Cambria Math"/>
                        </w:rPr>
                        <m:t>n</m:t>
                      </m:r>
                    </m:sub>
                  </m:sSub>
                </m:sub>
              </m:sSub>
              <m:r>
                <m:rPr>
                  <m:sty m:val="p"/>
                </m:rPr>
                <w:rPr>
                  <w:rFonts w:ascii="Cambria Math" w:hAnsi="Cambria Math"/>
                </w:rPr>
                <m:t>+</m:t>
              </m:r>
              <m:r>
                <w:rPr>
                  <w:rFonts w:ascii="Cambria Math" w:hAnsi="Cambria Math"/>
                </w:rPr>
                <m:t>1</m:t>
              </m:r>
              <m:r>
                <m:rPr>
                  <m:sty m:val="p"/>
                </m:rPr>
                <w:rPr>
                  <w:rFonts w:ascii="Cambria Math" w:hAnsi="Cambria Math"/>
                </w:rPr>
                <m:t>.</m:t>
              </m:r>
            </m:e>
          </m:mr>
        </m:m>
      </m:oMath>
      <w:r>
        <w:tab/>
      </w:r>
      <w:r>
        <w:t>（</w:t>
      </w:r>
      <w:r>
        <w:t>3-39</w:t>
      </w:r>
      <w:r>
        <w:t>）</w:t>
      </w:r>
    </w:p>
    <w:p w14:paraId="2945FBB1" w14:textId="77777777" w:rsidR="003F282E" w:rsidRDefault="006C3868">
      <w:pPr>
        <w:ind w:firstLine="480"/>
      </w:pPr>
      <w:r>
        <w:rPr>
          <w:rFonts w:hint="eastAsia"/>
        </w:rPr>
        <w:t>扫描结束后，链首收敛到唯一布局</w:t>
      </w:r>
    </w:p>
    <w:p w14:paraId="7CD58552" w14:textId="77777777" w:rsidR="003F282E" w:rsidRDefault="006C3868">
      <w:pPr>
        <w:pStyle w:val="af"/>
      </w:pPr>
      <w:r>
        <w:tab/>
      </w:r>
      <m:oMath>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r>
          <w:rPr>
            <w:rFonts w:ascii="Cambria Math" w:hAnsi="Cambria Math"/>
          </w:rPr>
          <m:t>memA</m:t>
        </m:r>
        <m:r>
          <m:rPr>
            <m:sty m:val="p"/>
          </m:rPr>
          <w:rPr>
            <w:rFonts w:ascii="Cambria Math" w:hAnsi="Cambria Math"/>
          </w:rPr>
          <m:t>,</m:t>
        </m:r>
        <m:r>
          <w:rPr>
            <w:rFonts w:ascii="Cambria Math" w:hAnsi="Cambria Math"/>
          </w:rPr>
          <m:t> </m:t>
        </m:r>
        <m:r>
          <w:rPr>
            <w:rFonts w:ascii="Cambria Math" w:hAnsi="Cambria Math"/>
          </w:rPr>
          <m:t>memB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oMath>
      <w:r>
        <w:tab/>
      </w:r>
      <w:r>
        <w:t>（</w:t>
      </w:r>
      <w:r>
        <w:t>3-40</w:t>
      </w:r>
      <w:r>
        <w:t>）</w:t>
      </w:r>
    </w:p>
    <w:p w14:paraId="26689AB2" w14:textId="77777777" w:rsidR="003F282E" w:rsidRDefault="006C3868">
      <w:pPr>
        <w:ind w:firstLine="480"/>
      </w:pPr>
      <w:r>
        <w:rPr>
          <w:rFonts w:hint="eastAsia"/>
        </w:rPr>
        <w:t>这一布局直接服务后续收缩：原子与记忆模都固定在链首，时间分箱区域保持规则顺序，局部门始终只需要邻近作用。对长链扫描而言，调度正确性取决于两条布局条件：“目标相邻关系”和“单调移动方向”。只要这两条条件保持，链长和窗口变化都不会改变终态布局的正确性。</w:t>
      </w:r>
    </w:p>
    <w:p w14:paraId="1603548A" w14:textId="77777777" w:rsidR="003F282E" w:rsidRDefault="006C3868">
      <w:pPr>
        <w:pStyle w:val="Heading2"/>
      </w:pPr>
      <w:bookmarkStart w:id="124" w:name="中间站测量模型"/>
      <w:bookmarkStart w:id="125" w:name="_Toc230646409"/>
      <w:bookmarkEnd w:id="122"/>
      <w:bookmarkEnd w:id="116"/>
      <w:r>
        <w:t xml:space="preserve">3.4 </w:t>
      </w:r>
      <w:r>
        <w:t>中间站测量模型</w:t>
      </w:r>
      <w:bookmarkEnd w:id="125"/>
    </w:p>
    <w:p w14:paraId="18CEFC9D" w14:textId="77777777" w:rsidR="003F282E" w:rsidRDefault="006C3868">
      <w:pPr>
        <w:pStyle w:val="Heading3"/>
      </w:pPr>
      <w:bookmarkStart w:id="126" w:name="光纤信道与探测效应算符"/>
      <w:bookmarkStart w:id="127" w:name="_Toc230646410"/>
      <w:r>
        <w:t xml:space="preserve">3.4.1 </w:t>
      </w:r>
      <w:r>
        <w:t>光纤信道与探测效应算符</w:t>
      </w:r>
      <w:bookmarkEnd w:id="127"/>
    </w:p>
    <w:p w14:paraId="57BDDBA4" w14:textId="77777777" w:rsidR="003F282E" w:rsidRDefault="006C3868">
      <w:pPr>
        <w:ind w:firstLine="480"/>
      </w:pPr>
      <w:r>
        <w:rPr>
          <w:rFonts w:hint="eastAsia"/>
        </w:rPr>
        <w:t>中间站只显式构造探测端的点击记录和成功效应算符，并将光纤、分束器和探测器响应统一写入测量侧。线性光学贝尔态分析在无辅助真空以外资源的条件下存在可判集合限制，因此测量模型只针对部分</w:t>
      </w:r>
      <w:r>
        <w:t xml:space="preserve"> BSM </w:t>
      </w:r>
      <w:r>
        <w:rPr>
          <w:rFonts w:hint="eastAsia"/>
        </w:rPr>
        <w:t>的成功模式集合展开</w:t>
      </w:r>
      <w:r>
        <w:rPr>
          <w:vertAlign w:val="superscript"/>
        </w:rPr>
        <w:t>[73]</w:t>
      </w:r>
      <w:r>
        <w:rPr>
          <w:rFonts w:hint="eastAsia"/>
        </w:rPr>
        <w:t>。对每个偏振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w:t>
      </w:r>
      <w:r>
        <w:rPr>
          <w:rFonts w:hint="eastAsia"/>
        </w:rPr>
        <w:t>50:50</w:t>
      </w:r>
      <w:r>
        <w:t xml:space="preserve"> </w:t>
      </w:r>
      <w:r>
        <w:rPr>
          <w:rFonts w:hint="eastAsia"/>
        </w:rPr>
        <w:t>分束器的输入输出模变换取为</w:t>
      </w:r>
    </w:p>
    <w:p w14:paraId="299FFCCB" w14:textId="77777777" w:rsidR="003F282E" w:rsidRDefault="006C3868">
      <w:pPr>
        <w:pStyle w:val="af"/>
      </w:pPr>
      <w:r>
        <w:tab/>
      </w: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e>
              </m:mr>
              <m:mr>
                <m:e>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e>
              </m:mr>
            </m:m>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e>
              </m:mr>
              <m:mr>
                <m:e>
                  <m:r>
                    <w:rPr>
                      <w:rFonts w:ascii="Cambria Math" w:hAnsi="Cambria Math"/>
                    </w:rPr>
                    <m:t>i</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Aμ</m:t>
                      </m:r>
                    </m:sub>
                  </m:sSub>
                </m:e>
              </m:mr>
              <m:mr>
                <m:e>
                  <m:sSub>
                    <m:sSubPr>
                      <m:ctrlPr>
                        <w:rPr>
                          <w:rFonts w:ascii="Cambria Math" w:hAnsi="Cambria Math"/>
                        </w:rPr>
                      </m:ctrlPr>
                    </m:sSubPr>
                    <m:e>
                      <m:r>
                        <w:rPr>
                          <w:rFonts w:ascii="Cambria Math" w:hAnsi="Cambria Math"/>
                        </w:rPr>
                        <m:t>a</m:t>
                      </m:r>
                    </m:e>
                    <m:sub>
                      <m:r>
                        <w:rPr>
                          <w:rFonts w:ascii="Cambria Math" w:hAnsi="Cambria Math"/>
                        </w:rPr>
                        <m:t>Bμ</m:t>
                      </m:r>
                    </m:sub>
                  </m:sSub>
                </m:e>
              </m:mr>
            </m:m>
          </m:e>
        </m:d>
        <m:r>
          <m:rPr>
            <m:sty m:val="p"/>
          </m:rPr>
          <w:rPr>
            <w:rFonts w:ascii="Cambria Math" w:hAnsi="Cambria Math"/>
          </w:rPr>
          <m:t>.</m:t>
        </m:r>
      </m:oMath>
      <w:r>
        <w:tab/>
      </w:r>
      <w:r>
        <w:t>（</w:t>
      </w:r>
      <w:r>
        <w:t>3-41</w:t>
      </w:r>
      <w:r>
        <w:t>）</w:t>
      </w:r>
    </w:p>
    <w:p w14:paraId="79B1C5E5"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Aμ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a</m:t>
            </m:r>
          </m:e>
          <m:sub>
            <m:r>
              <w:rPr>
                <w:rFonts w:ascii="Cambria Math" w:hAnsi="Cambria Math"/>
              </w:rPr>
              <m:t>Bμ</m:t>
            </m:r>
          </m:sub>
        </m:sSub>
      </m:oMath>
      <w:r>
        <w:t xml:space="preserve"> </w:t>
      </w:r>
      <w:r>
        <w:rPr>
          <w:rFonts w:hint="eastAsia"/>
        </w:rPr>
        <w:t>是进入中间站的两臂模式，</w:t>
      </w:r>
      <m:oMath>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oMath>
      <w:r>
        <w:t xml:space="preserve"> </w:t>
      </w:r>
      <w:r>
        <w:rPr>
          <w:rFonts w:hint="eastAsia"/>
        </w:rPr>
        <w:t>是分束器后两个输出端口的模式。对单个探测器</w:t>
      </w:r>
      <w:r>
        <w:t xml:space="preserve"> </w:t>
      </w:r>
      <m:oMath>
        <m:r>
          <w:rPr>
            <w:rFonts w:ascii="Cambria Math" w:hAnsi="Cambria Math"/>
          </w:rPr>
          <m:t>j</m:t>
        </m:r>
      </m:oMath>
      <w:r>
        <w:rPr>
          <w:rFonts w:hint="eastAsia"/>
        </w:rPr>
        <w:t>，效率为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、暗计数概率为</w:t>
      </w: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，则二元效应算符写为</w:t>
      </w:r>
    </w:p>
    <w:p w14:paraId="3401CD57"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e>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sub>
                  </m:sSub>
                </m:e>
              </m:d>
              <m:r>
                <m:rPr>
                  <m:sty m:val="p"/>
                </m:rPr>
                <w:rPr>
                  <w:rFonts w:ascii="Cambria Math" w:hAnsi="Cambria Math"/>
                </w:rPr>
                <m:t>,</m:t>
              </m:r>
            </m:e>
          </m:m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0</m:t>
                      </m:r>
                    </m:e>
                  </m:d>
                </m:sup>
              </m:sSubSup>
            </m:e>
            <m:e>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
      </m:oMath>
      <w:r>
        <w:tab/>
      </w:r>
      <w:r>
        <w:t>（</w:t>
      </w:r>
      <w:r>
        <w:t>3-42</w:t>
      </w:r>
      <w:r>
        <w:t>）</w:t>
      </w:r>
    </w:p>
    <w:p w14:paraId="442F52DB" w14:textId="77777777" w:rsidR="003F282E" w:rsidRDefault="006C3868">
      <w:pPr>
        <w:ind w:firstLine="480"/>
      </w:pPr>
      <w:r>
        <w:rPr>
          <w:rFonts w:hint="eastAsia"/>
        </w:rPr>
        <w:t>四路联合记录</w:t>
      </w:r>
      <w:r>
        <w:t xml:space="preserve"> </w:t>
      </w:r>
      <m:oMath>
        <m:r>
          <m:rPr>
            <m:sty m:val="b"/>
          </m:rPr>
          <w:rPr>
            <w:rFonts w:ascii="Cambria Math" w:hAnsi="Cambria Math"/>
          </w:rPr>
          <m:t>s</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e>
        </m:d>
      </m:oMath>
      <w:r>
        <w:t xml:space="preserve"> </w:t>
      </w:r>
      <w:r>
        <w:rPr>
          <w:rFonts w:hint="eastAsia"/>
        </w:rPr>
        <w:t>的效应算符为</w:t>
      </w:r>
    </w:p>
    <w:p w14:paraId="668A63A3" w14:textId="77777777" w:rsidR="003F282E" w:rsidRDefault="006C3868">
      <w:pPr>
        <w:pStyle w:val="af"/>
      </w:pPr>
      <w:r>
        <w:tab/>
      </w:r>
      <m:oMath>
        <m:sSub>
          <m:sSubPr>
            <m:ctrlPr>
              <w:rPr>
                <w:rFonts w:ascii="Cambria Math" w:hAnsi="Cambria Math"/>
              </w:rPr>
            </m:ctrlPr>
          </m:sSubPr>
          <m:e>
            <m:r>
              <w:rPr>
                <w:rFonts w:ascii="Cambria Math" w:hAnsi="Cambria Math"/>
              </w:rPr>
              <m:t>E</m:t>
            </m:r>
          </m:e>
          <m:sub>
            <m:r>
              <m:rPr>
                <m:sty m:val="b"/>
              </m:rPr>
              <w:rPr>
                <w:rFonts w:ascii="Cambria Math" w:hAnsi="Cambria Math"/>
              </w:rPr>
              <m:t>s</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sSubSup>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d>
          </m:sup>
        </m:sSubSup>
        <m:r>
          <m:rPr>
            <m:sty m:val="p"/>
          </m:rPr>
          <w:rPr>
            <w:rFonts w:ascii="Cambria Math" w:hAnsi="Cambria Math"/>
          </w:rPr>
          <m:t>.</m:t>
        </m:r>
      </m:oMath>
      <w:r>
        <w:tab/>
      </w:r>
      <w:r>
        <w:t>（</w:t>
      </w:r>
      <w:r>
        <w:t>3-43</w:t>
      </w:r>
      <w:r>
        <w:t>）</w:t>
      </w:r>
    </w:p>
    <w:p w14:paraId="661D5A60" w14:textId="77777777" w:rsidR="003F282E" w:rsidRDefault="006C3868">
      <w:pPr>
        <w:ind w:firstLine="480"/>
      </w:pPr>
      <w:r>
        <w:rPr>
          <w:rFonts w:hint="eastAsia"/>
        </w:rPr>
        <w:t>为表征两臂光子的残余可分辨性，探测端在“不可分辨</w:t>
      </w:r>
      <w:r>
        <w:t xml:space="preserve"> 3 </w:t>
      </w:r>
      <w:r>
        <w:rPr>
          <w:rFonts w:hint="eastAsia"/>
        </w:rPr>
        <w:t>维映射”和“可分辨</w:t>
      </w:r>
      <w:r>
        <w:t xml:space="preserve"> 9 </w:t>
      </w:r>
      <w:r>
        <w:rPr>
          <w:rFonts w:hint="eastAsia"/>
        </w:rPr>
        <w:lastRenderedPageBreak/>
        <w:t>维标签映射”之间做凸混合：</w:t>
      </w:r>
    </w:p>
    <w:p w14:paraId="0F20FFE0" w14:textId="77777777" w:rsidR="003F282E" w:rsidRDefault="006C3868">
      <w:pPr>
        <w:pStyle w:val="af"/>
      </w:pPr>
      <w:r>
        <w:tab/>
      </w:r>
      <m:oMath>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up>
        </m:s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sSub>
          <m:sSubPr>
            <m:ctrlPr>
              <w:rPr>
                <w:rFonts w:ascii="Cambria Math" w:hAnsi="Cambria Math"/>
              </w:rPr>
            </m:ctrlPr>
          </m:sSubPr>
          <m:e>
            <m:r>
              <w:rPr>
                <w:rFonts w:ascii="Cambria Math" w:hAnsi="Cambria Math"/>
              </w:rPr>
              <m:t>E</m:t>
            </m:r>
          </m:e>
          <m:sub>
            <m:r>
              <m:rPr>
                <m:sty m:val="p"/>
              </m:rPr>
              <w:rPr>
                <w:rFonts w:ascii="Cambria Math" w:hAnsi="Cambria Math"/>
              </w:rPr>
              <m:t>int</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Sub>
          <m:sSubPr>
            <m:ctrlPr>
              <w:rPr>
                <w:rFonts w:ascii="Cambria Math" w:hAnsi="Cambria Math"/>
              </w:rPr>
            </m:ctrlPr>
          </m:sSubPr>
          <m:e>
            <m:r>
              <w:rPr>
                <w:rFonts w:ascii="Cambria Math" w:hAnsi="Cambria Math"/>
              </w:rPr>
              <m:t>E</m:t>
            </m:r>
          </m:e>
          <m:sub>
            <m:r>
              <m:rPr>
                <m:sty m:val="p"/>
              </m:rPr>
              <w:rPr>
                <w:rFonts w:ascii="Cambria Math" w:hAnsi="Cambria Math"/>
              </w:rPr>
              <m:t>dist</m:t>
            </m:r>
          </m:sub>
        </m:sSub>
        <m:r>
          <m:rPr>
            <m:sty m:val="p"/>
          </m:rPr>
          <w:rPr>
            <w:rFonts w:ascii="Cambria Math" w:hAnsi="Cambria Math"/>
          </w:rPr>
          <m:t>,</m:t>
        </m:r>
      </m:oMath>
      <w:r>
        <w:tab/>
      </w:r>
      <w:r>
        <w:t>（</w:t>
      </w:r>
      <w:r>
        <w:t>3-44</w:t>
      </w:r>
      <w:r>
        <w:t>）</w:t>
      </w:r>
    </w:p>
    <w:p w14:paraId="0004F68A"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hint="eastAsia"/>
        </w:rPr>
        <w:t>。这个参数吸收了当前时间分箱截断中未显式展开的剩余模式失配，并在中间站点击统计里表现为</w:t>
      </w:r>
      <w:r>
        <w:t xml:space="preserve"> HOM </w:t>
      </w:r>
      <w:r>
        <w:rPr>
          <w:rFonts w:hint="eastAsia"/>
        </w:rPr>
        <w:t>可见度和贝尔态投影质量的退化。光纤链路通过偏振旋转、偏振相关损耗和相位剖面进入测量侧。第</w:t>
      </w:r>
      <w:r>
        <w:t xml:space="preserve"> </w:t>
      </w:r>
      <m:oMath>
        <m:r>
          <w:rPr>
            <w:rFonts w:ascii="Cambria Math" w:hAnsi="Cambria Math"/>
          </w:rPr>
          <m:t>n</m:t>
        </m:r>
      </m:oMath>
      <w:r>
        <w:t xml:space="preserve"> </w:t>
      </w:r>
      <w:r>
        <w:rPr>
          <w:rFonts w:hint="eastAsia"/>
        </w:rPr>
        <w:t>个时间分箱的相位写为</w:t>
      </w:r>
    </w:p>
    <w:p w14:paraId="5972CE85" w14:textId="77777777" w:rsidR="003F282E" w:rsidRDefault="006C3868">
      <w:pPr>
        <w:pStyle w:val="af"/>
      </w:pPr>
      <w:r>
        <w:tab/>
      </w:r>
      <m:oMath>
        <m:sSub>
          <m:sSubPr>
            <m:ctrlPr>
              <w:rPr>
                <w:rFonts w:ascii="Cambria Math" w:hAnsi="Cambria Math"/>
              </w:rPr>
            </m:ctrlPr>
          </m:sSubPr>
          <m:e>
            <m:r>
              <w:rPr>
                <w:rFonts w:ascii="Cambria Math" w:hAnsi="Cambria Math"/>
              </w:rPr>
              <m:t>ϕ</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oMath>
      <w:r>
        <w:tab/>
      </w:r>
      <w:r>
        <w:t>（</w:t>
      </w:r>
      <w:r>
        <w:t>3-45</w:t>
      </w:r>
      <w:r>
        <w:t>）</w:t>
      </w:r>
    </w:p>
    <w:p w14:paraId="24699B9C"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ϕ</m:t>
                </m:r>
              </m:sub>
              <m:sup>
                <m:r>
                  <w:rPr>
                    <w:rFonts w:ascii="Cambria Math" w:hAnsi="Cambria Math"/>
                  </w:rPr>
                  <m:t>2</m:t>
                </m:r>
              </m:sup>
            </m:sSubSup>
          </m:e>
        </m:d>
      </m:oMath>
      <w:r>
        <w:rPr>
          <w:rFonts w:hint="eastAsia"/>
        </w:rPr>
        <w:t>。线性相位斜率</w:t>
      </w:r>
      <w:r>
        <w:t xml:space="preserve"> </w:t>
      </w:r>
      <m:oMath>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oMath>
      <w:r>
        <w:t xml:space="preserve"> </w:t>
      </w:r>
      <w:r>
        <w:rPr>
          <w:rFonts w:hint="eastAsia"/>
        </w:rPr>
        <w:t>描述系统性时序相位偏置，</w:t>
      </w:r>
      <m:oMath>
        <m:sSub>
          <m:sSubPr>
            <m:ctrlPr>
              <w:rPr>
                <w:rFonts w:ascii="Cambria Math" w:hAnsi="Cambria Math"/>
              </w:rPr>
            </m:ctrlPr>
          </m:sSubPr>
          <m:e>
            <m:r>
              <w:rPr>
                <w:rFonts w:ascii="Cambria Math" w:hAnsi="Cambria Math"/>
              </w:rPr>
              <m:t>σ</m:t>
            </m:r>
          </m:e>
          <m:sub>
            <m:r>
              <w:rPr>
                <w:rFonts w:ascii="Cambria Math" w:hAnsi="Cambria Math"/>
              </w:rPr>
              <m:t>ϕ</m:t>
            </m:r>
          </m:sub>
        </m:sSub>
      </m:oMath>
      <w:r>
        <w:t xml:space="preserve"> </w:t>
      </w:r>
      <w:r>
        <w:rPr>
          <w:rFonts w:hint="eastAsia"/>
        </w:rPr>
        <w:t>描述随机相位噪声。偏振旋转和损耗以</w:t>
      </w:r>
      <w:r>
        <w:t xml:space="preserve"> Jones </w:t>
      </w:r>
      <w:r>
        <w:rPr>
          <w:rFonts w:hint="eastAsia"/>
        </w:rPr>
        <w:t>矩阵及其</w:t>
      </w:r>
      <w:r>
        <w:t xml:space="preserve"> Kraus </w:t>
      </w:r>
      <w:r>
        <w:rPr>
          <w:rFonts w:hint="eastAsia"/>
        </w:rPr>
        <w:t>扩展进入测量信道，和探测器响应一道在测量侧处理。</w:t>
      </w:r>
    </w:p>
    <w:p w14:paraId="02838877" w14:textId="77777777" w:rsidR="003F282E" w:rsidRDefault="006C3868">
      <w:pPr>
        <w:pStyle w:val="Heading3"/>
      </w:pPr>
      <w:bookmarkStart w:id="128" w:name="效应算符推回与成功判据"/>
      <w:bookmarkStart w:id="129" w:name="_Toc230646411"/>
      <w:bookmarkEnd w:id="126"/>
      <w:r>
        <w:t xml:space="preserve">3.4.2 </w:t>
      </w:r>
      <w:r>
        <w:t>效应算符推回与成功判据</w:t>
      </w:r>
      <w:bookmarkEnd w:id="129"/>
    </w:p>
    <w:p w14:paraId="0B16FA13" w14:textId="77777777" w:rsidR="003F282E" w:rsidRDefault="006C3868">
      <w:pPr>
        <w:ind w:firstLine="480"/>
      </w:pPr>
      <w:r>
        <w:rPr>
          <w:rFonts w:hint="eastAsia"/>
        </w:rPr>
        <w:t>测量侧的核心步骤是把探测端定义的记录效应算符推回输入端。对任意信道</w:t>
      </w:r>
      <w:r>
        <w:t xml:space="preserve"> </w:t>
      </w:r>
      <m:oMath>
        <m:r>
          <w:rPr>
            <w:rFonts w:ascii="Cambria Math" w:hAnsi="Cambria Math"/>
          </w:rPr>
          <m:t>Λ</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k</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oMath>
      <w:r>
        <w:rPr>
          <w:rFonts w:hint="eastAsia"/>
        </w:rPr>
        <w:t>，其对偶映射为</w:t>
      </w:r>
    </w:p>
    <w:p w14:paraId="0B847144" w14:textId="77777777" w:rsidR="003F282E" w:rsidRDefault="006C3868">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oMath>
      <w:r>
        <w:tab/>
      </w:r>
      <w:r>
        <w:t>（</w:t>
      </w:r>
      <w:r>
        <w:t>3-46</w:t>
      </w:r>
      <w:r>
        <w:t>）</w:t>
      </w:r>
    </w:p>
    <w:p w14:paraId="72F9F750" w14:textId="00E17862" w:rsidR="003F282E" w:rsidRDefault="006C3868">
      <w:pPr>
        <w:ind w:firstLine="480"/>
      </w:pPr>
      <w:r>
        <w:rPr>
          <w:rFonts w:hint="eastAsia"/>
        </w:rPr>
        <w:t>光纤、分束器和探测器响应都通过式</w:t>
      </w:r>
      <w:hyperlink w:anchor="eq:channel-adjoint">
        <w:r>
          <w:t>（</w:t>
        </w:r>
        <w:r>
          <w:t>3-56</w:t>
        </w:r>
        <w:r>
          <w:t>）</w:t>
        </w:r>
      </w:hyperlink>
      <w:r>
        <w:rPr>
          <w:rFonts w:hint="eastAsia"/>
        </w:rPr>
        <w:t>并入输入端效应算符。物理上，</w:t>
      </w:r>
      <w:r>
        <w:rPr>
          <w:rFonts w:hint="eastAsia"/>
        </w:rPr>
        <w:t>BSM</w:t>
      </w:r>
      <w:r>
        <w:t xml:space="preserve"> </w:t>
      </w:r>
      <w:r>
        <w:rPr>
          <w:rFonts w:hint="eastAsia"/>
        </w:rPr>
        <w:t>输入端定义两臂到达和中间站干涉的入口。计算上，测量侧信道把探测端记录推回到状态侧输出平面。分束器部分最直接的写法是</w:t>
      </w:r>
    </w:p>
    <w:p w14:paraId="7A919CCA" w14:textId="77777777" w:rsidR="003F282E" w:rsidRDefault="006C3868">
      <w:pPr>
        <w:pStyle w:val="af"/>
      </w:pPr>
      <w:r>
        <w:tab/>
      </w:r>
      <m:oMath>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BS</m:t>
            </m:r>
          </m:sub>
          <m:sup>
            <m:r>
              <m:rPr>
                <m:sty m:val="p"/>
              </m:rPr>
              <w:rPr>
                <w:rFonts w:ascii="Cambria Math" w:hAnsi="Cambria Math"/>
              </w:rPr>
              <m:t>†</m:t>
            </m:r>
          </m:sup>
        </m:sSubSup>
        <m:r>
          <w:rPr>
            <w:rFonts w:ascii="Cambria Math" w:hAnsi="Cambria Math"/>
          </w:rPr>
          <m:t>E</m:t>
        </m:r>
        <m:sSub>
          <m:sSubPr>
            <m:ctrlPr>
              <w:rPr>
                <w:rFonts w:ascii="Cambria Math" w:hAnsi="Cambria Math"/>
              </w:rPr>
            </m:ctrlPr>
          </m:sSubPr>
          <m:e>
            <m:r>
              <w:rPr>
                <w:rFonts w:ascii="Cambria Math" w:hAnsi="Cambria Math"/>
              </w:rPr>
              <m:t>U</m:t>
            </m:r>
          </m:e>
          <m:sub>
            <m:r>
              <m:rPr>
                <m:sty m:val="p"/>
              </m:rPr>
              <w:rPr>
                <w:rFonts w:ascii="Cambria Math" w:hAnsi="Cambria Math"/>
              </w:rPr>
              <m:t>BS</m:t>
            </m:r>
          </m:sub>
        </m:sSub>
        <m:r>
          <m:rPr>
            <m:sty m:val="p"/>
          </m:rPr>
          <w:rPr>
            <w:rFonts w:ascii="Cambria Math" w:hAnsi="Cambria Math"/>
          </w:rPr>
          <m:t>.</m:t>
        </m:r>
      </m:oMath>
      <w:r>
        <w:tab/>
      </w:r>
      <w:r>
        <w:t>（</w:t>
      </w:r>
      <w:r>
        <w:t>3-47</w:t>
      </w:r>
      <w:r>
        <w:t>）</w:t>
      </w:r>
    </w:p>
    <w:p w14:paraId="3F38FDE0" w14:textId="77777777" w:rsidR="003F282E" w:rsidRDefault="006C3868">
      <w:pPr>
        <w:ind w:firstLine="480"/>
      </w:pPr>
      <w:r>
        <w:rPr>
          <w:rFonts w:hint="eastAsia"/>
        </w:rPr>
        <w:t>将标签嵌入、损耗信道和探测器响应合在一起后，整体信道与推回效应写成</w:t>
      </w:r>
    </w:p>
    <w:p w14:paraId="08704409"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r>
                <m:rPr>
                  <m:sty m:val="p"/>
                </m:rPr>
                <w:rPr>
                  <w:rFonts w:ascii="Cambria Math" w:hAnsi="Cambria Math"/>
                </w:rPr>
                <m:t>,</m:t>
              </m:r>
            </m:e>
          </m:mr>
          <m:mr>
            <m:e>
              <m:r>
                <w:rPr>
                  <w:rFonts w:ascii="Cambria Math" w:hAnsi="Cambria Math"/>
                </w:rPr>
                <m:t>Φ</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Ad</m:t>
                  </m:r>
                </m:e>
                <m:sub>
                  <m:sSub>
                    <m:sSubPr>
                      <m:ctrlPr>
                        <w:rPr>
                          <w:rFonts w:ascii="Cambria Math" w:hAnsi="Cambria Math"/>
                        </w:rPr>
                      </m:ctrlPr>
                    </m:sSubPr>
                    <m:e>
                      <m:r>
                        <w:rPr>
                          <w:rFonts w:ascii="Cambria Math" w:hAnsi="Cambria Math"/>
                        </w:rPr>
                        <m:t>U</m:t>
                      </m:r>
                    </m:e>
                    <m:sub>
                      <m:r>
                        <m:rPr>
                          <m:sty m:val="p"/>
                        </m:rPr>
                        <w:rPr>
                          <w:rFonts w:ascii="Cambria Math" w:hAnsi="Cambria Math"/>
                        </w:rPr>
                        <m:t>BS</m:t>
                      </m:r>
                    </m:sub>
                  </m:sSub>
                </m:sub>
              </m:sSub>
              <m:r>
                <m:rPr>
                  <m:scr m:val="script"/>
                  <m:sty m:val="p"/>
                </m:rPr>
                <w:rPr>
                  <w:rFonts w:ascii="Cambria Math" w:hAnsi="Cambria Math"/>
                </w:rPr>
                <m:t>∘L∘</m:t>
              </m:r>
              <m:r>
                <m:rPr>
                  <m:scr m:val="script"/>
                  <m:sty m:val="p"/>
                </m:rPr>
                <w:rPr>
                  <w:rFonts w:ascii="Cambria Math" w:hAnsi="Cambria Math"/>
                </w:rPr>
                <m:t>V</m:t>
              </m:r>
              <m:r>
                <m:rPr>
                  <m:sty m:val="p"/>
                </m:rPr>
                <w:rPr>
                  <w:rFonts w:ascii="Cambria Math" w:hAnsi="Cambria Math"/>
                </w:rPr>
                <m:t>,</m:t>
              </m:r>
            </m:e>
          </m:mr>
        </m:m>
      </m:oMath>
      <w:r>
        <w:tab/>
      </w:r>
      <w:r>
        <w:t>（</w:t>
      </w:r>
      <w:r>
        <w:t>3-48</w:t>
      </w:r>
      <w:r>
        <w:t>）</w:t>
      </w:r>
    </w:p>
    <w:p w14:paraId="55EEAF96" w14:textId="35C3C3E0" w:rsidR="003F282E" w:rsidRDefault="006C3868">
      <w:pPr>
        <w:ind w:firstLineChars="0" w:firstLine="0"/>
      </w:pPr>
      <w:r>
        <w:rPr>
          <w:rFonts w:hint="eastAsia"/>
        </w:rPr>
        <w:t>其中</w:t>
      </w:r>
      <w:r>
        <w:t xml:space="preserve"> </w:t>
      </w:r>
      <m:oMath>
        <m:r>
          <m:rPr>
            <m:scr m:val="script"/>
            <m:sty m:val="p"/>
          </m:rPr>
          <w:rPr>
            <w:rFonts w:ascii="Cambria Math" w:hAnsi="Cambria Math"/>
          </w:rPr>
          <m:t>V</m:t>
        </m:r>
        <m:d>
          <m:dPr>
            <m:ctrlPr>
              <w:rPr>
                <w:rFonts w:ascii="Cambria Math" w:hAnsi="Cambria Math"/>
              </w:rPr>
            </m:ctrlPr>
          </m:dPr>
          <m:e>
            <m:r>
              <w:rPr>
                <w:rFonts w:ascii="Cambria Math" w:hAnsi="Cambria Math"/>
              </w:rPr>
              <m:t>ρ</m:t>
            </m:r>
          </m:e>
        </m:d>
        <m:r>
          <m:rPr>
            <m:sty m:val="p"/>
          </m:rPr>
          <w:rPr>
            <w:rFonts w:ascii="Cambria Math" w:hAnsi="Cambria Math"/>
          </w:rPr>
          <m:t>=</m:t>
        </m:r>
        <m:r>
          <w:rPr>
            <w:rFonts w:ascii="Cambria Math" w:hAnsi="Cambria Math"/>
          </w:rPr>
          <m:t>Vρ</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t xml:space="preserve"> </w:t>
      </w:r>
      <w:r>
        <w:rPr>
          <w:rFonts w:hint="eastAsia"/>
        </w:rPr>
        <w:t>表示等距嵌入，</w:t>
      </w:r>
      <m:oMath>
        <m:r>
          <m:rPr>
            <m:scr m:val="script"/>
            <m:sty m:val="p"/>
          </m:rPr>
          <w:rPr>
            <w:rFonts w:ascii="Cambria Math" w:hAnsi="Cambria Math"/>
          </w:rPr>
          <m:t>L</m:t>
        </m:r>
      </m:oMath>
      <w:r>
        <w:t xml:space="preserve"> </w:t>
      </w:r>
      <w:r>
        <w:rPr>
          <w:rFonts w:hint="eastAsia"/>
        </w:rPr>
        <w:t>表示损耗信道，</w:t>
      </w:r>
      <m:oMath>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oMath>
      <w:r>
        <w:t xml:space="preserve"> </w:t>
      </w:r>
      <w:r>
        <w:rPr>
          <w:rFonts w:hint="eastAsia"/>
        </w:rPr>
        <w:t>表示探测器响应信道。上述推回过程采用开放系统中的对偶信道表述</w:t>
      </w:r>
      <w:r>
        <w:rPr>
          <w:vertAlign w:val="superscript"/>
        </w:rPr>
        <w:t>[52, 64, 65]</w:t>
      </w:r>
      <w:r>
        <w:rPr>
          <w:rFonts w:hint="eastAsia"/>
        </w:rPr>
        <w:t>。图</w:t>
      </w:r>
      <w:r>
        <w:t xml:space="preserve"> </w:t>
      </w:r>
      <w:hyperlink w:anchor="fig:ch3_effect_pushback">
        <w:r>
          <w:t>3.1</w:t>
        </w:r>
      </w:hyperlink>
      <w:r>
        <w:t xml:space="preserve"> </w:t>
      </w:r>
      <w:r>
        <w:rPr>
          <w:rFonts w:hint="eastAsia"/>
        </w:rPr>
        <w:t>将对偶映射写成测量侧流水线。它强调探测记录先在探测端定义，再依次经过探测器、分束器、光纤和模式嵌入的对偶映射回到输入端，最终与状态侧给出的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做概率收缩。</w:t>
      </w:r>
    </w:p>
    <w:p w14:paraId="40D2EEAD" w14:textId="77777777" w:rsidR="003F282E" w:rsidRDefault="006C3868">
      <w:pPr>
        <w:pStyle w:val="a6"/>
        <w:spacing w:before="156"/>
      </w:pPr>
      <w:bookmarkStart w:id="130" w:name="fig:ch3_effect_pushback"/>
      <w:r>
        <w:rPr>
          <w:noProof/>
        </w:rPr>
        <w:lastRenderedPageBreak/>
        <w:drawing>
          <wp:inline distT="0" distB="0" distL="0" distR="0" wp14:anchorId="3CED4369" wp14:editId="753FD60D">
            <wp:extent cx="5227320" cy="2613660"/>
            <wp:effectExtent l="0" t="0" r="0" b="0"/>
            <wp:docPr id="87" name="Picture"/>
            <wp:cNvGraphicFramePr/>
            <a:graphic>
              <a:graphicData uri="http://schemas.openxmlformats.org/drawingml/2006/picture">
                <pic:pic>
                  <pic:nvPicPr>
                    <pic:cNvPr id="88" name="Picture" descr="fig_ch3_effect_pushback.png"/>
                    <pic:cNvPicPr>
                      <a:picLocks noChangeAspect="1" noChangeArrowheads="1"/>
                    </pic:cNvPicPr>
                  </pic:nvPicPr>
                  <pic:blipFill>
                    <a:blip r:embed="rId22"/>
                    <a:stretch>
                      <a:fillRect/>
                    </a:stretch>
                  </pic:blipFill>
                  <pic:spPr bwMode="auto">
                    <a:xfrm>
                      <a:off x="0" y="0"/>
                      <a:ext cx="5227320" cy="2613660"/>
                    </a:xfrm>
                    <a:prstGeom prst="rect">
                      <a:avLst/>
                    </a:prstGeom>
                    <a:noFill/>
                    <a:ln w="9525">
                      <a:noFill/>
                      <a:headEnd/>
                      <a:tailEnd/>
                    </a:ln>
                  </pic:spPr>
                </pic:pic>
              </a:graphicData>
            </a:graphic>
          </wp:inline>
        </w:drawing>
      </w:r>
    </w:p>
    <w:p w14:paraId="771B2CE0" w14:textId="77777777" w:rsidR="003F282E" w:rsidRDefault="006C3868">
      <w:pPr>
        <w:pStyle w:val="aa"/>
      </w:pPr>
      <w:r>
        <w:t>图</w:t>
      </w:r>
      <w:r>
        <w:t xml:space="preserve">3.1 </w:t>
      </w:r>
      <w:r>
        <w:rPr>
          <w:rFonts w:hint="eastAsia"/>
        </w:rPr>
        <w:t>中间站测量侧的效应算符推回关系。探测端先构造点击记录</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，再按探测器响应、分束器、光纤信道和模式嵌入的对偶顺序推回输入端，得到用于收缩的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rPr>
          <w:rFonts w:hint="eastAsia"/>
        </w:rPr>
        <w:t>。状态侧输出</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与该效应算符共同进入概率收缩</w:t>
      </w:r>
    </w:p>
    <w:bookmarkEnd w:id="130"/>
    <w:p w14:paraId="689578E5" w14:textId="77777777" w:rsidR="003F282E" w:rsidRDefault="006C3868">
      <w:pPr>
        <w:ind w:firstLine="480"/>
      </w:pPr>
      <w:r>
        <w:rPr>
          <w:rFonts w:hint="eastAsia"/>
        </w:rPr>
        <w:t>概率不变性可以写成显式链式表达。设输入态位于</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。若先经等距嵌入</w:t>
      </w:r>
    </w:p>
    <w:p w14:paraId="494BDC35"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V</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emb</m:t>
                  </m:r>
                </m:sub>
              </m:sSub>
              <m:r>
                <m:rPr>
                  <m:sty m:val="p"/>
                </m:rPr>
                <w:rPr>
                  <w:rFonts w:ascii="Cambria Math" w:hAnsi="Cambria Math"/>
                </w:rPr>
                <m:t>,</m:t>
              </m:r>
            </m:e>
          </m:mr>
          <m:mr>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V</m:t>
              </m:r>
            </m:e>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in</m:t>
                  </m:r>
                </m:sub>
              </m:sSub>
              <m:r>
                <m:rPr>
                  <m:sty m:val="p"/>
                </m:rPr>
                <w:rPr>
                  <w:rFonts w:ascii="Cambria Math" w:hAnsi="Cambria Math"/>
                </w:rPr>
                <m:t>,</m:t>
              </m:r>
            </m:e>
          </m:mr>
        </m:m>
      </m:oMath>
      <w:r>
        <w:tab/>
      </w:r>
      <w:r>
        <w:t>（</w:t>
      </w:r>
      <w:r>
        <w:t>3-49</w:t>
      </w:r>
      <w:r>
        <w:t>）</w:t>
      </w:r>
    </w:p>
    <w:p w14:paraId="7E4BB01F" w14:textId="77777777" w:rsidR="003F282E" w:rsidRDefault="006C3868">
      <w:pPr>
        <w:ind w:firstLine="480"/>
      </w:pPr>
      <w:r>
        <w:rPr>
          <w:rFonts w:hint="eastAsia"/>
        </w:rPr>
        <w:t>再经损耗信道</w:t>
      </w:r>
    </w:p>
    <w:p w14:paraId="38B0916B" w14:textId="77777777" w:rsidR="003F282E" w:rsidRDefault="006C3868">
      <w:pPr>
        <w:pStyle w:val="af"/>
      </w:pPr>
      <w:r>
        <w:tab/>
      </w:r>
      <m:oMath>
        <m:r>
          <m:rPr>
            <m:scr m:val="script"/>
            <m:sty m:val="p"/>
          </m:rPr>
          <w:rPr>
            <w:rFonts w:ascii="Cambria Math" w:hAnsi="Cambria Math"/>
          </w:rPr>
          <m:t>L</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α</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α</m:t>
            </m:r>
          </m:sub>
          <m:sup>
            <m:r>
              <m:rPr>
                <m:sty m:val="p"/>
              </m:rPr>
              <w:rPr>
                <w:rFonts w:ascii="Cambria Math" w:hAnsi="Cambria Math"/>
              </w:rPr>
              <m:t>†</m:t>
            </m:r>
          </m:sup>
        </m:sSubSup>
        <m:r>
          <m:rPr>
            <m:sty m:val="p"/>
          </m:rPr>
          <w:rPr>
            <w:rFonts w:ascii="Cambria Math" w:hAnsi="Cambria Math"/>
          </w:rPr>
          <m:t>,</m:t>
        </m:r>
      </m:oMath>
      <w:r>
        <w:tab/>
      </w:r>
      <w:r>
        <w:t>（</w:t>
      </w:r>
      <w:r>
        <w:t>3-50</w:t>
      </w:r>
      <w:r>
        <w:t>）</w:t>
      </w:r>
    </w:p>
    <w:p w14:paraId="68C78EF5" w14:textId="77777777" w:rsidR="003F282E" w:rsidRDefault="006C3868">
      <w:pPr>
        <w:ind w:firstLine="480"/>
      </w:pPr>
      <w:r>
        <w:rPr>
          <w:rFonts w:hint="eastAsia"/>
        </w:rPr>
        <w:t>则记录概率满足</w:t>
      </w:r>
    </w:p>
    <w:p w14:paraId="4AC44C15" w14:textId="77777777" w:rsidR="003F282E" w:rsidRDefault="006C3868">
      <w:pPr>
        <w:ind w:firstLine="480"/>
      </w:pPr>
      <w:r>
        <w:t>$$\begin{aligned}     p_m     &amp;=\mathrm{Tr}\!\left[F_m\,\mathcal{L}\!\left(V\rho V^\dagger\right)\right]\notag\\     &amp;=\mathrm{Tr}\!\left[\rho\,V^\dagger\!\left(\sum_{\alpha}K_\alpha^\dagger F_m K_\alpha\right)V\right].     \label{eq:pushback-probability}     \end{aligned}$$</w:t>
      </w:r>
    </w:p>
    <w:p w14:paraId="67A79DDD" w14:textId="195C8B35" w:rsidR="003F282E" w:rsidRDefault="006C3868">
      <w:pPr>
        <w:ind w:firstLine="480"/>
      </w:pPr>
      <w:r>
        <w:rPr>
          <w:rFonts w:hint="eastAsia"/>
        </w:rPr>
        <w:t>式</w:t>
      </w:r>
      <w:hyperlink w:anchor="eq:pushback-probability">
        <w:r>
          <w:t>（</w:t>
        </w:r>
        <w:r>
          <w:t>3-63</w:t>
        </w:r>
        <w:r>
          <w:t>）</w:t>
        </w:r>
      </w:hyperlink>
      <w:r>
        <w:rPr>
          <w:rFonts w:hint="eastAsia"/>
        </w:rPr>
        <w:t>说明，非方阵嵌入和带损耗</w:t>
      </w:r>
      <w:r>
        <w:t xml:space="preserve"> Kraus </w:t>
      </w:r>
      <w:r>
        <w:rPr>
          <w:rFonts w:hint="eastAsia"/>
        </w:rPr>
        <w:t>通道保持记录概率的精确性。近似来源是有限时间窗、有限模式数和残余可分辨性等物理截断。探测记录还需要继续分解为真成功、背景辅助的假成功和暗计数辅助的假成功。记录效应算符的分解写为</w:t>
      </w:r>
    </w:p>
    <w:p w14:paraId="24601821" w14:textId="77777777" w:rsidR="003F282E" w:rsidRDefault="006C3868">
      <w:pPr>
        <w:pStyle w:val="af"/>
      </w:pPr>
      <w:r>
        <w:tab/>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true</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bg</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dark</m:t>
            </m:r>
          </m:sup>
        </m:sSubSup>
        <m:r>
          <m:rPr>
            <m:sty m:val="p"/>
          </m:rPr>
          <w:rPr>
            <w:rFonts w:ascii="Cambria Math" w:hAnsi="Cambria Math"/>
          </w:rPr>
          <m:t>,</m:t>
        </m:r>
      </m:oMath>
      <w:r>
        <w:tab/>
      </w:r>
      <w:r>
        <w:t>（</w:t>
      </w:r>
      <w:r>
        <w:t>3-51</w:t>
      </w:r>
      <w:r>
        <w:t>）</w:t>
      </w:r>
    </w:p>
    <w:p w14:paraId="158A7299" w14:textId="77777777" w:rsidR="003F282E" w:rsidRDefault="006C3868">
      <w:pPr>
        <w:ind w:firstLine="480"/>
      </w:pPr>
      <w:r>
        <w:rPr>
          <w:rFonts w:hint="eastAsia"/>
        </w:rPr>
        <w:t>由线性性可得</w:t>
      </w:r>
    </w:p>
    <w:p w14:paraId="7B5B0B6E" w14:textId="77777777" w:rsidR="003F282E" w:rsidRDefault="006C3868">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d>
                    <m:dPr>
                      <m:ctrlPr>
                        <w:rPr>
                          <w:rFonts w:ascii="Cambria Math" w:hAnsi="Cambria Math"/>
                        </w:rPr>
                      </m:ctrlPr>
                    </m:dPr>
                    <m:e>
                      <m:r>
                        <m:rPr>
                          <m:sty m:val="p"/>
                        </m:rPr>
                        <w:rPr>
                          <w:rFonts w:ascii="Cambria Math" w:hAnsi="Cambria Math"/>
                        </w:rPr>
                        <m:t>⋅</m:t>
                      </m:r>
                    </m:e>
                  </m:d>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r>
                    <w:rPr>
                      <w:rFonts w:ascii="Cambria Math" w:hAnsi="Cambria Math"/>
                    </w:rPr>
                    <m:t>ρ</m:t>
                  </m:r>
                </m:e>
              </m:d>
              <m:r>
                <m:rPr>
                  <m:sty m:val="p"/>
                </m:rPr>
                <w:rPr>
                  <w:rFonts w:ascii="Cambria Math" w:hAnsi="Cambria Math"/>
                </w:rPr>
                <m:t>,</m:t>
              </m:r>
            </m:e>
          </m:mr>
        </m:m>
      </m:oMath>
      <w:r>
        <w:tab/>
      </w:r>
      <w:r>
        <w:t>（</w:t>
      </w:r>
      <w:r>
        <w:t>3-52</w:t>
      </w:r>
      <w:r>
        <w:t>）</w:t>
      </w:r>
    </w:p>
    <w:p w14:paraId="6ED26F79" w14:textId="77777777" w:rsidR="003F282E" w:rsidRDefault="006C3868">
      <w:pPr>
        <w:ind w:firstLine="480"/>
      </w:pPr>
      <w:r>
        <w:rPr>
          <w:rFonts w:hint="eastAsia"/>
        </w:rPr>
        <w:t>单条记录对应的真成功后验权重为</w:t>
      </w:r>
    </w:p>
    <w:p w14:paraId="1A0B602F" w14:textId="77777777" w:rsidR="003F282E" w:rsidRDefault="006C3868">
      <w:pPr>
        <w:pStyle w:val="af"/>
      </w:pPr>
      <w:r>
        <w:tab/>
      </w:r>
      <m:oMath>
        <m:sSub>
          <m:sSubPr>
            <m:ctrlPr>
              <w:rPr>
                <w:rFonts w:ascii="Cambria Math" w:hAnsi="Cambria Math"/>
              </w:rPr>
            </m:ctrlPr>
          </m:sSubPr>
          <m:e>
            <m:r>
              <w:rPr>
                <w:rFonts w:ascii="Cambria Math" w:hAnsi="Cambria Math"/>
              </w:rPr>
              <m:t>p</m:t>
            </m:r>
          </m:e>
          <m:sub>
            <m:r>
              <m:rPr>
                <m:sty m:val="p"/>
              </m:rPr>
              <w:rPr>
                <w:rFonts w:ascii="Cambria Math" w:hAnsi="Cambria Math"/>
              </w:rPr>
              <m:t>true∣</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Tr</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num>
          <m:den>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den>
        </m:f>
        <m:r>
          <m:rPr>
            <m:sty m:val="p"/>
          </m:rPr>
          <w:rPr>
            <w:rFonts w:ascii="Cambria Math" w:hAnsi="Cambria Math"/>
          </w:rPr>
          <m:t>.</m:t>
        </m:r>
      </m:oMath>
      <w:r>
        <w:tab/>
      </w:r>
      <w:r>
        <w:t>（</w:t>
      </w:r>
      <w:r>
        <w:t>3-53</w:t>
      </w:r>
      <w:r>
        <w:t>）</w:t>
      </w:r>
    </w:p>
    <w:p w14:paraId="41759BDA" w14:textId="77777777" w:rsidR="003F282E" w:rsidRDefault="006C3868">
      <w:pPr>
        <w:ind w:firstLine="480"/>
      </w:pPr>
      <w:r>
        <w:rPr>
          <w:rFonts w:hint="eastAsia"/>
        </w:rPr>
        <w:t>对该部分</w:t>
      </w:r>
      <w:r>
        <w:t xml:space="preserve"> </w:t>
      </w:r>
      <w:r>
        <w:rPr>
          <w:rFonts w:hint="eastAsia"/>
        </w:rPr>
        <w:t>BSM</w:t>
      </w:r>
      <w:r>
        <w:rPr>
          <w:rFonts w:hint="eastAsia"/>
        </w:rPr>
        <w:t>，成功事件集合记为</w:t>
      </w:r>
      <w:r>
        <w:t xml:space="preserve"> </w:t>
      </w:r>
      <m:oMath>
        <m:r>
          <m:rPr>
            <m:scr m:val="script"/>
            <m:sty m:val="p"/>
          </m:rPr>
          <w:rPr>
            <w:rFonts w:ascii="Cambria Math" w:hAnsi="Cambria Math"/>
          </w:rPr>
          <m:t>S</m:t>
        </m:r>
      </m:oMath>
      <w:r>
        <w:rPr>
          <w:rFonts w:hint="eastAsia"/>
        </w:rPr>
        <w:t>。进入中间站枚举层的输入态记为</w:t>
      </w:r>
      <w:r>
        <w:t xml:space="preserve"> </w:t>
      </w:r>
      <m:oMath>
        <m:r>
          <w:rPr>
            <w:rFonts w:ascii="Cambria Math" w:hAnsi="Cambria Math"/>
          </w:rPr>
          <m:t>ρ</m:t>
        </m:r>
      </m:oMath>
      <w:r>
        <w:rPr>
          <w:rFonts w:hint="eastAsia"/>
        </w:rPr>
        <w:t>，则核心统计量定义为</w:t>
      </w:r>
    </w:p>
    <w:p w14:paraId="57E8DD8D"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f</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r>
                <m:rPr>
                  <m:sty m:val="p"/>
                </m:rPr>
                <w:rPr>
                  <w:rFonts w:ascii="Cambria Math" w:hAnsi="Cambria Math"/>
                </w:rPr>
                <m:t>,</m:t>
              </m:r>
            </m:e>
          </m:mr>
        </m:m>
      </m:oMath>
      <w:r>
        <w:tab/>
      </w:r>
      <w:r>
        <w:t>（</w:t>
      </w:r>
      <w:r>
        <w:t>3-54</w:t>
      </w:r>
      <w:r>
        <w:t>）</w:t>
      </w:r>
    </w:p>
    <w:p w14:paraId="1B883E85"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是宣告成功率，</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是真成功率，</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是假成功率，</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 xml:space="preserve"> </w:t>
      </w:r>
      <w:r>
        <w:rPr>
          <w:rFonts w:hint="eastAsia"/>
        </w:rPr>
        <w:t>是在双臂各到达一个光子的条件下的真成功率，</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表示两臂各到达一个光子的事件概率。第四章中的保真度、贝尔标签概率和</w:t>
      </w:r>
      <w:r>
        <w:t xml:space="preserve"> CHSH </w:t>
      </w:r>
      <w:r>
        <w:rPr>
          <w:rFonts w:hint="eastAsia"/>
        </w:rPr>
        <w:t>指标都将建立在这组输入端效应算符和条件事件权重之上。按贝尔标签对成功记录继续分组后，还可以得到用于保真度和</w:t>
      </w:r>
      <w:r>
        <w:t xml:space="preserve"> CHSH </w:t>
      </w:r>
      <w:r>
        <w:rPr>
          <w:rFonts w:hint="eastAsia"/>
        </w:rPr>
        <w:t>计算的条件原子态。若</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r>
          <m:rPr>
            <m:sty m:val="p"/>
          </m:rPr>
          <w:rPr>
            <w:rFonts w:ascii="Cambria Math" w:hAnsi="Cambria Math"/>
          </w:rPr>
          <m:t>⊆</m:t>
        </m:r>
        <m:r>
          <m:rPr>
            <m:scr m:val="script"/>
            <m:sty m:val="p"/>
          </m:rPr>
          <w:rPr>
            <w:rFonts w:ascii="Cambria Math" w:hAnsi="Cambria Math"/>
          </w:rPr>
          <m:t>S</m:t>
        </m:r>
      </m:oMath>
      <w:r>
        <w:t xml:space="preserve"> </w:t>
      </w:r>
      <w:r>
        <w:rPr>
          <w:rFonts w:hint="eastAsia"/>
        </w:rPr>
        <w:t>表示标签为</w:t>
      </w:r>
      <w:r>
        <w:t xml:space="preserve"> </w:t>
      </w:r>
      <m:oMath>
        <m:r>
          <w:rPr>
            <w:rFonts w:ascii="Cambria Math" w:hAnsi="Cambria Math"/>
          </w:rPr>
          <m:t>λ</m:t>
        </m:r>
      </m:oMath>
      <w:r>
        <w:t xml:space="preserve"> </w:t>
      </w:r>
      <w:r>
        <w:rPr>
          <w:rFonts w:hint="eastAsia"/>
        </w:rPr>
        <w:t>的成功记录子集，则对应的条件事件权重为</w:t>
      </w:r>
    </w:p>
    <w:p w14:paraId="54D3350E"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λ</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3-55</w:t>
      </w:r>
      <w:r>
        <w:t>）</w:t>
      </w:r>
    </w:p>
    <w:p w14:paraId="45A73187" w14:textId="77777777" w:rsidR="003F282E" w:rsidRDefault="006C3868">
      <w:pPr>
        <w:ind w:firstLine="480"/>
      </w:pPr>
      <w:r>
        <w:rPr>
          <w:rFonts w:hint="eastAsia"/>
        </w:rPr>
        <w:t>其后验态由同一组记录在原子自由度上的条件化收缩给出。第四章中汇报的贝尔标签占比、条件保真度和</w:t>
      </w:r>
      <w:r>
        <w:t xml:space="preserve"> CHSH </w:t>
      </w:r>
      <w:r>
        <w:rPr>
          <w:rFonts w:hint="eastAsia"/>
        </w:rPr>
        <w:t>指标都建立在这一层分组之上，因此这一组输入端效应算符既是成功率计算的对象，也是态质量评估的入口。</w:t>
      </w:r>
    </w:p>
    <w:p w14:paraId="3A23E0E9" w14:textId="77777777" w:rsidR="003F282E" w:rsidRDefault="006C3868">
      <w:pPr>
        <w:pStyle w:val="Heading2"/>
      </w:pPr>
      <w:bookmarkStart w:id="131" w:name="数值口径与模型边界"/>
      <w:bookmarkStart w:id="132" w:name="_Toc230646412"/>
      <w:bookmarkEnd w:id="128"/>
      <w:bookmarkEnd w:id="124"/>
      <w:r>
        <w:t xml:space="preserve">3.5 </w:t>
      </w:r>
      <w:r>
        <w:t>数值口径与模型边界</w:t>
      </w:r>
      <w:bookmarkEnd w:id="132"/>
    </w:p>
    <w:p w14:paraId="0D780E75" w14:textId="77777777" w:rsidR="003F282E" w:rsidRDefault="006C3868">
      <w:pPr>
        <w:pStyle w:val="Heading3"/>
      </w:pPr>
      <w:bookmarkStart w:id="133" w:name="参数换算与时间口径"/>
      <w:bookmarkStart w:id="134" w:name="_Toc230646413"/>
      <w:r>
        <w:t xml:space="preserve">3.5.1 </w:t>
      </w:r>
      <w:r>
        <w:t>参数换算与时间口径</w:t>
      </w:r>
      <w:bookmarkEnd w:id="134"/>
    </w:p>
    <w:p w14:paraId="51CF60BD" w14:textId="77777777" w:rsidR="003F282E" w:rsidRDefault="006C3868">
      <w:pPr>
        <w:ind w:firstLine="480"/>
      </w:pPr>
      <w:r>
        <w:rPr>
          <w:rFonts w:hint="eastAsia"/>
        </w:rPr>
        <w:t>链路中的哈密顿量参数统一按</w:t>
      </w:r>
      <w:r>
        <w:t xml:space="preserve"> </w:t>
      </w:r>
      <m:oMath>
        <m:r>
          <m:rPr>
            <m:sty m:val="p"/>
          </m:rPr>
          <w:rPr>
            <w:rFonts w:ascii="Cambria Math" w:hAnsi="Cambria Math"/>
          </w:rPr>
          <m:t>rad/s</m:t>
        </m:r>
      </m:oMath>
      <w:r>
        <w:t xml:space="preserve"> </w:t>
      </w:r>
      <w:r>
        <w:rPr>
          <w:rFonts w:hint="eastAsia"/>
        </w:rPr>
        <w:t>解释，耗散速率统一按</w:t>
      </w:r>
      <w:r>
        <w:t xml:space="preserve">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解释，并在进入发射内核前完成口径换算。这个统一步骤同时消除</w:t>
      </w:r>
      <w:r>
        <w:t xml:space="preserve"> </w:t>
      </w:r>
      <m:oMath>
        <m:r>
          <w:rPr>
            <w:rFonts w:ascii="Cambria Math" w:hAnsi="Cambria Math"/>
          </w:rPr>
          <m:t>2</m:t>
        </m:r>
        <m:r>
          <w:rPr>
            <w:rFonts w:ascii="Cambria Math" w:hAnsi="Cambria Math"/>
          </w:rPr>
          <m:t>π</m:t>
        </m:r>
      </m:oMath>
      <w:r>
        <w:t xml:space="preserve"> </w:t>
      </w:r>
      <w:r>
        <w:rPr>
          <w:rFonts w:hint="eastAsia"/>
        </w:rPr>
        <w:t>口径混用造成的时间尺度偏差，并在不同离散步长、不同窗口宽度和不同扫描任务之间保持可比性。与发射波包相关的时间常数也沿用实验标定口径，目标时间尺度与远程纠缠实验中报道的数值一致，量级约为</w:t>
      </w:r>
      <w:r>
        <w:t xml:space="preserve"> </w:t>
      </w:r>
      <m:oMath>
        <m:r>
          <w:rPr>
            <w:rFonts w:ascii="Cambria Math" w:hAnsi="Cambria Math"/>
          </w:rPr>
          <m:t>26.2 </m:t>
        </m:r>
        <m:r>
          <m:rPr>
            <m:sty m:val="p"/>
          </m:rPr>
          <w:rPr>
            <w:rFonts w:ascii="Cambria Math" w:hAnsi="Cambria Math"/>
          </w:rPr>
          <m:t>ns</m:t>
        </m:r>
      </m:oMath>
      <w:r>
        <w:rPr>
          <w:vertAlign w:val="superscript"/>
        </w:rPr>
        <w:t>[30]</w:t>
      </w:r>
      <w:r>
        <w:rPr>
          <w:rFonts w:hint="eastAsia"/>
        </w:rPr>
        <w:t>。时间网格的变化不能重定义物理参数本身，因此保持连续模型不变所</w:t>
      </w:r>
      <w:r>
        <w:rPr>
          <w:rFonts w:hint="eastAsia"/>
        </w:rPr>
        <w:lastRenderedPageBreak/>
        <w:t>需要约束的是一组无量纲组合量，例如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 xml:space="preserve"> </w:t>
      </w:r>
      <w:r>
        <w:rPr>
          <w:rFonts w:hint="eastAsia"/>
        </w:rPr>
        <w:t>和</w:t>
      </w:r>
      <w:r>
        <w:t xml:space="preserve"> </w:t>
      </w:r>
      <m:oMath>
        <m:r>
          <w:rPr>
            <w:rFonts w:ascii="Cambria Math" w:hAnsi="Cambria Math"/>
          </w:rPr>
          <m:t>γΔt</m:t>
        </m:r>
      </m:oMath>
      <w:r>
        <w:rPr>
          <w:rFonts w:hint="eastAsia"/>
        </w:rPr>
        <w:t>。数值步长改变时，这些组合量必须与同一连续过程相对应。否则同一条实验链路会在不同网格上被解释成不同物理系统。</w:t>
      </w:r>
    </w:p>
    <w:p w14:paraId="1BBF2261" w14:textId="77777777" w:rsidR="003F282E" w:rsidRDefault="006C3868">
      <w:pPr>
        <w:pStyle w:val="Heading3"/>
      </w:pPr>
      <w:bookmarkStart w:id="135" w:name="复杂度与误差来源"/>
      <w:bookmarkStart w:id="136" w:name="_Toc230646414"/>
      <w:bookmarkEnd w:id="133"/>
      <w:r>
        <w:t xml:space="preserve">3.5.2 </w:t>
      </w:r>
      <w:r>
        <w:t>复杂度与误差来源</w:t>
      </w:r>
      <w:bookmarkEnd w:id="136"/>
    </w:p>
    <w:p w14:paraId="0E96B669" w14:textId="77777777" w:rsidR="003F282E" w:rsidRDefault="006C3868">
      <w:pPr>
        <w:ind w:firstLine="480"/>
      </w:pPr>
      <w:r>
        <w:rPr>
          <w:rFonts w:hint="eastAsia"/>
        </w:rPr>
        <w:t>当前参数范围内，主耗时通常集中在测量侧的效应算符枚举和收缩，发射、</w:t>
      </w:r>
      <w:r>
        <w:rPr>
          <w:rFonts w:hint="eastAsia"/>
        </w:rPr>
        <w:t>QFC</w:t>
      </w:r>
      <w:r>
        <w:t xml:space="preserve"> </w:t>
      </w:r>
      <w:r>
        <w:rPr>
          <w:rFonts w:hint="eastAsia"/>
        </w:rPr>
        <w:t>和滤波记忆阶段的开销次之。窗口大小为</w:t>
      </w:r>
      <w:r>
        <w:t xml:space="preserve"> </w:t>
      </w:r>
      <m:oMath>
        <m:r>
          <w:rPr>
            <w:rFonts w:ascii="Cambria Math" w:hAnsi="Cambria Math"/>
          </w:rPr>
          <m:t>W</m:t>
        </m:r>
      </m:oMath>
      <w:r>
        <w:rPr>
          <w:rFonts w:hint="eastAsia"/>
        </w:rPr>
        <w:t>、总时间分箱数为</w:t>
      </w:r>
      <w:r>
        <w:t xml:space="preserve"> </w:t>
      </w:r>
      <m:oMath>
        <m:r>
          <w:rPr>
            <w:rFonts w:ascii="Cambria Math" w:hAnsi="Cambria Math"/>
          </w:rPr>
          <m:t>N</m:t>
        </m:r>
      </m:oMath>
      <w:r>
        <w:rPr>
          <w:rFonts w:hint="eastAsia"/>
        </w:rPr>
        <w:t>、键维相关单次收缩成本记为</w:t>
      </w:r>
      <w:r>
        <w:t xml:space="preserve"> </w:t>
      </w:r>
      <m:oMath>
        <m:r>
          <w:rPr>
            <w:rFonts w:ascii="Cambria Math" w:hAnsi="Cambria Math"/>
          </w:rPr>
          <m:t>C</m:t>
        </m:r>
        <m:d>
          <m:dPr>
            <m:ctrlPr>
              <w:rPr>
                <w:rFonts w:ascii="Cambria Math" w:hAnsi="Cambria Math"/>
              </w:rPr>
            </m:ctrlPr>
          </m:dPr>
          <m:e>
            <m:r>
              <w:rPr>
                <w:rFonts w:ascii="Cambria Math" w:hAnsi="Cambria Math"/>
              </w:rPr>
              <m:t>χ</m:t>
            </m:r>
          </m:e>
        </m:d>
      </m:oMath>
      <w:r>
        <w:t xml:space="preserve"> </w:t>
      </w:r>
      <w:r>
        <w:rPr>
          <w:rFonts w:hint="eastAsia"/>
        </w:rPr>
        <w:t>时，主导项可写为</w:t>
      </w:r>
    </w:p>
    <w:p w14:paraId="46E0A573" w14:textId="77777777" w:rsidR="003F282E" w:rsidRDefault="006C3868">
      <w:pPr>
        <w:pStyle w:val="af"/>
      </w:pPr>
      <w:r>
        <w:tab/>
      </w:r>
      <m:oMath>
        <m:sSub>
          <m:sSubPr>
            <m:ctrlPr>
              <w:rPr>
                <w:rFonts w:ascii="Cambria Math" w:hAnsi="Cambria Math"/>
              </w:rPr>
            </m:ctrlPr>
          </m:sSubPr>
          <m:e>
            <m:r>
              <w:rPr>
                <w:rFonts w:ascii="Cambria Math" w:hAnsi="Cambria Math"/>
              </w:rPr>
              <m:t>T</m:t>
            </m:r>
          </m:e>
          <m:sub>
            <m:r>
              <m:rPr>
                <m:sty m:val="p"/>
              </m:rPr>
              <w:rPr>
                <w:rFonts w:ascii="Cambria Math" w:hAnsi="Cambria Math"/>
              </w:rPr>
              <m:t>e</m:t>
            </m:r>
            <m:r>
              <w:rPr>
                <w:rFonts w:ascii="Cambria Math" w:hAnsi="Cambria Math"/>
              </w:rPr>
              <m:t>num</m:t>
            </m:r>
          </m:sub>
        </m:sSub>
        <m:r>
          <m:rPr>
            <m:sty m:val="p"/>
          </m:rPr>
          <w:rPr>
            <w:rFonts w:ascii="Cambria Math" w:hAnsi="Cambria Math"/>
          </w:rPr>
          <m:t>∝</m:t>
        </m:r>
        <m:r>
          <w:rPr>
            <w:rFonts w:ascii="Cambria Math" w:hAnsi="Cambria Math"/>
          </w:rPr>
          <m:t>O</m:t>
        </m:r>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χ</m:t>
                </m:r>
              </m:e>
            </m:d>
          </m:e>
        </m:d>
        <m:r>
          <m:rPr>
            <m:sty m:val="p"/>
          </m:rPr>
          <w:rPr>
            <w:rFonts w:ascii="Cambria Math" w:hAnsi="Cambria Math"/>
          </w:rPr>
          <m:t>.</m:t>
        </m:r>
      </m:oMath>
      <w:r>
        <w:tab/>
      </w:r>
      <w:r>
        <w:t>（</w:t>
      </w:r>
      <w:r>
        <w:t>3-56</w:t>
      </w:r>
      <w:r>
        <w:t>）</w:t>
      </w:r>
    </w:p>
    <w:p w14:paraId="3337F54F" w14:textId="77777777" w:rsidR="003F282E" w:rsidRDefault="006C3868">
      <w:pPr>
        <w:ind w:firstLine="480"/>
      </w:pPr>
      <w:r>
        <w:rPr>
          <w:rFonts w:hint="eastAsia"/>
        </w:rPr>
        <w:t>总用时满足</w:t>
      </w:r>
    </w:p>
    <w:p w14:paraId="04CAAAF3" w14:textId="77777777" w:rsidR="003F282E" w:rsidRDefault="006C3868">
      <w:pPr>
        <w:pStyle w:val="af"/>
      </w:pPr>
      <w:r>
        <w:tab/>
      </w:r>
      <m:oMath>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辅助</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残差</m:t>
            </m:r>
          </m:sub>
        </m:sSub>
        <m:r>
          <m:rPr>
            <m:sty m:val="p"/>
          </m:rPr>
          <w:rPr>
            <w:rFonts w:ascii="Cambria Math" w:hAnsi="Cambria Math"/>
          </w:rPr>
          <m:t>,</m:t>
        </m:r>
      </m:oMath>
      <w:r>
        <w:tab/>
      </w:r>
      <w:r>
        <w:t>（</w:t>
      </w:r>
      <w:r>
        <w:t>3-57</w:t>
      </w:r>
      <w:r>
        <w:t>）</w:t>
      </w:r>
    </w:p>
    <w:p w14:paraId="6E0CD82F" w14:textId="77777777"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发射</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QFC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滤波记忆</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退相干</m:t>
            </m:r>
          </m:sub>
        </m:sSub>
      </m:oMath>
      <w:r>
        <w:t xml:space="preserve"> </w:t>
      </w:r>
      <w:r>
        <w:rPr>
          <w:rFonts w:hint="eastAsia"/>
        </w:rPr>
        <w:t>表示状态侧物理链路耗时，</w:t>
      </w:r>
      <m:oMath>
        <m:sSub>
          <m:sSubPr>
            <m:ctrlPr>
              <w:rPr>
                <w:rFonts w:ascii="Cambria Math" w:hAnsi="Cambria Math"/>
              </w:rPr>
            </m:ctrlPr>
          </m:sSubPr>
          <m:e>
            <m:r>
              <w:rPr>
                <w:rFonts w:ascii="Cambria Math" w:hAnsi="Cambria Math"/>
              </w:rPr>
              <m:t>T</m:t>
            </m:r>
          </m:e>
          <m:sub>
            <m:r>
              <m:rPr>
                <m:nor/>
              </m:rPr>
              <m:t>探测阶段</m:t>
            </m:r>
          </m:sub>
        </m:sSub>
      </m:oMath>
      <w:r>
        <w:t xml:space="preserve"> </w:t>
      </w:r>
      <w:r>
        <w:rPr>
          <w:rFonts w:hint="eastAsia"/>
        </w:rPr>
        <w:t>表示测量侧总耗时。进一步定义</w:t>
      </w:r>
    </w:p>
    <w:p w14:paraId="7DCE6DD8" w14:textId="77777777" w:rsidR="003F282E" w:rsidRDefault="006C3868">
      <w:pPr>
        <w:pStyle w:val="af"/>
      </w:pPr>
      <w:r>
        <w:tab/>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b,</m:t>
                </m:r>
                <m:r>
                  <w:rPr>
                    <w:rFonts w:ascii="Cambria Math" w:hAnsi="Cambria Math"/>
                  </w:rPr>
                  <m:t>enum</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m:t>
                </m:r>
                <m:r>
                  <w:rPr>
                    <w:rFonts w:ascii="Cambria Math" w:hAnsi="Cambria Math"/>
                  </w:rPr>
                  <m:t>enum</m:t>
                </m:r>
              </m:sub>
            </m:sSub>
          </m:num>
          <m:den>
            <m:sSub>
              <m:sSubPr>
                <m:ctrlPr>
                  <w:rPr>
                    <w:rFonts w:ascii="Cambria Math" w:hAnsi="Cambria Math"/>
                  </w:rPr>
                </m:ctrlPr>
              </m:sSubPr>
              <m:e>
                <m:r>
                  <w:rPr>
                    <w:rFonts w:ascii="Cambria Math" w:hAnsi="Cambria Math"/>
                  </w:rPr>
                  <m:t>T</m:t>
                </m:r>
              </m:e>
              <m:sub>
                <m:r>
                  <m:rPr>
                    <m:nor/>
                  </m:rPr>
                  <m:t>总用时</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nor/>
                  </m:rPr>
                  <m:t>物理链路</m:t>
                </m:r>
              </m:sub>
            </m:sSub>
          </m:num>
          <m:den>
            <m:sSub>
              <m:sSubPr>
                <m:ctrlPr>
                  <w:rPr>
                    <w:rFonts w:ascii="Cambria Math" w:hAnsi="Cambria Math"/>
                  </w:rPr>
                </m:ctrlPr>
              </m:sSubPr>
              <m:e>
                <m:r>
                  <w:rPr>
                    <w:rFonts w:ascii="Cambria Math" w:hAnsi="Cambria Math"/>
                  </w:rPr>
                  <m:t>T</m:t>
                </m:r>
              </m:e>
              <m:sub>
                <m:r>
                  <m:rPr>
                    <m:nor/>
                  </m:rPr>
                  <m:t>总用时</m:t>
                </m:r>
              </m:sub>
            </m:sSub>
          </m:den>
        </m:f>
        <m:r>
          <m:rPr>
            <m:sty m:val="p"/>
          </m:rPr>
          <w:rPr>
            <w:rFonts w:ascii="Cambria Math" w:hAnsi="Cambria Math"/>
          </w:rPr>
          <m:t>,</m:t>
        </m:r>
      </m:oMath>
      <w:r>
        <w:tab/>
      </w:r>
      <w:r>
        <w:t>（</w:t>
      </w:r>
      <w:r>
        <w:t>3-58</w:t>
      </w:r>
      <w:r>
        <w:t>）</w:t>
      </w:r>
    </w:p>
    <w:p w14:paraId="7358F186" w14:textId="77777777" w:rsidR="003F282E" w:rsidRDefault="006C3868">
      <w:pPr>
        <w:ind w:firstLine="480"/>
      </w:pPr>
      <w:r>
        <w:rPr>
          <w:rFonts w:hint="eastAsia"/>
        </w:rPr>
        <w:t>即可判断优化优先级。若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oMath>
      <w:r>
        <w:t xml:space="preserve"> </w:t>
      </w:r>
      <w:r>
        <w:rPr>
          <w:rFonts w:hint="eastAsia"/>
        </w:rPr>
        <w:t>占优，计算资源更应优先投向效应算符枚举与收缩。若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oMath>
      <w:r>
        <w:t xml:space="preserve"> </w:t>
      </w:r>
      <w:r>
        <w:rPr>
          <w:rFonts w:hint="eastAsia"/>
        </w:rPr>
        <w:t>占优，才有必要继续压缩态端局部门或交换调度。测量侧处理还有一个明确边界：它依赖于光纤、分束器和探测器可以在当前问题里写成与态端主链独立串联的线性信道。若某个器件会在传播过程中引入新的长程时间相关，或者需要显式保留额外的频谱模式，那么该器件就需要回到状态链中显式建模。当前链路中的滤波记忆之所以保留在状态侧，原因正在于它会在相邻乃至跨多个时间分箱之间传播相关。</w:t>
      </w:r>
    </w:p>
    <w:p w14:paraId="36369DD6" w14:textId="77777777" w:rsidR="003F282E" w:rsidRDefault="006C3868">
      <w:pPr>
        <w:pStyle w:val="a2"/>
      </w:pPr>
      <w:bookmarkStart w:id="137" w:name="tab:ch3_model_boundaries"/>
      <w:r>
        <w:t>表</w:t>
      </w:r>
      <w:r>
        <w:t xml:space="preserve">3.2 </w:t>
      </w:r>
      <w:r>
        <w:rPr>
          <w:rFonts w:hint="eastAsia"/>
        </w:rPr>
        <w:t>模型中的主要近似、控制参数及其影响范围</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模型中的主要近似、控制参数及其影响范围"/>
      </w:tblPr>
      <w:tblGrid>
        <w:gridCol w:w="1512"/>
        <w:gridCol w:w="2314"/>
        <w:gridCol w:w="2225"/>
        <w:gridCol w:w="3019"/>
      </w:tblGrid>
      <w:tr w:rsidR="003F282E" w14:paraId="577C85A7" w14:textId="77777777">
        <w:trPr>
          <w:tblHeader/>
        </w:trPr>
        <w:tc>
          <w:tcPr>
            <w:tcW w:w="0" w:type="auto"/>
          </w:tcPr>
          <w:p w14:paraId="6851F3D4" w14:textId="77777777" w:rsidR="003F282E" w:rsidRDefault="006C3868">
            <w:pPr>
              <w:ind w:firstLine="480"/>
            </w:pPr>
            <w:r>
              <w:rPr>
                <w:rFonts w:hint="eastAsia"/>
              </w:rPr>
              <w:t>环节</w:t>
            </w:r>
          </w:p>
        </w:tc>
        <w:tc>
          <w:tcPr>
            <w:tcW w:w="0" w:type="auto"/>
          </w:tcPr>
          <w:p w14:paraId="2B040B18" w14:textId="77777777" w:rsidR="003F282E" w:rsidRDefault="006C3868">
            <w:pPr>
              <w:ind w:firstLine="480"/>
            </w:pPr>
            <w:r>
              <w:rPr>
                <w:rFonts w:hint="eastAsia"/>
              </w:rPr>
              <w:t>近似或截断</w:t>
            </w:r>
          </w:p>
        </w:tc>
        <w:tc>
          <w:tcPr>
            <w:tcW w:w="0" w:type="auto"/>
          </w:tcPr>
          <w:p w14:paraId="552A73F4" w14:textId="77777777" w:rsidR="003F282E" w:rsidRDefault="006C3868">
            <w:pPr>
              <w:ind w:firstLine="480"/>
            </w:pPr>
            <w:r>
              <w:rPr>
                <w:rFonts w:hint="eastAsia"/>
              </w:rPr>
              <w:t>控制参数</w:t>
            </w:r>
          </w:p>
        </w:tc>
        <w:tc>
          <w:tcPr>
            <w:tcW w:w="0" w:type="auto"/>
          </w:tcPr>
          <w:p w14:paraId="58AF487B" w14:textId="77777777" w:rsidR="003F282E" w:rsidRDefault="006C3868">
            <w:pPr>
              <w:ind w:firstLine="480"/>
            </w:pPr>
            <w:r>
              <w:rPr>
                <w:rFonts w:hint="eastAsia"/>
              </w:rPr>
              <w:t>主要影响</w:t>
            </w:r>
          </w:p>
        </w:tc>
      </w:tr>
      <w:tr w:rsidR="003F282E" w14:paraId="7FF1FC7D" w14:textId="77777777">
        <w:tc>
          <w:tcPr>
            <w:tcW w:w="0" w:type="auto"/>
          </w:tcPr>
          <w:p w14:paraId="5F2031E1" w14:textId="77777777" w:rsidR="003F282E" w:rsidRDefault="006C3868">
            <w:pPr>
              <w:ind w:firstLine="480"/>
            </w:pPr>
            <w:r>
              <w:rPr>
                <w:rFonts w:hint="eastAsia"/>
              </w:rPr>
              <w:t>发射阶段</w:t>
            </w:r>
          </w:p>
        </w:tc>
        <w:tc>
          <w:tcPr>
            <w:tcW w:w="0" w:type="auto"/>
          </w:tcPr>
          <w:p w14:paraId="71267940" w14:textId="77777777" w:rsidR="003F282E" w:rsidRDefault="006C3868">
            <w:pPr>
              <w:ind w:firstLine="480"/>
            </w:pPr>
            <w:r>
              <w:rPr>
                <w:rFonts w:hint="eastAsia"/>
              </w:rPr>
              <w:t>原子取四能级、腔场取单光子三维截断</w:t>
            </w:r>
          </w:p>
        </w:tc>
        <w:tc>
          <w:tcPr>
            <w:tcW w:w="0" w:type="auto"/>
          </w:tcPr>
          <w:p w14:paraId="6C067765" w14:textId="77777777" w:rsidR="003F282E" w:rsidRDefault="006C3868">
            <w:pPr>
              <w:ind w:firstLine="480"/>
            </w:pPr>
            <m:oMath>
              <m:r>
                <w:rPr>
                  <w:rFonts w:ascii="Cambria Math" w:hAnsi="Cambria Math"/>
                </w:rPr>
                <m:t>Δt</m:t>
              </m:r>
            </m:oMath>
            <w:r>
              <w:rPr>
                <w:rFonts w:hint="eastAsia"/>
              </w:rPr>
              <w:t>，</w:t>
            </w:r>
            <m:oMath>
              <m:r>
                <w:rPr>
                  <w:rFonts w:ascii="Cambria Math" w:hAnsi="Cambria Math"/>
                </w:rPr>
                <m:t>κ</m:t>
              </m:r>
            </m:oMath>
            <w:r>
              <w:rPr>
                <w:rFonts w:hint="eastAsia"/>
              </w:rPr>
              <w:t>，</w:t>
            </w:r>
            <m:oMath>
              <m:r>
                <w:rPr>
                  <w:rFonts w:ascii="Cambria Math" w:hAnsi="Cambria Math"/>
                </w:rPr>
                <m:t>γ</m:t>
              </m:r>
            </m:oMath>
            <w:r>
              <w:rPr>
                <w:rFonts w:hint="eastAsia"/>
              </w:rPr>
              <w:t>，</w:t>
            </w:r>
            <m:oMath>
              <m:r>
                <w:rPr>
                  <w:rFonts w:ascii="Cambria Math" w:hAnsi="Cambria Math"/>
                </w:rPr>
                <m:t>g</m:t>
              </m:r>
            </m:oMath>
          </w:p>
        </w:tc>
        <w:tc>
          <w:tcPr>
            <w:tcW w:w="0" w:type="auto"/>
          </w:tcPr>
          <w:p w14:paraId="4F1F544D" w14:textId="77777777" w:rsidR="003F282E" w:rsidRDefault="006C3868">
            <w:pPr>
              <w:ind w:firstLine="480"/>
            </w:pPr>
            <w:r>
              <w:rPr>
                <w:rFonts w:hint="eastAsia"/>
              </w:rPr>
              <w:t>改变波包形状、发射概率和双臂到达事件权重</w:t>
            </w:r>
          </w:p>
        </w:tc>
      </w:tr>
      <w:tr w:rsidR="003F282E" w14:paraId="6C7CDF5C" w14:textId="77777777">
        <w:tc>
          <w:tcPr>
            <w:tcW w:w="0" w:type="auto"/>
          </w:tcPr>
          <w:p w14:paraId="0170448B" w14:textId="77777777" w:rsidR="003F282E" w:rsidRDefault="006C3868">
            <w:pPr>
              <w:ind w:firstLine="480"/>
            </w:pPr>
            <w:r>
              <w:rPr>
                <w:rFonts w:hint="eastAsia"/>
              </w:rPr>
              <w:t>时间站点</w:t>
            </w:r>
          </w:p>
        </w:tc>
        <w:tc>
          <w:tcPr>
            <w:tcW w:w="0" w:type="auto"/>
          </w:tcPr>
          <w:p w14:paraId="4B024929" w14:textId="77777777" w:rsidR="003F282E" w:rsidRDefault="006C3868">
            <w:pPr>
              <w:ind w:firstLine="480"/>
            </w:pPr>
            <w:r>
              <w:rPr>
                <w:rFonts w:hint="eastAsia"/>
              </w:rPr>
              <w:t>每个时间分箱取</w:t>
            </w:r>
            <w:r>
              <w:t xml:space="preserve"> 5 </w:t>
            </w:r>
            <w:r>
              <w:rPr>
                <w:rFonts w:hint="eastAsia"/>
              </w:rPr>
              <w:t>维局域空间</w:t>
            </w:r>
          </w:p>
        </w:tc>
        <w:tc>
          <w:tcPr>
            <w:tcW w:w="0" w:type="auto"/>
          </w:tcPr>
          <w:p w14:paraId="31BD7A5F" w14:textId="77777777" w:rsidR="003F282E" w:rsidRDefault="006C3868">
            <w:pPr>
              <w:ind w:firstLine="480"/>
            </w:pPr>
            <w:r>
              <w:rPr>
                <w:rFonts w:hint="eastAsia"/>
              </w:rPr>
              <w:t>分箱数</w:t>
            </w:r>
            <w:r>
              <w:t xml:space="preserve"> </w:t>
            </w:r>
            <m:oMath>
              <m:r>
                <w:rPr>
                  <w:rFonts w:ascii="Cambria Math" w:hAnsi="Cambria Math"/>
                </w:rPr>
                <m:t>N</m:t>
              </m:r>
            </m:oMath>
            <w:r>
              <w:rPr>
                <w:rFonts w:hint="eastAsia"/>
              </w:rPr>
              <w:t>，窗口宽度</w:t>
            </w:r>
            <w:r>
              <w:t xml:space="preserve"> </w:t>
            </w:r>
            <m:oMath>
              <m:r>
                <w:rPr>
                  <w:rFonts w:ascii="Cambria Math" w:hAnsi="Cambria Math"/>
                </w:rPr>
                <m:t>W</m:t>
              </m:r>
            </m:oMath>
          </w:p>
        </w:tc>
        <w:tc>
          <w:tcPr>
            <w:tcW w:w="0" w:type="auto"/>
          </w:tcPr>
          <w:p w14:paraId="4D0C5099" w14:textId="77777777" w:rsidR="003F282E" w:rsidRDefault="006C3868">
            <w:pPr>
              <w:ind w:firstLine="480"/>
            </w:pPr>
            <w:r>
              <w:rPr>
                <w:rFonts w:hint="eastAsia"/>
              </w:rPr>
              <w:t>限定可追踪的时序分辨率和尾部时间分箱保留</w:t>
            </w:r>
            <w:r>
              <w:rPr>
                <w:rFonts w:hint="eastAsia"/>
              </w:rPr>
              <w:lastRenderedPageBreak/>
              <w:t>程度</w:t>
            </w:r>
          </w:p>
        </w:tc>
      </w:tr>
      <w:tr w:rsidR="003F282E" w14:paraId="4CE26825" w14:textId="77777777">
        <w:tc>
          <w:tcPr>
            <w:tcW w:w="0" w:type="auto"/>
          </w:tcPr>
          <w:p w14:paraId="0D91CE33" w14:textId="77777777" w:rsidR="003F282E" w:rsidRDefault="006C3868">
            <w:pPr>
              <w:ind w:firstLine="480"/>
            </w:pPr>
            <w:r>
              <w:lastRenderedPageBreak/>
              <w:t>QFC</w:t>
            </w:r>
          </w:p>
        </w:tc>
        <w:tc>
          <w:tcPr>
            <w:tcW w:w="0" w:type="auto"/>
          </w:tcPr>
          <w:p w14:paraId="2DA04515" w14:textId="77777777" w:rsidR="003F282E" w:rsidRDefault="006C3868">
            <w:pPr>
              <w:ind w:firstLine="480"/>
            </w:pPr>
            <w:r>
              <w:rPr>
                <w:rFonts w:hint="eastAsia"/>
              </w:rPr>
              <w:t>采用强泵近似下的分束器型局域幺正</w:t>
            </w:r>
          </w:p>
        </w:tc>
        <w:tc>
          <w:tcPr>
            <w:tcW w:w="0" w:type="auto"/>
          </w:tcPr>
          <w:p w14:paraId="78870633" w14:textId="77777777" w:rsidR="003F282E" w:rsidRDefault="006C3868">
            <w:pPr>
              <w:ind w:firstLine="480"/>
            </w:pPr>
            <m:oMath>
              <m:sSub>
                <m:sSubPr>
                  <m:ctrlPr>
                    <w:rPr>
                      <w:rFonts w:ascii="Cambria Math" w:hAnsi="Cambria Math"/>
                    </w:rPr>
                  </m:ctrlPr>
                </m:sSubPr>
                <m:e>
                  <m:r>
                    <w:rPr>
                      <w:rFonts w:ascii="Cambria Math" w:hAnsi="Cambria Math"/>
                    </w:rPr>
                    <m:t>η</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V</m:t>
                  </m:r>
                </m:sub>
              </m:sSub>
            </m:oMath>
            <w:r>
              <w:rPr>
                <w:rFonts w:hint="eastAsia"/>
              </w:rPr>
              <w:t>；</w:t>
            </w:r>
            <m:oMath>
              <m:sSub>
                <m:sSubPr>
                  <m:ctrlPr>
                    <w:rPr>
                      <w:rFonts w:ascii="Cambria Math" w:hAnsi="Cambria Math"/>
                    </w:rPr>
                  </m:ctrlPr>
                </m:sSubPr>
                <m:e>
                  <m:r>
                    <w:rPr>
                      <w:rFonts w:ascii="Cambria Math" w:hAnsi="Cambria Math"/>
                    </w:rPr>
                    <m:t>ϕ</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oMath>
          </w:p>
        </w:tc>
        <w:tc>
          <w:tcPr>
            <w:tcW w:w="0" w:type="auto"/>
          </w:tcPr>
          <w:p w14:paraId="6F05CEFB" w14:textId="77777777" w:rsidR="003F282E" w:rsidRDefault="006C3868">
            <w:pPr>
              <w:ind w:firstLine="480"/>
            </w:pPr>
            <w:r>
              <w:rPr>
                <w:rFonts w:hint="eastAsia"/>
              </w:rPr>
              <w:t>决定</w:t>
            </w:r>
            <w:r>
              <w:t xml:space="preserve"> 780 nm </w:t>
            </w:r>
            <w:r>
              <w:rPr>
                <w:rFonts w:hint="eastAsia"/>
              </w:rPr>
              <w:t>与</w:t>
            </w:r>
            <w:r>
              <w:t xml:space="preserve"> 1517 nm </w:t>
            </w:r>
            <w:r>
              <w:rPr>
                <w:rFonts w:hint="eastAsia"/>
              </w:rPr>
              <w:t>模式的幅度再分配和相位偏置</w:t>
            </w:r>
          </w:p>
        </w:tc>
      </w:tr>
      <w:tr w:rsidR="003F282E" w14:paraId="02BD1F37" w14:textId="77777777">
        <w:tc>
          <w:tcPr>
            <w:tcW w:w="0" w:type="auto"/>
          </w:tcPr>
          <w:p w14:paraId="24C2421D" w14:textId="77777777" w:rsidR="003F282E" w:rsidRDefault="006C3868">
            <w:pPr>
              <w:ind w:firstLine="480"/>
            </w:pPr>
            <w:r>
              <w:rPr>
                <w:rFonts w:hint="eastAsia"/>
              </w:rPr>
              <w:t>滤波记忆</w:t>
            </w:r>
          </w:p>
        </w:tc>
        <w:tc>
          <w:tcPr>
            <w:tcW w:w="0" w:type="auto"/>
          </w:tcPr>
          <w:p w14:paraId="4B6F10E0" w14:textId="77777777" w:rsidR="003F282E" w:rsidRDefault="006C3868">
            <w:pPr>
              <w:ind w:firstLine="480"/>
            </w:pPr>
            <w:r>
              <w:rPr>
                <w:rFonts w:hint="eastAsia"/>
              </w:rPr>
              <w:t>每臂仅保留一个</w:t>
            </w:r>
            <w:r>
              <w:t xml:space="preserve"> 3 </w:t>
            </w:r>
            <w:r>
              <w:rPr>
                <w:rFonts w:hint="eastAsia"/>
              </w:rPr>
              <w:t>维记忆模</w:t>
            </w:r>
          </w:p>
        </w:tc>
        <w:tc>
          <w:tcPr>
            <w:tcW w:w="0" w:type="auto"/>
          </w:tcPr>
          <w:p w14:paraId="7EE74002" w14:textId="77777777" w:rsidR="003F282E" w:rsidRDefault="006C3868">
            <w:pPr>
              <w:ind w:firstLine="480"/>
            </w:pPr>
            <m:oMath>
              <m:r>
                <w:rPr>
                  <w:rFonts w:ascii="Cambria Math" w:hAnsi="Cambria Math"/>
                </w:rPr>
                <m:t>Δν</m:t>
              </m:r>
            </m:oMath>
            <w:r>
              <w:rPr>
                <w:rFonts w:hint="eastAsia"/>
              </w:rPr>
              <w:t>，</w:t>
            </w:r>
            <m:oMath>
              <m:r>
                <w:rPr>
                  <w:rFonts w:ascii="Cambria Math" w:hAnsi="Cambria Math"/>
                </w:rPr>
                <m:t>δ</m:t>
              </m:r>
            </m:oMath>
          </w:p>
        </w:tc>
        <w:tc>
          <w:tcPr>
            <w:tcW w:w="0" w:type="auto"/>
          </w:tcPr>
          <w:p w14:paraId="088F7661" w14:textId="77777777" w:rsidR="003F282E" w:rsidRDefault="006C3868">
            <w:pPr>
              <w:ind w:firstLine="480"/>
            </w:pPr>
            <w:r>
              <w:rPr>
                <w:rFonts w:hint="eastAsia"/>
              </w:rPr>
              <w:t>决定跨分箱相关、波包重整形和</w:t>
            </w:r>
            <w:r>
              <w:t xml:space="preserve"> HOM </w:t>
            </w:r>
            <w:r>
              <w:rPr>
                <w:rFonts w:hint="eastAsia"/>
              </w:rPr>
              <w:t>可见度退化</w:t>
            </w:r>
          </w:p>
        </w:tc>
      </w:tr>
      <w:tr w:rsidR="003F282E" w14:paraId="1BD99F31" w14:textId="77777777">
        <w:tc>
          <w:tcPr>
            <w:tcW w:w="0" w:type="auto"/>
          </w:tcPr>
          <w:p w14:paraId="2C632865" w14:textId="77777777" w:rsidR="003F282E" w:rsidRDefault="006C3868">
            <w:pPr>
              <w:ind w:firstLine="480"/>
            </w:pPr>
            <w:r>
              <w:rPr>
                <w:rFonts w:hint="eastAsia"/>
              </w:rPr>
              <w:t>测量侧推回</w:t>
            </w:r>
          </w:p>
        </w:tc>
        <w:tc>
          <w:tcPr>
            <w:tcW w:w="0" w:type="auto"/>
          </w:tcPr>
          <w:p w14:paraId="731172FF" w14:textId="77777777" w:rsidR="003F282E" w:rsidRDefault="006C3868">
            <w:pPr>
              <w:ind w:firstLine="480"/>
            </w:pPr>
            <w:r>
              <w:rPr>
                <w:rFonts w:hint="eastAsia"/>
              </w:rPr>
              <w:t>光纤、分束器和探测器均在测量侧处理</w:t>
            </w:r>
          </w:p>
        </w:tc>
        <w:tc>
          <w:tcPr>
            <w:tcW w:w="0" w:type="auto"/>
          </w:tcPr>
          <w:p w14:paraId="7F759C57" w14:textId="77777777" w:rsidR="003F282E" w:rsidRDefault="006C3868">
            <w:pPr>
              <w:ind w:firstLine="480"/>
            </w:pPr>
            <w:r>
              <w:t xml:space="preserve">Jones </w:t>
            </w:r>
            <w:r>
              <w:rPr>
                <w:rFonts w:hint="eastAsia"/>
              </w:rPr>
              <w:t>参数，</w:t>
            </w:r>
            <w:r>
              <w:rPr>
                <w:rFonts w:hint="eastAsia"/>
              </w:rPr>
              <w:t>PDL</w:t>
            </w:r>
            <w:r>
              <w:rPr>
                <w:rFonts w:hint="eastAsia"/>
              </w:rPr>
              <w:t>，</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j</m:t>
                  </m:r>
                </m:sub>
              </m:sSub>
            </m:oMath>
          </w:p>
        </w:tc>
        <w:tc>
          <w:tcPr>
            <w:tcW w:w="0" w:type="auto"/>
          </w:tcPr>
          <w:p w14:paraId="5DFBB19C" w14:textId="77777777" w:rsidR="003F282E" w:rsidRDefault="006C3868">
            <w:pPr>
              <w:ind w:firstLine="480"/>
            </w:pPr>
            <w:r>
              <w:rPr>
                <w:rFonts w:hint="eastAsia"/>
              </w:rPr>
              <w:t>决定声明记录的概率与真假成功分解</w:t>
            </w:r>
          </w:p>
        </w:tc>
      </w:tr>
      <w:tr w:rsidR="003F282E" w14:paraId="218733B8" w14:textId="77777777">
        <w:tc>
          <w:tcPr>
            <w:tcW w:w="0" w:type="auto"/>
          </w:tcPr>
          <w:p w14:paraId="06BCD566" w14:textId="77777777" w:rsidR="003F282E" w:rsidRDefault="006C3868">
            <w:pPr>
              <w:ind w:firstLine="480"/>
            </w:pPr>
            <w:r>
              <w:rPr>
                <w:rFonts w:hint="eastAsia"/>
              </w:rPr>
              <w:t>残余可分辨性</w:t>
            </w:r>
          </w:p>
        </w:tc>
        <w:tc>
          <w:tcPr>
            <w:tcW w:w="0" w:type="auto"/>
          </w:tcPr>
          <w:p w14:paraId="15535F2F" w14:textId="77777777" w:rsidR="003F282E" w:rsidRDefault="006C3868">
            <w:pPr>
              <w:ind w:firstLine="480"/>
            </w:pPr>
            <w:r>
              <w:rPr>
                <w:rFonts w:hint="eastAsia"/>
              </w:rPr>
              <w:t>未显式展开的模式失配吸收到</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w:p>
        </w:tc>
        <w:tc>
          <w:tcPr>
            <w:tcW w:w="0" w:type="auto"/>
          </w:tcPr>
          <w:p w14:paraId="3A77393C" w14:textId="77777777" w:rsidR="003F282E" w:rsidRDefault="006C386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m:oMathPara>
          </w:p>
        </w:tc>
        <w:tc>
          <w:tcPr>
            <w:tcW w:w="0" w:type="auto"/>
          </w:tcPr>
          <w:p w14:paraId="0ADB7E41" w14:textId="77777777" w:rsidR="003F282E" w:rsidRDefault="006C3868">
            <w:pPr>
              <w:ind w:firstLine="480"/>
            </w:pPr>
            <w:r>
              <w:rPr>
                <w:rFonts w:hint="eastAsia"/>
              </w:rPr>
              <w:t>直接影响干涉对比度和贝尔态投影质量</w:t>
            </w:r>
          </w:p>
        </w:tc>
      </w:tr>
    </w:tbl>
    <w:bookmarkEnd w:id="137"/>
    <w:p w14:paraId="5AD7E4D8" w14:textId="77777777" w:rsidR="003F282E" w:rsidRDefault="006C3868">
      <w:pPr>
        <w:ind w:firstLine="480"/>
      </w:pPr>
      <w:r>
        <w:rPr>
          <w:rFonts w:hint="eastAsia"/>
        </w:rPr>
        <w:t>资料来源：根据延迟时间分箱</w:t>
      </w:r>
      <w:r>
        <w:t xml:space="preserve"> </w:t>
      </w:r>
      <w:r>
        <w:rPr>
          <w:rFonts w:hint="eastAsia"/>
        </w:rPr>
        <w:t>MPS</w:t>
      </w:r>
      <w:r>
        <w:rPr>
          <w:rFonts w:hint="eastAsia"/>
        </w:rPr>
        <w:t>、滤波记忆离散化、</w:t>
      </w:r>
      <w:r>
        <w:rPr>
          <w:rFonts w:hint="eastAsia"/>
        </w:rPr>
        <w:t>QFC</w:t>
      </w:r>
      <w:r>
        <w:t xml:space="preserve"> </w:t>
      </w:r>
      <w:r>
        <w:rPr>
          <w:rFonts w:hint="eastAsia"/>
        </w:rPr>
        <w:t>与中间站部分</w:t>
      </w:r>
      <w:r>
        <w:t xml:space="preserve"> BSM </w:t>
      </w:r>
      <w:r>
        <w:rPr>
          <w:rFonts w:hint="eastAsia"/>
        </w:rPr>
        <w:t>的相关文献，并结合完整链路的实现口径整理</w:t>
      </w:r>
      <w:r>
        <w:rPr>
          <w:vertAlign w:val="superscript"/>
        </w:rPr>
        <w:t>[29, 47, 49, 50, 73]</w:t>
      </w:r>
      <w:r>
        <w:t>。</w:t>
      </w:r>
    </w:p>
    <w:p w14:paraId="27732BDB" w14:textId="74E0BC3D" w:rsidR="003F282E" w:rsidRDefault="006C3868">
      <w:pPr>
        <w:ind w:firstLine="480"/>
      </w:pPr>
      <w:r>
        <w:rPr>
          <w:rFonts w:hint="eastAsia"/>
        </w:rPr>
        <w:t>表</w:t>
      </w:r>
      <w:r>
        <w:t xml:space="preserve"> </w:t>
      </w:r>
      <w:hyperlink w:anchor="tab:ch3_model_boundaries">
        <w:r>
          <w:t>3.2</w:t>
        </w:r>
      </w:hyperlink>
      <w:r>
        <w:t xml:space="preserve"> </w:t>
      </w:r>
      <w:r>
        <w:rPr>
          <w:rFonts w:hint="eastAsia"/>
        </w:rPr>
        <w:t>给出的局域截断、控制参数和误差入口共同进入一次链路仿真任务。执行路径可以分为状态侧和测量侧两条数据流：状态侧按时间分箱生成保留相干历史的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，测量侧按成功记录生成推回后的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与成功集合，二者在条件化收缩中汇合并输出第四章使用的概率、条件态和指标入口。状态侧的时间分箱演化和测量侧的记忆核处理沿用延迟反馈</w:t>
      </w:r>
      <w:r>
        <w:t xml:space="preserve"> MPS </w:t>
      </w:r>
      <w:r>
        <w:rPr>
          <w:rFonts w:hint="eastAsia"/>
        </w:rPr>
        <w:t>与波导</w:t>
      </w:r>
      <w:r>
        <w:t xml:space="preserve"> QED </w:t>
      </w:r>
      <w:r>
        <w:rPr>
          <w:rFonts w:hint="eastAsia"/>
        </w:rPr>
        <w:t>离散建模中的基本思路</w:t>
      </w:r>
      <w:r>
        <w:rPr>
          <w:vertAlign w:val="superscript"/>
        </w:rPr>
        <w:t>[47, 49]</w:t>
      </w:r>
      <w:r>
        <w:t>。</w:t>
      </w:r>
    </w:p>
    <w:p w14:paraId="08662DEE" w14:textId="77777777" w:rsidR="003F282E" w:rsidRDefault="006C3868">
      <w:pPr>
        <w:pStyle w:val="a6"/>
        <w:spacing w:before="156"/>
      </w:pPr>
      <w:bookmarkStart w:id="138" w:name="fig:sim_pipeline"/>
      <w:r>
        <w:rPr>
          <w:noProof/>
        </w:rPr>
        <w:drawing>
          <wp:inline distT="0" distB="0" distL="0" distR="0" wp14:anchorId="2D03B8CB" wp14:editId="02D51832">
            <wp:extent cx="5120640" cy="2560320"/>
            <wp:effectExtent l="0" t="0" r="0" b="0"/>
            <wp:docPr id="95" name="Picture"/>
            <wp:cNvGraphicFramePr/>
            <a:graphic>
              <a:graphicData uri="http://schemas.openxmlformats.org/drawingml/2006/picture">
                <pic:pic>
                  <pic:nvPicPr>
                    <pic:cNvPr id="96" name="Picture" descr="fig_sim_pipeline.png"/>
                    <pic:cNvPicPr>
                      <a:picLocks noChangeAspect="1" noChangeArrowheads="1"/>
                    </pic:cNvPicPr>
                  </pic:nvPicPr>
                  <pic:blipFill>
                    <a:blip r:embed="rId23"/>
                    <a:stretch>
                      <a:fillRect/>
                    </a:stretch>
                  </pic:blipFill>
                  <pic:spPr bwMode="auto">
                    <a:xfrm>
                      <a:off x="0" y="0"/>
                      <a:ext cx="5120640" cy="2560320"/>
                    </a:xfrm>
                    <a:prstGeom prst="rect">
                      <a:avLst/>
                    </a:prstGeom>
                    <a:noFill/>
                    <a:ln w="9525">
                      <a:noFill/>
                      <a:headEnd/>
                      <a:tailEnd/>
                    </a:ln>
                  </pic:spPr>
                </pic:pic>
              </a:graphicData>
            </a:graphic>
          </wp:inline>
        </w:drawing>
      </w:r>
    </w:p>
    <w:p w14:paraId="52FCADDF" w14:textId="77777777" w:rsidR="003F282E" w:rsidRDefault="006C3868">
      <w:pPr>
        <w:pStyle w:val="aa"/>
      </w:pPr>
      <w:r>
        <w:lastRenderedPageBreak/>
        <w:t>图</w:t>
      </w:r>
      <w:r>
        <w:t xml:space="preserve">3.2 </w:t>
      </w:r>
      <w:r>
        <w:rPr>
          <w:rFonts w:hint="eastAsia"/>
        </w:rPr>
        <w:t>单次链路仿真任务流程图。状态侧负责发射</w:t>
      </w:r>
      <w:r>
        <w:t xml:space="preserve"> </w:t>
      </w:r>
      <w:r>
        <w:rPr>
          <w:rFonts w:hint="eastAsia"/>
        </w:rPr>
        <w:t>TEBD</w:t>
      </w:r>
      <w:r>
        <w:rPr>
          <w:rFonts w:hint="eastAsia"/>
        </w:rPr>
        <w:t>、</w:t>
      </w:r>
      <w:r>
        <w:rPr>
          <w:rFonts w:hint="eastAsia"/>
        </w:rPr>
        <w:t>QFC</w:t>
      </w:r>
      <w:r>
        <w:rPr>
          <w:rFonts w:hint="eastAsia"/>
        </w:rPr>
        <w:t>、滤波记忆和原子退相干，并生成切分面输入态</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。测量侧负责光纤、分束器、探测器</w:t>
      </w:r>
      <w:r>
        <w:t xml:space="preserve"> </w:t>
      </w:r>
      <w:r>
        <w:rPr>
          <w:rFonts w:hint="eastAsia"/>
        </w:rPr>
        <w:t>POVM</w:t>
      </w:r>
      <w:r>
        <w:rPr>
          <w:rFonts w:hint="eastAsia"/>
        </w:rPr>
        <w:t>、背景事件、成功模式枚举和输入端效应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构造。两条数据流在条件化收缩中合并，输出宣告概率、条件态和第四章指标入口</w:t>
      </w:r>
    </w:p>
    <w:bookmarkEnd w:id="138"/>
    <w:p w14:paraId="42A71682" w14:textId="2D36831F" w:rsidR="003F282E" w:rsidRDefault="006C3868">
      <w:pPr>
        <w:ind w:firstLine="480"/>
      </w:pPr>
      <w:r>
        <w:rPr>
          <w:rFonts w:hint="eastAsia"/>
        </w:rPr>
        <w:t>图</w:t>
      </w:r>
      <w:r>
        <w:t xml:space="preserve"> </w:t>
      </w:r>
      <w:hyperlink w:anchor="fig:sim_pipeline">
        <w:r>
          <w:t>3.2</w:t>
        </w:r>
      </w:hyperlink>
      <w:r>
        <w:t xml:space="preserve"> </w:t>
      </w:r>
      <w:r>
        <w:rPr>
          <w:rFonts w:hint="eastAsia"/>
        </w:rPr>
        <w:t>把局域空间、局部门、测量效应和成功集合组织为一次任务中的输入输出关系。状态侧的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承接发射、</w:t>
      </w:r>
      <w:r>
        <w:rPr>
          <w:rFonts w:hint="eastAsia"/>
        </w:rPr>
        <w:t>QFC</w:t>
      </w:r>
      <w:r>
        <w:t xml:space="preserve"> </w:t>
      </w:r>
      <w:r>
        <w:rPr>
          <w:rFonts w:hint="eastAsia"/>
        </w:rPr>
        <w:t>和滤波记忆带来的时间相关性，测量侧的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承接中间站统计、背景事件和成功判据，条件化收缩给出参数扫描和误差预算所需的数据产品。</w:t>
      </w:r>
    </w:p>
    <w:p w14:paraId="1F17528B" w14:textId="77777777" w:rsidR="003F282E" w:rsidRDefault="006C3868">
      <w:pPr>
        <w:pStyle w:val="Heading2"/>
      </w:pPr>
      <w:bookmarkStart w:id="139" w:name="小结-1"/>
      <w:bookmarkStart w:id="140" w:name="_Toc230646415"/>
      <w:bookmarkEnd w:id="135"/>
      <w:bookmarkEnd w:id="131"/>
      <w:r>
        <w:t xml:space="preserve">3.6 </w:t>
      </w:r>
      <w:r>
        <w:t>小结</w:t>
      </w:r>
      <w:bookmarkEnd w:id="140"/>
    </w:p>
    <w:p w14:paraId="5CC665C0" w14:textId="77777777" w:rsidR="003F282E" w:rsidRDefault="006C3868">
      <w:pPr>
        <w:ind w:firstLine="480"/>
      </w:pPr>
      <w:r>
        <w:rPr>
          <w:rFonts w:hint="eastAsia"/>
        </w:rPr>
        <w:t>前两章建立的方法框架由此落实到量子接口链路上。原子</w:t>
      </w:r>
      <w:r>
        <w:rPr>
          <w:rFonts w:hint="eastAsia"/>
        </w:rPr>
        <w:t>-</w:t>
      </w:r>
      <w:r>
        <w:rPr>
          <w:rFonts w:hint="eastAsia"/>
        </w:rPr>
        <w:t>腔发射阶段由四能级原子、三维腔场和</w:t>
      </w:r>
      <w:r>
        <w:t xml:space="preserve"> 5 </w:t>
      </w:r>
      <w:r>
        <w:rPr>
          <w:rFonts w:hint="eastAsia"/>
        </w:rPr>
        <w:t>维时间分箱的局部门给出。</w:t>
      </w:r>
      <w:r>
        <w:rPr>
          <w:rFonts w:hint="eastAsia"/>
        </w:rPr>
        <w:t>QFC</w:t>
      </w:r>
      <w:r>
        <w:t xml:space="preserve"> </w:t>
      </w:r>
      <w:r>
        <w:rPr>
          <w:rFonts w:hint="eastAsia"/>
        </w:rPr>
        <w:t>在单个时间分箱内完成波长转换。滤波记忆模把有限带宽导致的跨分箱相关显式保留在链上。中间站的光纤、分束器和探测器响应则通过对偶映射推回输入端效应算符，并进一步给出部分</w:t>
      </w:r>
      <w:r>
        <w:t xml:space="preserve"> BSM </w:t>
      </w:r>
      <w:r>
        <w:rPr>
          <w:rFonts w:hint="eastAsia"/>
        </w:rPr>
        <w:t>的成功模式判据以及真假成功分解。由此得到的链路模型既保留了实验上最关键的物理环节，也保持了和数值实现一一对应的局域结构，为实验对照、参数扫描和误差预算提供了统一基线。</w:t>
      </w:r>
    </w:p>
    <w:p w14:paraId="423A6CFD" w14:textId="77777777" w:rsidR="003F282E" w:rsidRDefault="006C3868">
      <w:pPr>
        <w:pStyle w:val="a8"/>
      </w:pPr>
      <w:bookmarkStart w:id="141" w:name="量子接口噪声建模下的保真度损失量化分析"/>
      <w:bookmarkStart w:id="142" w:name="_Toc230646416"/>
      <w:bookmarkEnd w:id="139"/>
      <w:bookmarkEnd w:id="105"/>
      <w:r>
        <w:t>第</w:t>
      </w:r>
      <w:r>
        <w:t>4</w:t>
      </w:r>
      <w:r>
        <w:t>章</w:t>
      </w:r>
      <w:r>
        <w:t xml:space="preserve"> </w:t>
      </w:r>
      <w:r>
        <w:t>量子接口噪声建模下的保真度损失量化分析</w:t>
      </w:r>
      <w:bookmarkEnd w:id="142"/>
    </w:p>
    <w:p w14:paraId="5673F183" w14:textId="77777777" w:rsidR="003F282E" w:rsidRDefault="006C3868">
      <w:pPr>
        <w:ind w:firstLine="480"/>
      </w:pPr>
      <w:r>
        <w:rPr>
          <w:rFonts w:hint="eastAsia"/>
        </w:rPr>
        <w:t>结果按“分层可观测量”的口径组织：先给出可独立标定的中间量，再给出任务级指标。这样做的核心是把参数识别和性能评估拆开处理，使误差来源保留在可解释的中间观测量中。对应的物理链路按“源端发射与波包、链路传输与干涉、</w:t>
      </w:r>
      <w:r>
        <w:rPr>
          <w:rFonts w:hint="eastAsia"/>
        </w:rPr>
        <w:t>BSM</w:t>
      </w:r>
      <w:r>
        <w:t xml:space="preserve"> </w:t>
      </w:r>
      <w:r>
        <w:rPr>
          <w:rFonts w:hint="eastAsia"/>
        </w:rPr>
        <w:t>宣告与条件态”三层解释，并在同一统计口径下统一输出成功率、真假成功分量、条件保真度和</w:t>
      </w:r>
      <w:r>
        <w:t xml:space="preserve"> CHSH </w:t>
      </w:r>
      <w:r>
        <w:rPr>
          <w:rFonts w:hint="eastAsia"/>
        </w:rPr>
        <w:t>指标。</w:t>
      </w:r>
    </w:p>
    <w:p w14:paraId="390512FF" w14:textId="77777777" w:rsidR="003F282E" w:rsidRDefault="006C3868">
      <w:pPr>
        <w:pStyle w:val="Heading2"/>
      </w:pPr>
      <w:bookmarkStart w:id="143" w:name="实验口径下的参数锚定"/>
      <w:bookmarkStart w:id="144" w:name="_Toc230646417"/>
      <w:r>
        <w:t xml:space="preserve">4.1 </w:t>
      </w:r>
      <w:r>
        <w:t>实验口径下的参数锚定</w:t>
      </w:r>
      <w:bookmarkEnd w:id="144"/>
    </w:p>
    <w:p w14:paraId="12B68367" w14:textId="77777777" w:rsidR="003F282E" w:rsidRDefault="006C3868">
      <w:pPr>
        <w:pStyle w:val="Heading3"/>
      </w:pPr>
      <w:bookmarkStart w:id="145" w:name="指标口径参数锚定"/>
      <w:bookmarkStart w:id="146" w:name="_Toc230646418"/>
      <w:r>
        <w:t xml:space="preserve">4.1.1 </w:t>
      </w:r>
      <w:r>
        <w:t>指标口径参数锚定</w:t>
      </w:r>
      <w:bookmarkEnd w:id="146"/>
    </w:p>
    <w:p w14:paraId="7EDBB3D2" w14:textId="0387C39B" w:rsidR="003F282E" w:rsidRDefault="006C3868">
      <w:pPr>
        <w:ind w:firstLine="480"/>
      </w:pPr>
      <w:r>
        <w:rPr>
          <w:rFonts w:hint="eastAsia"/>
        </w:rPr>
        <w:t>指标口径先固定“看什么”的统计对象，再给出“参数来源如何分工”的锚定规则。若先拟合参数而不先统一指标定义，不同数据层之间的误差会互相补偿，导致看似拟合</w:t>
      </w:r>
      <w:r>
        <w:rPr>
          <w:rFonts w:hint="eastAsia"/>
        </w:rPr>
        <w:lastRenderedPageBreak/>
        <w:t>良好却缺乏可解释性的结果。相反，先以事件概率与条件态指标建立统一输出，再区分固定参数、拟合参数与扫描参数，可显著降低参数退化并提高实验对照的一致性。分层标定流程单独放在第</w:t>
      </w:r>
      <w:r>
        <w:t xml:space="preserve"> 4.2 </w:t>
      </w:r>
      <w:r>
        <w:rPr>
          <w:rFonts w:hint="eastAsia"/>
        </w:rPr>
        <w:t>节展开。指标定义与参数确定方式先在此固定，从而避免“口径定义”和“求解流程”交叉叙述造成重复。链路级评估采用表</w:t>
      </w:r>
      <w:r>
        <w:t xml:space="preserve"> </w:t>
      </w:r>
      <w:hyperlink w:anchor="tab:metric-def">
        <w:r>
          <w:t>4.1</w:t>
        </w:r>
      </w:hyperlink>
      <w:r>
        <w:t xml:space="preserve"> </w:t>
      </w:r>
      <w:r>
        <w:rPr>
          <w:rFonts w:hint="eastAsia"/>
        </w:rPr>
        <w:t>所示统一指标口径。</w:t>
      </w:r>
    </w:p>
    <w:p w14:paraId="4D8E8257" w14:textId="77777777" w:rsidR="003F282E" w:rsidRDefault="006C3868">
      <w:pPr>
        <w:pStyle w:val="a2"/>
      </w:pPr>
      <w:bookmarkStart w:id="147" w:name="tab:metric-def"/>
      <w:r>
        <w:t>表</w:t>
      </w:r>
      <w:r>
        <w:t xml:space="preserve">4.1 </w:t>
      </w:r>
      <w:r>
        <w:rPr>
          <w:rFonts w:hint="eastAsia"/>
        </w:rPr>
        <w:t>链路级评估指标定义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级评估指标定义"/>
      </w:tblPr>
      <w:tblGrid>
        <w:gridCol w:w="1145"/>
        <w:gridCol w:w="3441"/>
        <w:gridCol w:w="4484"/>
      </w:tblGrid>
      <w:tr w:rsidR="003F282E" w14:paraId="44E25ECA" w14:textId="77777777">
        <w:trPr>
          <w:tblHeader/>
        </w:trPr>
        <w:tc>
          <w:tcPr>
            <w:tcW w:w="0" w:type="auto"/>
          </w:tcPr>
          <w:p w14:paraId="6F2B119A" w14:textId="77777777" w:rsidR="003F282E" w:rsidRDefault="006C3868">
            <w:pPr>
              <w:ind w:firstLine="480"/>
            </w:pPr>
            <w:r>
              <w:rPr>
                <w:rFonts w:hint="eastAsia"/>
              </w:rPr>
              <w:t>符号</w:t>
            </w:r>
          </w:p>
        </w:tc>
        <w:tc>
          <w:tcPr>
            <w:tcW w:w="0" w:type="auto"/>
          </w:tcPr>
          <w:p w14:paraId="624F4485" w14:textId="77777777" w:rsidR="003F282E" w:rsidRDefault="006C3868">
            <w:pPr>
              <w:ind w:firstLine="480"/>
            </w:pPr>
            <w:r>
              <w:rPr>
                <w:rFonts w:hint="eastAsia"/>
              </w:rPr>
              <w:t>物理含义</w:t>
            </w:r>
          </w:p>
        </w:tc>
        <w:tc>
          <w:tcPr>
            <w:tcW w:w="0" w:type="auto"/>
          </w:tcPr>
          <w:p w14:paraId="16047AA9" w14:textId="77777777" w:rsidR="003F282E" w:rsidRDefault="006C3868">
            <w:pPr>
              <w:ind w:firstLine="480"/>
            </w:pPr>
            <w:r>
              <w:rPr>
                <w:rFonts w:hint="eastAsia"/>
              </w:rPr>
              <w:t>定义</w:t>
            </w:r>
            <w:r>
              <w:rPr>
                <w:rFonts w:hint="eastAsia"/>
              </w:rPr>
              <w:t>/</w:t>
            </w:r>
            <w:r>
              <w:rPr>
                <w:rFonts w:hint="eastAsia"/>
              </w:rPr>
              <w:t>计算式</w:t>
            </w:r>
          </w:p>
        </w:tc>
      </w:tr>
      <w:tr w:rsidR="003F282E" w14:paraId="6DE30BE8" w14:textId="77777777">
        <w:tc>
          <w:tcPr>
            <w:tcW w:w="0" w:type="auto"/>
          </w:tcPr>
          <w:p w14:paraId="3B5B4A78"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a</m:t>
                    </m:r>
                  </m:sub>
                </m:sSub>
              </m:oMath>
            </m:oMathPara>
          </w:p>
        </w:tc>
        <w:tc>
          <w:tcPr>
            <w:tcW w:w="0" w:type="auto"/>
          </w:tcPr>
          <w:p w14:paraId="3844A454" w14:textId="77777777" w:rsidR="003F282E" w:rsidRDefault="006C3868">
            <w:pPr>
              <w:ind w:firstLine="480"/>
            </w:pPr>
            <w:r>
              <w:rPr>
                <w:rFonts w:hint="eastAsia"/>
              </w:rPr>
              <w:t>两光子到达概率（含同臂项）</w:t>
            </w:r>
          </w:p>
        </w:tc>
        <w:tc>
          <w:tcPr>
            <w:tcW w:w="0" w:type="auto"/>
          </w:tcPr>
          <w:p w14:paraId="3C60EFFA" w14:textId="77777777" w:rsidR="003F282E" w:rsidRDefault="006C3868">
            <w:pPr>
              <w:ind w:firstLine="480"/>
            </w:pPr>
            <w:r>
              <w:rPr>
                <w:rFonts w:hint="eastAsia"/>
              </w:rPr>
              <w:t>由到达事件统计直接得到</w:t>
            </w:r>
          </w:p>
        </w:tc>
      </w:tr>
      <w:tr w:rsidR="003F282E" w14:paraId="14D92498" w14:textId="77777777">
        <w:tc>
          <w:tcPr>
            <w:tcW w:w="0" w:type="auto"/>
          </w:tcPr>
          <w:p w14:paraId="3A4CA510"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2965324D" w14:textId="77777777" w:rsidR="003F282E" w:rsidRDefault="006C3868">
            <w:pPr>
              <w:ind w:firstLine="480"/>
            </w:pPr>
            <w:r>
              <w:rPr>
                <w:rFonts w:hint="eastAsia"/>
              </w:rPr>
              <w:t>两臂各到达一个光子的概率</w:t>
            </w:r>
          </w:p>
        </w:tc>
        <w:tc>
          <w:tcPr>
            <w:tcW w:w="0" w:type="auto"/>
          </w:tcPr>
          <w:p w14:paraId="2A47857F" w14:textId="77777777" w:rsidR="003F282E" w:rsidRDefault="006C3868">
            <w:pPr>
              <w:ind w:firstLine="480"/>
            </w:pPr>
            <w:r>
              <w:rPr>
                <w:rFonts w:hint="eastAsia"/>
              </w:rPr>
              <w:t>由双臂单光子同时到达事件统计得到</w:t>
            </w:r>
          </w:p>
        </w:tc>
      </w:tr>
      <w:tr w:rsidR="003F282E" w14:paraId="5CC7FBF3" w14:textId="77777777">
        <w:tc>
          <w:tcPr>
            <w:tcW w:w="0" w:type="auto"/>
          </w:tcPr>
          <w:p w14:paraId="695D8B52"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44B6BA28" w14:textId="77777777" w:rsidR="003F282E" w:rsidRDefault="006C3868">
            <w:pPr>
              <w:ind w:firstLine="480"/>
            </w:pPr>
            <w:r>
              <w:rPr>
                <w:rFonts w:hint="eastAsia"/>
              </w:rPr>
              <w:t>宣告成功概率</w:t>
            </w:r>
          </w:p>
        </w:tc>
        <w:tc>
          <w:tcPr>
            <w:tcW w:w="0" w:type="auto"/>
          </w:tcPr>
          <w:p w14:paraId="3110638E" w14:textId="77777777" w:rsidR="003F282E" w:rsidRDefault="006C3868">
            <w:pPr>
              <w:ind w:firstLine="480"/>
            </w:pPr>
            <w:r>
              <w:rPr>
                <w:rFonts w:hint="eastAsia"/>
              </w:rPr>
              <w:t>在成功模式集合</w:t>
            </w:r>
            <w:r>
              <w:t xml:space="preserve"> </w:t>
            </w:r>
            <m:oMath>
              <m:r>
                <m:rPr>
                  <m:scr m:val="script"/>
                  <m:sty m:val="p"/>
                </m:rPr>
                <w:rPr>
                  <w:rFonts w:ascii="Cambria Math" w:hAnsi="Cambria Math"/>
                </w:rPr>
                <m:t>S</m:t>
              </m:r>
            </m:oMath>
            <w:r>
              <w:t xml:space="preserve"> </w:t>
            </w:r>
            <w:r>
              <w:rPr>
                <w:rFonts w:hint="eastAsia"/>
              </w:rPr>
              <w:t>上的总宣告概率</w:t>
            </w:r>
          </w:p>
        </w:tc>
      </w:tr>
      <w:tr w:rsidR="003F282E" w14:paraId="06E74A58" w14:textId="77777777">
        <w:tc>
          <w:tcPr>
            <w:tcW w:w="0" w:type="auto"/>
          </w:tcPr>
          <w:p w14:paraId="7F199069"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12C60502" w14:textId="77777777" w:rsidR="003F282E" w:rsidRDefault="006C3868">
            <w:pPr>
              <w:ind w:firstLine="480"/>
            </w:pPr>
            <w:r>
              <w:rPr>
                <w:rFonts w:hint="eastAsia"/>
              </w:rPr>
              <w:t>真成功概率</w:t>
            </w:r>
          </w:p>
        </w:tc>
        <w:tc>
          <w:tcPr>
            <w:tcW w:w="0" w:type="auto"/>
          </w:tcPr>
          <w:p w14:paraId="51BAD0C1" w14:textId="77777777" w:rsidR="003F282E" w:rsidRDefault="006C3868">
            <w:pPr>
              <w:ind w:firstLine="480"/>
            </w:pPr>
            <w:r>
              <w:rPr>
                <w:rFonts w:hint="eastAsia"/>
              </w:rPr>
              <w:t>成功集合中由真实双光子干涉贡献的概率</w:t>
            </w:r>
          </w:p>
        </w:tc>
      </w:tr>
      <w:tr w:rsidR="003F282E" w14:paraId="6BEA0072" w14:textId="77777777">
        <w:tc>
          <w:tcPr>
            <w:tcW w:w="0" w:type="auto"/>
          </w:tcPr>
          <w:p w14:paraId="721BB75B"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2C561067" w14:textId="77777777" w:rsidR="003F282E" w:rsidRDefault="006C3868">
            <w:pPr>
              <w:ind w:firstLine="480"/>
            </w:pPr>
            <w:r>
              <w:rPr>
                <w:rFonts w:hint="eastAsia"/>
              </w:rPr>
              <w:t>假成功概率</w:t>
            </w:r>
          </w:p>
        </w:tc>
        <w:tc>
          <w:tcPr>
            <w:tcW w:w="0" w:type="auto"/>
          </w:tcPr>
          <w:p w14:paraId="7CBFFA15"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r>
      <w:tr w:rsidR="003F282E" w14:paraId="294E2053" w14:textId="77777777">
        <w:tc>
          <w:tcPr>
            <w:tcW w:w="0" w:type="auto"/>
          </w:tcPr>
          <w:p w14:paraId="0B200955"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6712B55A" w14:textId="77777777" w:rsidR="003F282E" w:rsidRDefault="006C3868">
            <w:pPr>
              <w:ind w:firstLine="480"/>
            </w:pPr>
            <w:r>
              <w:rPr>
                <w:rFonts w:hint="eastAsia"/>
              </w:rPr>
              <w:t>到达条件下真成功概率</w:t>
            </w:r>
          </w:p>
        </w:tc>
        <w:tc>
          <w:tcPr>
            <w:tcW w:w="0" w:type="auto"/>
          </w:tcPr>
          <w:p w14:paraId="53C435BB" w14:textId="77777777" w:rsidR="003F282E" w:rsidRDefault="006C3868">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r>
      <w:tr w:rsidR="003F282E" w14:paraId="2C47AE22" w14:textId="77777777">
        <w:tc>
          <w:tcPr>
            <w:tcW w:w="0" w:type="auto"/>
          </w:tcPr>
          <w:p w14:paraId="353ADE61" w14:textId="77777777" w:rsidR="003F282E" w:rsidRDefault="006C3868">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d</m:t>
                    </m:r>
                  </m:sub>
                </m:sSub>
              </m:oMath>
            </m:oMathPara>
          </w:p>
        </w:tc>
        <w:tc>
          <w:tcPr>
            <w:tcW w:w="0" w:type="auto"/>
          </w:tcPr>
          <w:p w14:paraId="2E71FAFE" w14:textId="77777777" w:rsidR="003F282E" w:rsidRDefault="006C3868">
            <w:pPr>
              <w:ind w:firstLine="480"/>
            </w:pPr>
            <w:r>
              <w:rPr>
                <w:rFonts w:hint="eastAsia"/>
              </w:rPr>
              <w:t>宣告口径条件保真度</w:t>
            </w:r>
          </w:p>
        </w:tc>
        <w:tc>
          <w:tcPr>
            <w:tcW w:w="0" w:type="auto"/>
          </w:tcPr>
          <w:p w14:paraId="65B6AE40" w14:textId="77777777" w:rsidR="003F282E" w:rsidRDefault="006C3868">
            <w:pPr>
              <w:ind w:firstLine="480"/>
            </w:pPr>
            <w:r>
              <w:rPr>
                <w:rFonts w:hint="eastAsia"/>
              </w:rPr>
              <w:t>以全部宣告成功事件构造的条件保真度</w:t>
            </w:r>
          </w:p>
        </w:tc>
      </w:tr>
      <w:tr w:rsidR="003F282E" w14:paraId="207D0E2A" w14:textId="77777777">
        <w:tc>
          <w:tcPr>
            <w:tcW w:w="0" w:type="auto"/>
          </w:tcPr>
          <w:p w14:paraId="54F022DF" w14:textId="77777777" w:rsidR="003F282E" w:rsidRDefault="006C3868">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t</m:t>
                    </m:r>
                  </m:sub>
                </m:sSub>
              </m:oMath>
            </m:oMathPara>
          </w:p>
        </w:tc>
        <w:tc>
          <w:tcPr>
            <w:tcW w:w="0" w:type="auto"/>
          </w:tcPr>
          <w:p w14:paraId="1B769AA8" w14:textId="77777777" w:rsidR="003F282E" w:rsidRDefault="006C3868">
            <w:pPr>
              <w:ind w:firstLine="480"/>
            </w:pPr>
            <w:r>
              <w:rPr>
                <w:rFonts w:hint="eastAsia"/>
              </w:rPr>
              <w:t>真成功口径条件保真度</w:t>
            </w:r>
          </w:p>
        </w:tc>
        <w:tc>
          <w:tcPr>
            <w:tcW w:w="0" w:type="auto"/>
          </w:tcPr>
          <w:p w14:paraId="3017EA1C" w14:textId="77777777" w:rsidR="003F282E" w:rsidRDefault="006C3868">
            <w:pPr>
              <w:ind w:firstLine="480"/>
            </w:pPr>
            <w:r>
              <w:rPr>
                <w:rFonts w:hint="eastAsia"/>
              </w:rPr>
              <w:t>仅以真成功事件构造的条件保真度</w:t>
            </w:r>
          </w:p>
        </w:tc>
      </w:tr>
    </w:tbl>
    <w:bookmarkEnd w:id="147"/>
    <w:p w14:paraId="78951A80" w14:textId="4A11E366" w:rsidR="003F282E" w:rsidRDefault="006C3868">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继续分解为本征暗计数分量与背景分量</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bg</m:t>
            </m:r>
          </m:sub>
        </m:sSub>
      </m:oMath>
      <w:r>
        <w:rPr>
          <w:rFonts w:hint="eastAsia"/>
        </w:rPr>
        <w:t>，该分解直接对应实验中的误触发来源区分。参数先锚定到文献中可独立测量量，再进入仿真，从而让末端指标拟合建立在可追溯的中间量之上。表</w:t>
      </w:r>
      <w:r>
        <w:t xml:space="preserve"> </w:t>
      </w:r>
      <w:hyperlink w:anchor="tab:param-anchor">
        <w:r>
          <w:t>4.2</w:t>
        </w:r>
      </w:hyperlink>
      <w:r>
        <w:t xml:space="preserve"> </w:t>
      </w:r>
      <w:r>
        <w:rPr>
          <w:rFonts w:hint="eastAsia"/>
        </w:rPr>
        <w:t>给出主用锚点。这些量与后续洪</w:t>
      </w:r>
      <w:r>
        <w:rPr>
          <w:rFonts w:hint="eastAsia"/>
        </w:rPr>
        <w:t>-</w:t>
      </w:r>
      <w:r>
        <w:rPr>
          <w:rFonts w:hint="eastAsia"/>
        </w:rPr>
        <w:t>欧</w:t>
      </w:r>
      <w:r>
        <w:rPr>
          <w:rFonts w:hint="eastAsia"/>
        </w:rPr>
        <w:t>-</w:t>
      </w:r>
      <w:r>
        <w:rPr>
          <w:rFonts w:hint="eastAsia"/>
        </w:rPr>
        <w:t>曼德尔干涉（</w:t>
      </w:r>
      <w:r>
        <w:rPr>
          <w:rFonts w:hint="eastAsia"/>
        </w:rPr>
        <w:t>HOM</w:t>
      </w:r>
      <w:r>
        <w:rPr>
          <w:rFonts w:hint="eastAsia"/>
        </w:rPr>
        <w:t>）拟合和误差预算一一对应。其中探测端暗计数参数采用超导纳米线单光子探测器（</w:t>
      </w:r>
      <w:r>
        <w:rPr>
          <w:rFonts w:hint="eastAsia"/>
        </w:rPr>
        <w:t>SNSPD</w:t>
      </w:r>
      <w:r>
        <w:rPr>
          <w:rFonts w:hint="eastAsia"/>
        </w:rPr>
        <w:t>）口径。</w:t>
      </w:r>
    </w:p>
    <w:p w14:paraId="0B269804" w14:textId="77777777" w:rsidR="003F282E" w:rsidRDefault="006C3868">
      <w:pPr>
        <w:pStyle w:val="a2"/>
      </w:pPr>
      <w:bookmarkStart w:id="148" w:name="tab:param-anchor"/>
      <w:r>
        <w:t>表</w:t>
      </w:r>
      <w:r>
        <w:t xml:space="preserve">4.2 </w:t>
      </w:r>
      <w:r>
        <w:rPr>
          <w:rFonts w:hint="eastAsia"/>
        </w:rPr>
        <w:t>基线参数锚点、确定方式与文献来源</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基线参数锚点、确定方式与文献来源"/>
      </w:tblPr>
      <w:tblGrid>
        <w:gridCol w:w="1120"/>
        <w:gridCol w:w="2992"/>
        <w:gridCol w:w="1976"/>
        <w:gridCol w:w="1488"/>
        <w:gridCol w:w="1494"/>
      </w:tblGrid>
      <w:tr w:rsidR="003F282E" w14:paraId="15AE2AD1" w14:textId="77777777">
        <w:trPr>
          <w:tblHeader/>
        </w:trPr>
        <w:tc>
          <w:tcPr>
            <w:tcW w:w="0" w:type="auto"/>
          </w:tcPr>
          <w:p w14:paraId="62A27A23" w14:textId="77777777" w:rsidR="003F282E" w:rsidRDefault="006C3868">
            <w:pPr>
              <w:ind w:firstLine="480"/>
            </w:pPr>
            <w:r>
              <w:rPr>
                <w:rFonts w:hint="eastAsia"/>
              </w:rPr>
              <w:t>符号</w:t>
            </w:r>
          </w:p>
        </w:tc>
        <w:tc>
          <w:tcPr>
            <w:tcW w:w="0" w:type="auto"/>
          </w:tcPr>
          <w:p w14:paraId="0E3482C2" w14:textId="77777777" w:rsidR="003F282E" w:rsidRDefault="006C3868">
            <w:pPr>
              <w:ind w:firstLine="480"/>
            </w:pPr>
            <w:r>
              <w:rPr>
                <w:rFonts w:hint="eastAsia"/>
              </w:rPr>
              <w:t>物理含义</w:t>
            </w:r>
          </w:p>
        </w:tc>
        <w:tc>
          <w:tcPr>
            <w:tcW w:w="0" w:type="auto"/>
          </w:tcPr>
          <w:p w14:paraId="0F89117D" w14:textId="77777777" w:rsidR="003F282E" w:rsidRDefault="006C3868">
            <w:pPr>
              <w:ind w:firstLine="480"/>
            </w:pPr>
            <w:r>
              <w:rPr>
                <w:rFonts w:hint="eastAsia"/>
              </w:rPr>
              <w:t>基线值</w:t>
            </w:r>
          </w:p>
        </w:tc>
        <w:tc>
          <w:tcPr>
            <w:tcW w:w="0" w:type="auto"/>
          </w:tcPr>
          <w:p w14:paraId="1870A70E" w14:textId="77777777" w:rsidR="003F282E" w:rsidRDefault="006C3868">
            <w:pPr>
              <w:ind w:firstLine="480"/>
            </w:pPr>
            <w:r>
              <w:rPr>
                <w:rFonts w:hint="eastAsia"/>
              </w:rPr>
              <w:t>确定方式</w:t>
            </w:r>
          </w:p>
        </w:tc>
        <w:tc>
          <w:tcPr>
            <w:tcW w:w="0" w:type="auto"/>
          </w:tcPr>
          <w:p w14:paraId="34C571DE" w14:textId="77777777" w:rsidR="003F282E" w:rsidRDefault="006C3868">
            <w:pPr>
              <w:ind w:firstLine="480"/>
            </w:pPr>
            <w:r>
              <w:rPr>
                <w:rFonts w:hint="eastAsia"/>
              </w:rPr>
              <w:t>参考来源</w:t>
            </w:r>
          </w:p>
        </w:tc>
      </w:tr>
      <w:tr w:rsidR="003F282E" w14:paraId="1BAA5FD4" w14:textId="77777777">
        <w:tc>
          <w:tcPr>
            <w:tcW w:w="0" w:type="auto"/>
          </w:tcPr>
          <w:p w14:paraId="55AD4D3F" w14:textId="77777777" w:rsidR="003F282E" w:rsidRDefault="006C3868">
            <w:pPr>
              <w:ind w:firstLine="480"/>
            </w:pPr>
            <m:oMathPara>
              <m:oMath>
                <m:sSub>
                  <m:sSubPr>
                    <m:ctrlPr>
                      <w:rPr>
                        <w:rFonts w:ascii="Cambria Math" w:hAnsi="Cambria Math"/>
                      </w:rPr>
                    </m:ctrlPr>
                  </m:sSubPr>
                  <m:e>
                    <m:r>
                      <w:rPr>
                        <w:rFonts w:ascii="Cambria Math" w:hAnsi="Cambria Math"/>
                      </w:rPr>
                      <m:t>τ</m:t>
                    </m:r>
                  </m:e>
                  <m:sub>
                    <m:r>
                      <w:rPr>
                        <w:rFonts w:ascii="Cambria Math" w:hAnsi="Cambria Math"/>
                      </w:rPr>
                      <m:t>e</m:t>
                    </m:r>
                  </m:sub>
                </m:sSub>
              </m:oMath>
            </m:oMathPara>
          </w:p>
        </w:tc>
        <w:tc>
          <w:tcPr>
            <w:tcW w:w="0" w:type="auto"/>
          </w:tcPr>
          <w:p w14:paraId="74794200" w14:textId="77777777" w:rsidR="003F282E" w:rsidRDefault="006C3868">
            <w:pPr>
              <w:ind w:firstLine="480"/>
            </w:pPr>
            <w:r>
              <w:rPr>
                <w:rFonts w:hint="eastAsia"/>
              </w:rPr>
              <w:t>激发态寿命标度</w:t>
            </w:r>
          </w:p>
        </w:tc>
        <w:tc>
          <w:tcPr>
            <w:tcW w:w="0" w:type="auto"/>
          </w:tcPr>
          <w:p w14:paraId="6AE5EB37" w14:textId="77777777" w:rsidR="003F282E" w:rsidRDefault="006C3868">
            <w:pPr>
              <w:ind w:firstLine="480"/>
            </w:pPr>
            <m:oMathPara>
              <m:oMath>
                <m:r>
                  <w:rPr>
                    <w:rFonts w:ascii="Cambria Math" w:hAnsi="Cambria Math"/>
                  </w:rPr>
                  <m:t>26.2 </m:t>
                </m:r>
                <m:r>
                  <m:rPr>
                    <m:sty m:val="p"/>
                  </m:rPr>
                  <w:rPr>
                    <w:rFonts w:ascii="Cambria Math" w:hAnsi="Cambria Math"/>
                  </w:rPr>
                  <m:t>ns</m:t>
                </m:r>
              </m:oMath>
            </m:oMathPara>
          </w:p>
        </w:tc>
        <w:tc>
          <w:tcPr>
            <w:tcW w:w="0" w:type="auto"/>
          </w:tcPr>
          <w:p w14:paraId="117D8881" w14:textId="77777777" w:rsidR="003F282E" w:rsidRDefault="006C3868">
            <w:pPr>
              <w:ind w:firstLine="480"/>
            </w:pPr>
            <w:r>
              <w:rPr>
                <w:rFonts w:hint="eastAsia"/>
              </w:rPr>
              <w:t>文献固定</w:t>
            </w:r>
          </w:p>
        </w:tc>
        <w:tc>
          <w:tcPr>
            <w:tcW w:w="0" w:type="auto"/>
          </w:tcPr>
          <w:p w14:paraId="17EA8985" w14:textId="77777777" w:rsidR="003F282E" w:rsidRDefault="006C3868">
            <w:pPr>
              <w:ind w:firstLine="480"/>
            </w:pPr>
            <w:r>
              <w:rPr>
                <w:vertAlign w:val="superscript"/>
              </w:rPr>
              <w:t>[30]</w:t>
            </w:r>
          </w:p>
        </w:tc>
      </w:tr>
      <w:tr w:rsidR="003F282E" w14:paraId="362F9D99" w14:textId="77777777">
        <w:tc>
          <w:tcPr>
            <w:tcW w:w="0" w:type="auto"/>
          </w:tcPr>
          <w:p w14:paraId="722AF771" w14:textId="77777777" w:rsidR="003F282E" w:rsidRDefault="006C3868">
            <w:pPr>
              <w:ind w:firstLine="480"/>
            </w:pPr>
            <m:oMathPara>
              <m:oMath>
                <m:sSub>
                  <m:sSubPr>
                    <m:ctrlPr>
                      <w:rPr>
                        <w:rFonts w:ascii="Cambria Math" w:hAnsi="Cambria Math"/>
                      </w:rPr>
                    </m:ctrlPr>
                  </m:sSubPr>
                  <m:e>
                    <m:r>
                      <w:rPr>
                        <w:rFonts w:ascii="Cambria Math" w:hAnsi="Cambria Math"/>
                      </w:rPr>
                      <m:t>η</m:t>
                    </m:r>
                  </m:e>
                  <m:sub>
                    <m:r>
                      <w:rPr>
                        <w:rFonts w:ascii="Cambria Math" w:hAnsi="Cambria Math"/>
                      </w:rPr>
                      <m:t>q</m:t>
                    </m:r>
                  </m:sub>
                </m:sSub>
              </m:oMath>
            </m:oMathPara>
          </w:p>
        </w:tc>
        <w:tc>
          <w:tcPr>
            <w:tcW w:w="0" w:type="auto"/>
          </w:tcPr>
          <w:p w14:paraId="7563A96D" w14:textId="77777777" w:rsidR="003F282E" w:rsidRDefault="006C3868">
            <w:pPr>
              <w:ind w:firstLine="480"/>
            </w:pPr>
            <w:r>
              <w:t xml:space="preserve">QFC </w:t>
            </w:r>
            <w:r>
              <w:rPr>
                <w:rFonts w:hint="eastAsia"/>
              </w:rPr>
              <w:t>外部效率</w:t>
            </w:r>
          </w:p>
        </w:tc>
        <w:tc>
          <w:tcPr>
            <w:tcW w:w="0" w:type="auto"/>
          </w:tcPr>
          <w:p w14:paraId="0B67B2B6" w14:textId="77777777" w:rsidR="003F282E" w:rsidRDefault="006C3868">
            <w:pPr>
              <w:ind w:firstLine="480"/>
            </w:pPr>
            <m:oMathPara>
              <m:oMath>
                <m:r>
                  <w:rPr>
                    <w:rFonts w:ascii="Cambria Math" w:hAnsi="Cambria Math"/>
                  </w:rPr>
                  <m:t>0.57</m:t>
                </m:r>
              </m:oMath>
            </m:oMathPara>
          </w:p>
        </w:tc>
        <w:tc>
          <w:tcPr>
            <w:tcW w:w="0" w:type="auto"/>
          </w:tcPr>
          <w:p w14:paraId="243FAA30" w14:textId="77777777" w:rsidR="003F282E" w:rsidRDefault="006C3868">
            <w:pPr>
              <w:ind w:firstLine="480"/>
            </w:pPr>
            <w:r>
              <w:rPr>
                <w:rFonts w:hint="eastAsia"/>
              </w:rPr>
              <w:t>文献固</w:t>
            </w:r>
            <w:r>
              <w:rPr>
                <w:rFonts w:hint="eastAsia"/>
              </w:rPr>
              <w:lastRenderedPageBreak/>
              <w:t>定</w:t>
            </w:r>
          </w:p>
        </w:tc>
        <w:tc>
          <w:tcPr>
            <w:tcW w:w="0" w:type="auto"/>
          </w:tcPr>
          <w:p w14:paraId="3970C483" w14:textId="77777777" w:rsidR="003F282E" w:rsidRDefault="006C3868">
            <w:pPr>
              <w:ind w:firstLine="480"/>
            </w:pPr>
            <w:r>
              <w:rPr>
                <w:vertAlign w:val="superscript"/>
              </w:rPr>
              <w:lastRenderedPageBreak/>
              <w:t>[29, 30]</w:t>
            </w:r>
          </w:p>
        </w:tc>
      </w:tr>
      <w:tr w:rsidR="003F282E" w14:paraId="13DFE53B" w14:textId="77777777">
        <w:tc>
          <w:tcPr>
            <w:tcW w:w="0" w:type="auto"/>
          </w:tcPr>
          <w:p w14:paraId="5BBDBF69" w14:textId="77777777" w:rsidR="003F282E" w:rsidRDefault="006C3868">
            <w:pPr>
              <w:ind w:firstLine="480"/>
            </w:pPr>
            <m:oMathPara>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f</m:t>
                    </m:r>
                  </m:sub>
                </m:sSub>
              </m:oMath>
            </m:oMathPara>
          </w:p>
        </w:tc>
        <w:tc>
          <w:tcPr>
            <w:tcW w:w="0" w:type="auto"/>
          </w:tcPr>
          <w:p w14:paraId="19650E44" w14:textId="77777777" w:rsidR="003F282E" w:rsidRDefault="006C3868">
            <w:pPr>
              <w:ind w:firstLine="480"/>
            </w:pPr>
            <w:r>
              <w:rPr>
                <w:rFonts w:hint="eastAsia"/>
              </w:rPr>
              <w:t>滤波腔带宽</w:t>
            </w:r>
          </w:p>
        </w:tc>
        <w:tc>
          <w:tcPr>
            <w:tcW w:w="0" w:type="auto"/>
          </w:tcPr>
          <w:p w14:paraId="54E1087D" w14:textId="77777777" w:rsidR="003F282E" w:rsidRDefault="006C3868">
            <w:pPr>
              <w:ind w:firstLine="480"/>
            </w:pPr>
            <m:oMathPara>
              <m:oMath>
                <m:r>
                  <w:rPr>
                    <w:rFonts w:ascii="Cambria Math" w:hAnsi="Cambria Math"/>
                  </w:rPr>
                  <m:t>27 </m:t>
                </m:r>
                <m:r>
                  <m:rPr>
                    <m:sty m:val="p"/>
                  </m:rPr>
                  <w:rPr>
                    <w:rFonts w:ascii="Cambria Math" w:hAnsi="Cambria Math"/>
                  </w:rPr>
                  <m:t>MHz</m:t>
                </m:r>
              </m:oMath>
            </m:oMathPara>
          </w:p>
        </w:tc>
        <w:tc>
          <w:tcPr>
            <w:tcW w:w="0" w:type="auto"/>
          </w:tcPr>
          <w:p w14:paraId="580F8FAE" w14:textId="77777777" w:rsidR="003F282E" w:rsidRDefault="006C3868">
            <w:pPr>
              <w:ind w:firstLine="480"/>
            </w:pPr>
            <w:r>
              <w:rPr>
                <w:rFonts w:hint="eastAsia"/>
              </w:rPr>
              <w:t>文献固定</w:t>
            </w:r>
          </w:p>
        </w:tc>
        <w:tc>
          <w:tcPr>
            <w:tcW w:w="0" w:type="auto"/>
          </w:tcPr>
          <w:p w14:paraId="6807F21B" w14:textId="77777777" w:rsidR="003F282E" w:rsidRDefault="006C3868">
            <w:pPr>
              <w:ind w:firstLine="480"/>
            </w:pPr>
            <w:r>
              <w:rPr>
                <w:vertAlign w:val="superscript"/>
              </w:rPr>
              <w:t>[30]</w:t>
            </w:r>
          </w:p>
        </w:tc>
      </w:tr>
      <w:tr w:rsidR="003F282E" w14:paraId="15FB5BF1" w14:textId="77777777">
        <w:tc>
          <w:tcPr>
            <w:tcW w:w="0" w:type="auto"/>
          </w:tcPr>
          <w:p w14:paraId="0F69BFBC" w14:textId="77777777" w:rsidR="003F282E" w:rsidRDefault="006C3868">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m:oMathPara>
          </w:p>
        </w:tc>
        <w:tc>
          <w:tcPr>
            <w:tcW w:w="0" w:type="auto"/>
          </w:tcPr>
          <w:p w14:paraId="66ED44B8" w14:textId="77777777" w:rsidR="003F282E" w:rsidRDefault="006C3868">
            <w:pPr>
              <w:ind w:firstLine="480"/>
            </w:pPr>
            <w:r>
              <w:rPr>
                <w:rFonts w:hint="eastAsia"/>
              </w:rPr>
              <w:t>数据接受窗口</w:t>
            </w:r>
          </w:p>
        </w:tc>
        <w:tc>
          <w:tcPr>
            <w:tcW w:w="0" w:type="auto"/>
          </w:tcPr>
          <w:p w14:paraId="3772343D" w14:textId="77777777" w:rsidR="003F282E" w:rsidRDefault="006C3868">
            <w:pPr>
              <w:ind w:firstLine="480"/>
            </w:pPr>
            <m:oMathPara>
              <m:oMath>
                <m:r>
                  <w:rPr>
                    <w:rFonts w:ascii="Cambria Math" w:hAnsi="Cambria Math"/>
                  </w:rPr>
                  <m:t>70 </m:t>
                </m:r>
                <m:r>
                  <m:rPr>
                    <m:sty m:val="p"/>
                  </m:rPr>
                  <w:rPr>
                    <w:rFonts w:ascii="Cambria Math" w:hAnsi="Cambria Math"/>
                  </w:rPr>
                  <m:t>ns</m:t>
                </m:r>
              </m:oMath>
            </m:oMathPara>
          </w:p>
        </w:tc>
        <w:tc>
          <w:tcPr>
            <w:tcW w:w="0" w:type="auto"/>
          </w:tcPr>
          <w:p w14:paraId="334AE97E" w14:textId="77777777" w:rsidR="003F282E" w:rsidRDefault="006C3868">
            <w:pPr>
              <w:ind w:firstLine="480"/>
            </w:pPr>
            <w:r>
              <w:rPr>
                <w:rFonts w:hint="eastAsia"/>
              </w:rPr>
              <w:t>标定拟合</w:t>
            </w:r>
          </w:p>
        </w:tc>
        <w:tc>
          <w:tcPr>
            <w:tcW w:w="0" w:type="auto"/>
          </w:tcPr>
          <w:p w14:paraId="5BEC5EBD" w14:textId="77777777" w:rsidR="003F282E" w:rsidRDefault="006C3868">
            <w:pPr>
              <w:ind w:firstLine="480"/>
            </w:pPr>
            <w:r>
              <w:rPr>
                <w:vertAlign w:val="superscript"/>
              </w:rPr>
              <w:t>[30]</w:t>
            </w:r>
          </w:p>
        </w:tc>
      </w:tr>
      <w:tr w:rsidR="003F282E" w14:paraId="51A97DFD" w14:textId="77777777">
        <w:tc>
          <w:tcPr>
            <w:tcW w:w="0" w:type="auto"/>
          </w:tcPr>
          <w:p w14:paraId="6702F9E0" w14:textId="77777777" w:rsidR="003F282E" w:rsidRDefault="006C3868">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m:oMathPara>
          </w:p>
        </w:tc>
        <w:tc>
          <w:tcPr>
            <w:tcW w:w="0" w:type="auto"/>
          </w:tcPr>
          <w:p w14:paraId="7838F198" w14:textId="77777777" w:rsidR="003F282E" w:rsidRDefault="006C3868">
            <w:pPr>
              <w:ind w:firstLine="480"/>
            </w:pPr>
            <w:r>
              <w:rPr>
                <w:rFonts w:hint="eastAsia"/>
              </w:rPr>
              <w:t>硬件符合窗口</w:t>
            </w:r>
          </w:p>
        </w:tc>
        <w:tc>
          <w:tcPr>
            <w:tcW w:w="0" w:type="auto"/>
          </w:tcPr>
          <w:p w14:paraId="3B9951A6" w14:textId="77777777" w:rsidR="003F282E" w:rsidRDefault="006C3868">
            <w:pPr>
              <w:ind w:firstLine="480"/>
            </w:pPr>
            <m:oMathPara>
              <m:oMath>
                <m:r>
                  <w:rPr>
                    <w:rFonts w:ascii="Cambria Math" w:hAnsi="Cambria Math"/>
                  </w:rPr>
                  <m:t>208 </m:t>
                </m:r>
                <m:r>
                  <m:rPr>
                    <m:sty m:val="p"/>
                  </m:rPr>
                  <w:rPr>
                    <w:rFonts w:ascii="Cambria Math" w:hAnsi="Cambria Math"/>
                  </w:rPr>
                  <m:t>ns</m:t>
                </m:r>
              </m:oMath>
            </m:oMathPara>
          </w:p>
        </w:tc>
        <w:tc>
          <w:tcPr>
            <w:tcW w:w="0" w:type="auto"/>
          </w:tcPr>
          <w:p w14:paraId="03DE29D8" w14:textId="77777777" w:rsidR="003F282E" w:rsidRDefault="006C3868">
            <w:pPr>
              <w:ind w:firstLine="480"/>
            </w:pPr>
            <w:r>
              <w:rPr>
                <w:rFonts w:hint="eastAsia"/>
              </w:rPr>
              <w:t>文献固定</w:t>
            </w:r>
          </w:p>
        </w:tc>
        <w:tc>
          <w:tcPr>
            <w:tcW w:w="0" w:type="auto"/>
          </w:tcPr>
          <w:p w14:paraId="7CF80374" w14:textId="77777777" w:rsidR="003F282E" w:rsidRDefault="006C3868">
            <w:pPr>
              <w:ind w:firstLine="480"/>
            </w:pPr>
            <w:r>
              <w:rPr>
                <w:vertAlign w:val="superscript"/>
              </w:rPr>
              <w:t>[30]</w:t>
            </w:r>
          </w:p>
        </w:tc>
      </w:tr>
      <w:tr w:rsidR="003F282E" w14:paraId="1A1C2E53" w14:textId="77777777">
        <w:tc>
          <w:tcPr>
            <w:tcW w:w="0" w:type="auto"/>
          </w:tcPr>
          <w:p w14:paraId="6E532EB2" w14:textId="77777777" w:rsidR="003F282E" w:rsidRDefault="006C3868">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d</m:t>
                    </m:r>
                  </m:sub>
                </m:sSub>
              </m:oMath>
            </m:oMathPara>
          </w:p>
        </w:tc>
        <w:tc>
          <w:tcPr>
            <w:tcW w:w="0" w:type="auto"/>
          </w:tcPr>
          <w:p w14:paraId="08335010" w14:textId="77777777" w:rsidR="003F282E" w:rsidRDefault="006C3868">
            <w:pPr>
              <w:ind w:firstLine="480"/>
            </w:pPr>
            <w:r>
              <w:t xml:space="preserve">SNSPD </w:t>
            </w:r>
            <w:r>
              <w:rPr>
                <w:rFonts w:hint="eastAsia"/>
              </w:rPr>
              <w:t>本征暗计数率</w:t>
            </w:r>
          </w:p>
        </w:tc>
        <w:tc>
          <w:tcPr>
            <w:tcW w:w="0" w:type="auto"/>
          </w:tcPr>
          <w:p w14:paraId="339330C8" w14:textId="77777777" w:rsidR="003F282E" w:rsidRDefault="006C3868">
            <w:pPr>
              <w:ind w:firstLine="480"/>
            </w:pPr>
            <m:oMathPara>
              <m:oMath>
                <m:r>
                  <m:rPr>
                    <m:sty m:val="p"/>
                  </m:rPr>
                  <w:rPr>
                    <w:rFonts w:ascii="Cambria Math" w:hAnsi="Cambria Math"/>
                  </w:rPr>
                  <m:t>&lt;</m:t>
                </m:r>
                <m:r>
                  <w:rPr>
                    <w:rFonts w:ascii="Cambria Math" w:hAnsi="Cambria Math"/>
                  </w:rPr>
                  <m:t>65 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m:oMathPara>
          </w:p>
        </w:tc>
        <w:tc>
          <w:tcPr>
            <w:tcW w:w="0" w:type="auto"/>
          </w:tcPr>
          <w:p w14:paraId="30C340A0" w14:textId="77777777" w:rsidR="003F282E" w:rsidRDefault="006C3868">
            <w:pPr>
              <w:ind w:firstLine="480"/>
            </w:pPr>
            <w:r>
              <w:rPr>
                <w:rFonts w:hint="eastAsia"/>
              </w:rPr>
              <w:t>文献固定</w:t>
            </w:r>
          </w:p>
        </w:tc>
        <w:tc>
          <w:tcPr>
            <w:tcW w:w="0" w:type="auto"/>
          </w:tcPr>
          <w:p w14:paraId="4D92F70B" w14:textId="77777777" w:rsidR="003F282E" w:rsidRDefault="006C3868">
            <w:pPr>
              <w:ind w:firstLine="480"/>
            </w:pPr>
            <w:r>
              <w:rPr>
                <w:vertAlign w:val="superscript"/>
              </w:rPr>
              <w:t>[30]</w:t>
            </w:r>
          </w:p>
        </w:tc>
      </w:tr>
      <w:tr w:rsidR="003F282E" w14:paraId="77074D59" w14:textId="77777777">
        <w:tc>
          <w:tcPr>
            <w:tcW w:w="0" w:type="auto"/>
          </w:tcPr>
          <w:p w14:paraId="4629EB03" w14:textId="77777777" w:rsidR="003F282E" w:rsidRDefault="006C3868">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b</m:t>
                    </m:r>
                  </m:sub>
                </m:sSub>
              </m:oMath>
            </m:oMathPara>
          </w:p>
        </w:tc>
        <w:tc>
          <w:tcPr>
            <w:tcW w:w="0" w:type="auto"/>
          </w:tcPr>
          <w:p w14:paraId="5129A928" w14:textId="77777777" w:rsidR="003F282E" w:rsidRDefault="006C3868">
            <w:pPr>
              <w:ind w:firstLine="480"/>
            </w:pPr>
            <w:r>
              <w:rPr>
                <w:rFonts w:hint="eastAsia"/>
              </w:rPr>
              <w:t>中心站背景计数率</w:t>
            </w:r>
          </w:p>
        </w:tc>
        <w:tc>
          <w:tcPr>
            <w:tcW w:w="0" w:type="auto"/>
          </w:tcPr>
          <w:p w14:paraId="464B3FEB" w14:textId="77777777" w:rsidR="003F282E" w:rsidRDefault="006C3868">
            <w:pPr>
              <w:ind w:firstLine="480"/>
            </w:pPr>
            <m:oMath>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p>
        </w:tc>
        <w:tc>
          <w:tcPr>
            <w:tcW w:w="0" w:type="auto"/>
          </w:tcPr>
          <w:p w14:paraId="4FDFF2C9" w14:textId="77777777" w:rsidR="003F282E" w:rsidRDefault="006C3868">
            <w:pPr>
              <w:ind w:firstLine="480"/>
            </w:pPr>
            <w:r>
              <w:rPr>
                <w:rFonts w:hint="eastAsia"/>
              </w:rPr>
              <w:t>扫参</w:t>
            </w:r>
          </w:p>
        </w:tc>
        <w:tc>
          <w:tcPr>
            <w:tcW w:w="0" w:type="auto"/>
          </w:tcPr>
          <w:p w14:paraId="5D71EFBF" w14:textId="77777777" w:rsidR="003F282E" w:rsidRDefault="006C3868">
            <w:pPr>
              <w:ind w:firstLine="480"/>
            </w:pPr>
            <w:r>
              <w:rPr>
                <w:vertAlign w:val="superscript"/>
              </w:rPr>
              <w:t>[30]</w:t>
            </w:r>
          </w:p>
        </w:tc>
      </w:tr>
      <w:tr w:rsidR="003F282E" w14:paraId="4BBF03CC" w14:textId="77777777">
        <w:tc>
          <w:tcPr>
            <w:tcW w:w="0" w:type="auto"/>
          </w:tcPr>
          <w:p w14:paraId="6E2F3CCD" w14:textId="77777777" w:rsidR="003F282E" w:rsidRDefault="006C3868">
            <w:pPr>
              <w:ind w:firstLine="480"/>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0" w:type="auto"/>
          </w:tcPr>
          <w:p w14:paraId="253C6CDA" w14:textId="77777777" w:rsidR="003F282E" w:rsidRDefault="006C3868">
            <w:pPr>
              <w:ind w:firstLine="480"/>
            </w:pPr>
            <w:r>
              <w:rPr>
                <w:rFonts w:hint="eastAsia"/>
              </w:rPr>
              <w:t>长链路原子相干时间</w:t>
            </w:r>
          </w:p>
        </w:tc>
        <w:tc>
          <w:tcPr>
            <w:tcW w:w="0" w:type="auto"/>
          </w:tcPr>
          <w:p w14:paraId="1A289BB9" w14:textId="77777777" w:rsidR="003F282E" w:rsidRDefault="006C3868">
            <w:pPr>
              <w:ind w:firstLine="480"/>
            </w:pPr>
            <m:oMathPara>
              <m:oMath>
                <m:r>
                  <m:rPr>
                    <m:sty m:val="p"/>
                  </m:rPr>
                  <w:rPr>
                    <w:rFonts w:ascii="Cambria Math" w:hAnsi="Cambria Math"/>
                  </w:rPr>
                  <m:t>∼</m:t>
                </m:r>
                <m:r>
                  <w:rPr>
                    <w:rFonts w:ascii="Cambria Math" w:hAnsi="Cambria Math"/>
                  </w:rPr>
                  <m:t>330 </m:t>
                </m:r>
                <m:r>
                  <m:rPr>
                    <m:sty m:val="p"/>
                  </m:rPr>
                  <w:rPr>
                    <w:rFonts w:ascii="Cambria Math" w:hAnsi="Cambria Math"/>
                  </w:rPr>
                  <m:t>μs</m:t>
                </m:r>
              </m:oMath>
            </m:oMathPara>
          </w:p>
        </w:tc>
        <w:tc>
          <w:tcPr>
            <w:tcW w:w="0" w:type="auto"/>
          </w:tcPr>
          <w:p w14:paraId="22EAC859" w14:textId="77777777" w:rsidR="003F282E" w:rsidRDefault="006C3868">
            <w:pPr>
              <w:ind w:firstLine="480"/>
            </w:pPr>
            <w:r>
              <w:rPr>
                <w:rFonts w:hint="eastAsia"/>
              </w:rPr>
              <w:t>文献固定</w:t>
            </w:r>
          </w:p>
        </w:tc>
        <w:tc>
          <w:tcPr>
            <w:tcW w:w="0" w:type="auto"/>
          </w:tcPr>
          <w:p w14:paraId="2414C464" w14:textId="77777777" w:rsidR="003F282E" w:rsidRDefault="006C3868">
            <w:pPr>
              <w:ind w:firstLine="480"/>
            </w:pPr>
            <w:r>
              <w:rPr>
                <w:vertAlign w:val="superscript"/>
              </w:rPr>
              <w:t>[30]</w:t>
            </w:r>
          </w:p>
        </w:tc>
      </w:tr>
      <w:tr w:rsidR="003F282E" w14:paraId="78312950" w14:textId="77777777">
        <w:tc>
          <w:tcPr>
            <w:tcW w:w="0" w:type="auto"/>
          </w:tcPr>
          <w:p w14:paraId="7A019048" w14:textId="77777777" w:rsidR="003F282E" w:rsidRDefault="006C3868">
            <w:pPr>
              <w:ind w:firstLine="480"/>
            </w:pPr>
            <m:oMathPara>
              <m:oMath>
                <m:sSub>
                  <m:sSubPr>
                    <m:ctrlPr>
                      <w:rPr>
                        <w:rFonts w:ascii="Cambria Math" w:hAnsi="Cambria Math"/>
                      </w:rPr>
                    </m:ctrlPr>
                  </m:sSubPr>
                  <m:e>
                    <m:r>
                      <w:rPr>
                        <w:rFonts w:ascii="Cambria Math" w:hAnsi="Cambria Math"/>
                      </w:rPr>
                      <m:t>α</m:t>
                    </m:r>
                  </m:e>
                  <m:sub>
                    <m:r>
                      <w:rPr>
                        <w:rFonts w:ascii="Cambria Math" w:hAnsi="Cambria Math"/>
                      </w:rPr>
                      <m:t>f</m:t>
                    </m:r>
                  </m:sub>
                </m:sSub>
              </m:oMath>
            </m:oMathPara>
          </w:p>
        </w:tc>
        <w:tc>
          <w:tcPr>
            <w:tcW w:w="0" w:type="auto"/>
          </w:tcPr>
          <w:p w14:paraId="29091EEE" w14:textId="77777777" w:rsidR="003F282E" w:rsidRDefault="006C3868">
            <w:pPr>
              <w:ind w:firstLine="480"/>
            </w:pPr>
            <w:r>
              <w:rPr>
                <w:rFonts w:hint="eastAsia"/>
              </w:rPr>
              <w:t>光纤衰减系数（</w:t>
            </w:r>
            <w:r>
              <w:rPr>
                <w:rFonts w:hint="eastAsia"/>
              </w:rPr>
              <w:t>1517</w:t>
            </w:r>
            <w:r>
              <w:t xml:space="preserve"> </w:t>
            </w:r>
            <w:r>
              <w:rPr>
                <w:rFonts w:hint="eastAsia"/>
              </w:rPr>
              <w:t>nm</w:t>
            </w:r>
            <w:r>
              <w:rPr>
                <w:rFonts w:hint="eastAsia"/>
              </w:rPr>
              <w:t>）</w:t>
            </w:r>
          </w:p>
        </w:tc>
        <w:tc>
          <w:tcPr>
            <w:tcW w:w="0" w:type="auto"/>
          </w:tcPr>
          <w:p w14:paraId="5DF46534" w14:textId="77777777" w:rsidR="003F282E" w:rsidRDefault="006C3868">
            <w:pPr>
              <w:ind w:firstLine="480"/>
            </w:pPr>
            <m:oMathPara>
              <m:oMath>
                <m:r>
                  <m:rPr>
                    <m:sty m:val="p"/>
                  </m:rPr>
                  <w:rPr>
                    <w:rFonts w:ascii="Cambria Math" w:hAnsi="Cambria Math"/>
                  </w:rPr>
                  <m:t>∼</m:t>
                </m:r>
                <m:r>
                  <w:rPr>
                    <w:rFonts w:ascii="Cambria Math" w:hAnsi="Cambria Math"/>
                  </w:rPr>
                  <m:t>0.2 </m:t>
                </m:r>
                <m:r>
                  <m:rPr>
                    <m:sty m:val="p"/>
                  </m:rPr>
                  <w:rPr>
                    <w:rFonts w:ascii="Cambria Math" w:hAnsi="Cambria Math"/>
                  </w:rPr>
                  <m:t>dB/km</m:t>
                </m:r>
              </m:oMath>
            </m:oMathPara>
          </w:p>
        </w:tc>
        <w:tc>
          <w:tcPr>
            <w:tcW w:w="0" w:type="auto"/>
          </w:tcPr>
          <w:p w14:paraId="03DB6671" w14:textId="77777777" w:rsidR="003F282E" w:rsidRDefault="006C3868">
            <w:pPr>
              <w:ind w:firstLine="480"/>
            </w:pPr>
            <w:r>
              <w:rPr>
                <w:rFonts w:hint="eastAsia"/>
              </w:rPr>
              <w:t>扫参</w:t>
            </w:r>
          </w:p>
        </w:tc>
        <w:tc>
          <w:tcPr>
            <w:tcW w:w="0" w:type="auto"/>
          </w:tcPr>
          <w:p w14:paraId="12F5BBC5" w14:textId="77777777" w:rsidR="003F282E" w:rsidRDefault="006C3868">
            <w:pPr>
              <w:ind w:firstLine="480"/>
            </w:pPr>
            <w:r>
              <w:rPr>
                <w:vertAlign w:val="superscript"/>
              </w:rPr>
              <w:t>[30]</w:t>
            </w:r>
          </w:p>
        </w:tc>
      </w:tr>
      <w:tr w:rsidR="003F282E" w14:paraId="1DE17B51" w14:textId="77777777">
        <w:tc>
          <w:tcPr>
            <w:tcW w:w="0" w:type="auto"/>
          </w:tcPr>
          <w:p w14:paraId="110ADD79" w14:textId="77777777" w:rsidR="003F282E" w:rsidRDefault="006C3868">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68DF24B9" w14:textId="77777777" w:rsidR="003F282E" w:rsidRDefault="006C3868">
            <w:pPr>
              <w:ind w:firstLine="480"/>
            </w:pPr>
            <w:r>
              <w:rPr>
                <w:rFonts w:hint="eastAsia"/>
              </w:rPr>
              <w:t>两光子干涉可见度</w:t>
            </w:r>
          </w:p>
        </w:tc>
        <w:tc>
          <w:tcPr>
            <w:tcW w:w="0" w:type="auto"/>
          </w:tcPr>
          <w:p w14:paraId="5390CF22" w14:textId="77777777" w:rsidR="003F282E" w:rsidRDefault="006C3868">
            <w:pPr>
              <w:ind w:firstLine="480"/>
            </w:pPr>
            <m:oMathPara>
              <m:oMath>
                <m:r>
                  <w:rPr>
                    <w:rFonts w:ascii="Cambria Math" w:hAnsi="Cambria Math"/>
                  </w:rPr>
                  <m:t>0.955</m:t>
                </m:r>
                <m:d>
                  <m:dPr>
                    <m:ctrlPr>
                      <w:rPr>
                        <w:rFonts w:ascii="Cambria Math" w:hAnsi="Cambria Math"/>
                      </w:rPr>
                    </m:ctrlPr>
                  </m:dPr>
                  <m:e>
                    <m:r>
                      <w:rPr>
                        <w:rFonts w:ascii="Cambria Math" w:hAnsi="Cambria Math"/>
                      </w:rPr>
                      <m:t>7</m:t>
                    </m:r>
                  </m:e>
                </m:d>
              </m:oMath>
            </m:oMathPara>
          </w:p>
        </w:tc>
        <w:tc>
          <w:tcPr>
            <w:tcW w:w="0" w:type="auto"/>
          </w:tcPr>
          <w:p w14:paraId="756723D7" w14:textId="77777777" w:rsidR="003F282E" w:rsidRDefault="006C3868">
            <w:pPr>
              <w:ind w:firstLine="480"/>
            </w:pPr>
            <w:r>
              <w:rPr>
                <w:rFonts w:hint="eastAsia"/>
              </w:rPr>
              <w:t>标定拟合</w:t>
            </w:r>
          </w:p>
        </w:tc>
        <w:tc>
          <w:tcPr>
            <w:tcW w:w="0" w:type="auto"/>
          </w:tcPr>
          <w:p w14:paraId="10D6DCCE" w14:textId="77777777" w:rsidR="003F282E" w:rsidRDefault="006C3868">
            <w:pPr>
              <w:ind w:firstLine="480"/>
            </w:pPr>
            <w:r>
              <w:rPr>
                <w:vertAlign w:val="superscript"/>
              </w:rPr>
              <w:t>[30]</w:t>
            </w:r>
          </w:p>
        </w:tc>
      </w:tr>
    </w:tbl>
    <w:bookmarkEnd w:id="148"/>
    <w:p w14:paraId="6E4499E8" w14:textId="77777777" w:rsidR="003F282E" w:rsidRDefault="006C3868">
      <w:pPr>
        <w:ind w:firstLine="480"/>
      </w:pPr>
      <w:r>
        <w:rPr>
          <w:rFonts w:hint="eastAsia"/>
        </w:rPr>
        <w:t>结果图在可同口径比较的位置加入公开实验基准点。窗口、探测器暗计数、</w:t>
      </w:r>
      <w:r>
        <w:rPr>
          <w:rFonts w:hint="eastAsia"/>
        </w:rPr>
        <w:t>QFC</w:t>
      </w:r>
      <w:r>
        <w:t xml:space="preserve"> </w:t>
      </w:r>
      <w:r>
        <w:rPr>
          <w:rFonts w:hint="eastAsia"/>
        </w:rPr>
        <w:t>效率和</w:t>
      </w:r>
      <w:r>
        <w:t xml:space="preserve"> HOM </w:t>
      </w:r>
      <w:r>
        <w:rPr>
          <w:rFonts w:hint="eastAsia"/>
        </w:rPr>
        <w:t>可见度用于器件层锚定。</w:t>
      </w:r>
      <w:r>
        <w:rPr>
          <w:rFonts w:hint="eastAsia"/>
        </w:rPr>
        <w:t>CHSH</w:t>
      </w:r>
      <w:r>
        <w:rPr>
          <w:rFonts w:hint="eastAsia"/>
        </w:rPr>
        <w:t>、距离保真度和远距离宣告概率用于任务层对照。公开实验值以文献报道指标进入图中，仿真曲线由链路噪声模型和统一统计口径生成。离散侧固定</w:t>
      </w:r>
      <w:r>
        <w:t xml:space="preserve"> </w:t>
      </w:r>
      <m:oMath>
        <m:r>
          <w:rPr>
            <w:rFonts w:ascii="Cambria Math" w:hAnsi="Cambria Math"/>
          </w:rPr>
          <m:t>N</m:t>
        </m:r>
        <m:r>
          <m:rPr>
            <m:sty m:val="p"/>
          </m:rPr>
          <w:rPr>
            <w:rFonts w:ascii="Cambria Math" w:hAnsi="Cambria Math"/>
          </w:rPr>
          <m:t>=</m:t>
        </m:r>
        <m:r>
          <w:rPr>
            <w:rFonts w:ascii="Cambria Math" w:hAnsi="Cambria Math"/>
          </w:rPr>
          <m:t>100</m:t>
        </m:r>
      </m:oMath>
      <w:r>
        <w:rPr>
          <w:rFonts w:hint="eastAsia"/>
        </w:rPr>
        <w:t>，并使用统一单位口径：哈密顿量参数采用</w:t>
      </w:r>
      <w:r>
        <w:t xml:space="preserve"> </w:t>
      </w:r>
      <m:oMath>
        <m:r>
          <m:rPr>
            <m:sty m:val="p"/>
          </m:rPr>
          <w:rPr>
            <w:rFonts w:ascii="Cambria Math" w:hAnsi="Cambria Math"/>
          </w:rPr>
          <m:t>rad/s</m:t>
        </m:r>
      </m:oMath>
      <w:r>
        <w:rPr>
          <w:rFonts w:hint="eastAsia"/>
        </w:rPr>
        <w:t>，耗散参数采用</w:t>
      </w:r>
      <w:r>
        <w:t xml:space="preserve"> </w:t>
      </w:r>
      <m:oMath>
        <m:r>
          <m:rPr>
            <m:sty m:val="p"/>
          </m:rPr>
          <w:rPr>
            <w:rFonts w:ascii="Cambria Math" w:hAnsi="Cambria Math"/>
          </w:rPr>
          <m:t>1/s</m:t>
        </m:r>
      </m:oMath>
      <w:r>
        <w:rPr>
          <w:rFonts w:hint="eastAsia"/>
        </w:rPr>
        <w:t>。这一口径保证在改变</w:t>
      </w:r>
      <w:r>
        <w:t xml:space="preserve"> </w:t>
      </w:r>
      <m:oMath>
        <m:r>
          <w:rPr>
            <w:rFonts w:ascii="Cambria Math" w:hAnsi="Cambria Math"/>
          </w:rPr>
          <m:t>Δt</m:t>
        </m:r>
      </m:oMath>
      <w:r>
        <w:t xml:space="preserve"> </w:t>
      </w:r>
      <w:r>
        <w:rPr>
          <w:rFonts w:hint="eastAsia"/>
        </w:rPr>
        <w:t>时，连续模型的无量纲组合（如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rPr>
          <w:rFonts w:hint="eastAsia"/>
        </w:rPr>
        <w:t>）保持一致，从而避免离散化引入的伪时间尺度漂移。</w:t>
      </w:r>
    </w:p>
    <w:p w14:paraId="58D13E0F" w14:textId="77777777" w:rsidR="003F282E" w:rsidRDefault="006C3868">
      <w:pPr>
        <w:pStyle w:val="Heading2"/>
      </w:pPr>
      <w:bookmarkStart w:id="149" w:name="分层噪声标定流程"/>
      <w:bookmarkStart w:id="150" w:name="_Toc230646419"/>
      <w:bookmarkEnd w:id="145"/>
      <w:bookmarkEnd w:id="143"/>
      <w:r>
        <w:t xml:space="preserve">4.2 </w:t>
      </w:r>
      <w:r>
        <w:t>分层噪声标定流程</w:t>
      </w:r>
      <w:bookmarkEnd w:id="150"/>
    </w:p>
    <w:p w14:paraId="6E46AB20" w14:textId="77777777" w:rsidR="003F282E" w:rsidRDefault="006C3868">
      <w:pPr>
        <w:ind w:firstLine="480"/>
      </w:pPr>
      <w:r>
        <w:rPr>
          <w:rFonts w:hint="eastAsia"/>
        </w:rPr>
        <w:t>标定顺序采用“先中间量后终态量”。首先用单臂波包拟合约束</w:t>
      </w:r>
      <w:r>
        <w:t xml:space="preserve"> </w:t>
      </w:r>
      <m:oMath>
        <m:d>
          <m:dPr>
            <m:ctrlPr>
              <w:rPr>
                <w:rFonts w:ascii="Cambria Math" w:hAnsi="Cambria Math"/>
              </w:rPr>
            </m:ctrlPr>
          </m:dPr>
          <m:e>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κ</m:t>
            </m:r>
          </m:e>
        </m:d>
      </m:oMath>
      <w:r>
        <w:rPr>
          <w:rFonts w:hint="eastAsia"/>
        </w:rPr>
        <w:t>，使波包主瓣宽度与尾部时间常数同时落入实验区间。其次用双臂到达直方图与窗口扫描确定</w:t>
      </w:r>
      <w:r>
        <w:t xml:space="preserve"> </w:t>
      </w:r>
      <m:oMath>
        <m:r>
          <w:rPr>
            <w:rFonts w:ascii="Cambria Math" w:hAnsi="Cambria Math"/>
          </w:rPr>
          <w:lastRenderedPageBreak/>
          <m:t>Δ</m:t>
        </m:r>
        <m:sSub>
          <m:sSubPr>
            <m:ctrlPr>
              <w:rPr>
                <w:rFonts w:ascii="Cambria Math" w:hAnsi="Cambria Math"/>
              </w:rPr>
            </m:ctrlPr>
          </m:sSubPr>
          <m:e>
            <m:r>
              <w:rPr>
                <w:rFonts w:ascii="Cambria Math" w:hAnsi="Cambria Math"/>
              </w:rPr>
              <m:t>t</m:t>
            </m:r>
          </m:e>
          <m:sub>
            <m:r>
              <w:rPr>
                <w:rFonts w:ascii="Cambria Math" w:hAnsi="Cambria Math"/>
              </w:rPr>
              <m:t>w</m:t>
            </m:r>
          </m:sub>
        </m:sSub>
      </m:oMath>
      <w:r>
        <w:rPr>
          <w:rFonts w:hint="eastAsia"/>
        </w:rPr>
        <w:t>。随后用</w:t>
      </w:r>
      <w:r>
        <w:t xml:space="preserve"> HOM </w:t>
      </w:r>
      <w:r>
        <w:rPr>
          <w:rFonts w:hint="eastAsia"/>
        </w:rPr>
        <w:t>曲线识别可分辨性与相位噪声参数。最后才进入</w:t>
      </w:r>
      <w:r>
        <w:t xml:space="preserve"> BSM </w:t>
      </w:r>
      <w:r>
        <w:rPr>
          <w:rFonts w:hint="eastAsia"/>
        </w:rPr>
        <w:t>模式统计与条件态指标评估。该顺序将参数识别问题写成分层约束：</w:t>
      </w:r>
    </w:p>
    <w:p w14:paraId="281FD71F" w14:textId="77777777" w:rsidR="003F282E" w:rsidRDefault="006C3868">
      <w:pPr>
        <w:pStyle w:val="af"/>
      </w:pPr>
      <w:r>
        <w:tab/>
      </w: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sub>
            </m:sSub>
          </m:e>
        </m:nary>
        <m:r>
          <w:rPr>
            <w:rFonts w:ascii="Cambria Math" w:hAnsi="Cambria Math"/>
          </w:rPr>
          <m:t> </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sim</m:t>
            </m:r>
          </m:sup>
        </m:sSubSup>
        <m:d>
          <m:dPr>
            <m:ctrlPr>
              <w:rPr>
                <w:rFonts w:ascii="Cambria Math" w:hAnsi="Cambria Math"/>
              </w:rPr>
            </m:ctrlPr>
          </m:dPr>
          <m:e>
            <m:r>
              <m:rPr>
                <m:sty m:val="b"/>
              </m:rPr>
              <w:rPr>
                <w:rFonts w:ascii="Cambria Math" w:hAnsi="Cambria Math"/>
              </w:rPr>
              <m:t>θ</m:t>
            </m:r>
          </m:e>
        </m:d>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exp</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oMath>
      <w:r>
        <w:tab/>
      </w:r>
      <w:r>
        <w:t>（</w:t>
      </w:r>
      <w:r>
        <w:t>3-59</w:t>
      </w:r>
      <w:r>
        <w:t>）</w:t>
      </w:r>
    </w:p>
    <w:p w14:paraId="688C9AB3" w14:textId="5A973D8D" w:rsidR="003F282E" w:rsidRDefault="006C3868">
      <w:pPr>
        <w:ind w:firstLineChars="0" w:firstLine="0"/>
      </w:pPr>
      <w:r>
        <w:rPr>
          <w:rFonts w:hint="eastAsia"/>
        </w:rPr>
        <w:t>其中</w:t>
      </w:r>
      <w:r>
        <w:t xml:space="preserve"> </w:t>
      </w:r>
      <m:oMath>
        <m:r>
          <w:rPr>
            <w:rFonts w:ascii="Cambria Math" w:hAnsi="Cambria Math"/>
          </w:rPr>
          <m:t>r</m:t>
        </m:r>
      </m:oMath>
      <w:r>
        <w:t xml:space="preserve"> </w:t>
      </w:r>
      <w:r>
        <w:rPr>
          <w:rFonts w:hint="eastAsia"/>
        </w:rPr>
        <w:t>依次对应波包、窗口、</w:t>
      </w:r>
      <w:r>
        <w:rPr>
          <w:rFonts w:hint="eastAsia"/>
        </w:rPr>
        <w:t>HOM</w:t>
      </w:r>
      <w:r>
        <w:rPr>
          <w:rFonts w:hint="eastAsia"/>
        </w:rPr>
        <w:t>、</w:t>
      </w:r>
      <w:r>
        <w:rPr>
          <w:rFonts w:hint="eastAsia"/>
        </w:rPr>
        <w:t>BSM</w:t>
      </w:r>
      <w:r>
        <w:t xml:space="preserve"> </w:t>
      </w:r>
      <w:r>
        <w:rPr>
          <w:rFonts w:hint="eastAsia"/>
        </w:rPr>
        <w:t>与贝尔指标层。与一次性整体拟合相比，式</w:t>
      </w:r>
      <w:hyperlink w:anchor="eq:calibration-objective">
        <w:r>
          <w:t>（</w:t>
        </w:r>
        <w:r>
          <w:t>4-1</w:t>
        </w:r>
        <w:r>
          <w:t>）</w:t>
        </w:r>
      </w:hyperlink>
      <w:r>
        <w:rPr>
          <w:rFonts w:hint="eastAsia"/>
        </w:rPr>
        <w:t>可显著降低参数退化，并提供可审计的误差来源。</w:t>
      </w:r>
    </w:p>
    <w:p w14:paraId="7517A814" w14:textId="518D5C26" w:rsidR="003F282E" w:rsidRDefault="006C3868">
      <w:pPr>
        <w:ind w:firstLine="480"/>
      </w:pPr>
      <w:r>
        <w:rPr>
          <w:rFonts w:hint="eastAsia"/>
        </w:rPr>
        <w:t>图</w:t>
      </w:r>
      <w:r>
        <w:t xml:space="preserve"> </w:t>
      </w:r>
      <w:hyperlink w:anchor="fig:calibration_pipeline">
        <w:r>
          <w:t>4.1</w:t>
        </w:r>
      </w:hyperlink>
      <w:r>
        <w:t xml:space="preserve"> </w:t>
      </w:r>
      <w:r>
        <w:rPr>
          <w:rFonts w:hint="eastAsia"/>
        </w:rPr>
        <w:t>将抽象的“层”</w:t>
      </w:r>
      <w:r>
        <w:rPr>
          <w:rFonts w:hint="eastAsia"/>
        </w:rPr>
        <w:t>改写为具体装置环节与观测量对应关系：上行给出物理环节，下行给出该环节直接约束的观测量与参数组。该图用于明确每一步标定所依赖的实验数据类型，以及应在该步被冻结的参数集合。</w:t>
      </w:r>
    </w:p>
    <w:p w14:paraId="27980C6A" w14:textId="77777777" w:rsidR="003F282E" w:rsidRDefault="006C3868">
      <w:pPr>
        <w:pStyle w:val="a6"/>
        <w:spacing w:before="156"/>
      </w:pPr>
      <w:bookmarkStart w:id="151" w:name="fig:calibration_pipeline"/>
      <w:r>
        <w:rPr>
          <w:noProof/>
        </w:rPr>
        <w:drawing>
          <wp:inline distT="0" distB="0" distL="0" distR="0" wp14:anchorId="440DDE7A" wp14:editId="631CBD85">
            <wp:extent cx="5227320" cy="1923653"/>
            <wp:effectExtent l="0" t="0" r="0" b="0"/>
            <wp:docPr id="107" name="Picture"/>
            <wp:cNvGraphicFramePr/>
            <a:graphic>
              <a:graphicData uri="http://schemas.openxmlformats.org/drawingml/2006/picture">
                <pic:pic>
                  <pic:nvPicPr>
                    <pic:cNvPr id="108" name="Picture" descr="fig_calibration_pipeline.png"/>
                    <pic:cNvPicPr>
                      <a:picLocks noChangeAspect="1" noChangeArrowheads="1"/>
                    </pic:cNvPicPr>
                  </pic:nvPicPr>
                  <pic:blipFill>
                    <a:blip r:embed="rId24"/>
                    <a:stretch>
                      <a:fillRect/>
                    </a:stretch>
                  </pic:blipFill>
                  <pic:spPr bwMode="auto">
                    <a:xfrm>
                      <a:off x="0" y="0"/>
                      <a:ext cx="5227320" cy="1923653"/>
                    </a:xfrm>
                    <a:prstGeom prst="rect">
                      <a:avLst/>
                    </a:prstGeom>
                    <a:noFill/>
                    <a:ln w="9525">
                      <a:noFill/>
                      <a:headEnd/>
                      <a:tailEnd/>
                    </a:ln>
                  </pic:spPr>
                </pic:pic>
              </a:graphicData>
            </a:graphic>
          </wp:inline>
        </w:drawing>
      </w:r>
    </w:p>
    <w:p w14:paraId="0F210FCF" w14:textId="77777777" w:rsidR="003F282E" w:rsidRDefault="006C3868">
      <w:pPr>
        <w:pStyle w:val="aa"/>
      </w:pPr>
      <w:r>
        <w:t>图</w:t>
      </w:r>
      <w:r>
        <w:t xml:space="preserve">4.1 </w:t>
      </w:r>
      <w:r>
        <w:rPr>
          <w:rFonts w:hint="eastAsia"/>
        </w:rPr>
        <w:t>按装置环节组织的分层标定图：从源端发射、时间窗、</w:t>
      </w:r>
      <w:r>
        <w:rPr>
          <w:rFonts w:hint="eastAsia"/>
        </w:rPr>
        <w:t>HOM</w:t>
      </w:r>
      <w:r>
        <w:t xml:space="preserve"> </w:t>
      </w:r>
      <w:r>
        <w:rPr>
          <w:rFonts w:hint="eastAsia"/>
        </w:rPr>
        <w:t>干涉到</w:t>
      </w:r>
      <w:r>
        <w:t xml:space="preserve"> BSM </w:t>
      </w:r>
      <w:r>
        <w:rPr>
          <w:rFonts w:hint="eastAsia"/>
        </w:rPr>
        <w:t>与条件态，每一层只用本层观测量锚定对应参数，并把约束传递到下一层</w:t>
      </w:r>
    </w:p>
    <w:p w14:paraId="02682EC0" w14:textId="77777777" w:rsidR="003F282E" w:rsidRDefault="006C3868">
      <w:pPr>
        <w:pStyle w:val="Heading2"/>
      </w:pPr>
      <w:bookmarkStart w:id="152" w:name="关键噪声来源归因"/>
      <w:bookmarkStart w:id="153" w:name="_Toc230646420"/>
      <w:bookmarkEnd w:id="151"/>
      <w:bookmarkEnd w:id="149"/>
      <w:r>
        <w:t xml:space="preserve">4.3 </w:t>
      </w:r>
      <w:r>
        <w:t>关键噪声来源归因</w:t>
      </w:r>
      <w:bookmarkEnd w:id="153"/>
    </w:p>
    <w:p w14:paraId="71D63837" w14:textId="77777777" w:rsidR="003F282E" w:rsidRDefault="006C3868">
      <w:pPr>
        <w:ind w:firstLine="480"/>
      </w:pPr>
      <w:r>
        <w:rPr>
          <w:rFonts w:hint="eastAsia"/>
        </w:rPr>
        <w:t>结果围绕同一条物理链路展开：源端脉冲决定波包时域结构，窗口策略决定有效事件采样，</w:t>
      </w:r>
      <w:r>
        <w:rPr>
          <w:rFonts w:hint="eastAsia"/>
        </w:rPr>
        <w:t>HOM</w:t>
      </w:r>
      <w:r>
        <w:t xml:space="preserve"> </w:t>
      </w:r>
      <w:r>
        <w:rPr>
          <w:rFonts w:hint="eastAsia"/>
        </w:rPr>
        <w:t>与</w:t>
      </w:r>
      <w:r>
        <w:t xml:space="preserve"> BSM </w:t>
      </w:r>
      <w:r>
        <w:rPr>
          <w:rFonts w:hint="eastAsia"/>
        </w:rPr>
        <w:t>共同约束干涉质量，最终体现在条件态保真度、</w:t>
      </w:r>
      <w:r>
        <w:rPr>
          <w:rFonts w:hint="eastAsia"/>
        </w:rPr>
        <w:t>CHSH</w:t>
      </w:r>
      <w:r>
        <w:t xml:space="preserve"> </w:t>
      </w:r>
      <w:r>
        <w:rPr>
          <w:rFonts w:hint="eastAsia"/>
        </w:rPr>
        <w:t>与可用速率上。按照这一链路组织结果后，不同图之间的因果关系可以直接对齐。</w:t>
      </w:r>
    </w:p>
    <w:p w14:paraId="4237863A" w14:textId="77777777" w:rsidR="003F282E" w:rsidRDefault="006C3868">
      <w:pPr>
        <w:pStyle w:val="Heading3"/>
      </w:pPr>
      <w:bookmarkStart w:id="154" w:name="关键结果与物理解释"/>
      <w:bookmarkStart w:id="155" w:name="_Toc230646421"/>
      <w:r>
        <w:t xml:space="preserve">4.3.1 </w:t>
      </w:r>
      <w:r>
        <w:t>关键结果与物理解释</w:t>
      </w:r>
      <w:bookmarkEnd w:id="155"/>
    </w:p>
    <w:p w14:paraId="67252D5E" w14:textId="77777777" w:rsidR="003F282E" w:rsidRDefault="006C3868">
      <w:pPr>
        <w:ind w:firstLine="480"/>
      </w:pPr>
      <w:r>
        <w:rPr>
          <w:rFonts w:hint="eastAsia"/>
        </w:rPr>
        <w:t>先看源端时域结构及其与数值截断的对应关系。</w:t>
      </w:r>
    </w:p>
    <w:p w14:paraId="184A683C" w14:textId="77777777" w:rsidR="003F282E" w:rsidRDefault="006C3868">
      <w:pPr>
        <w:pStyle w:val="a6"/>
        <w:spacing w:before="156"/>
      </w:pPr>
      <w:bookmarkStart w:id="156" w:name="fig:wavepacket"/>
      <w:r>
        <w:rPr>
          <w:noProof/>
        </w:rPr>
        <w:lastRenderedPageBreak/>
        <w:drawing>
          <wp:inline distT="0" distB="0" distL="0" distR="0" wp14:anchorId="609F87EF" wp14:editId="632EB5E3">
            <wp:extent cx="5227320" cy="3524707"/>
            <wp:effectExtent l="0" t="0" r="0" b="0"/>
            <wp:docPr id="112" name="Picture"/>
            <wp:cNvGraphicFramePr/>
            <a:graphic>
              <a:graphicData uri="http://schemas.openxmlformats.org/drawingml/2006/picture">
                <pic:pic>
                  <pic:nvPicPr>
                    <pic:cNvPr id="113" name="Picture" descr="fig_wavepacket.png"/>
                    <pic:cNvPicPr>
                      <a:picLocks noChangeAspect="1" noChangeArrowheads="1"/>
                    </pic:cNvPicPr>
                  </pic:nvPicPr>
                  <pic:blipFill>
                    <a:blip r:embed="rId25"/>
                    <a:stretch>
                      <a:fillRect/>
                    </a:stretch>
                  </pic:blipFill>
                  <pic:spPr bwMode="auto">
                    <a:xfrm>
                      <a:off x="0" y="0"/>
                      <a:ext cx="5227320" cy="3524707"/>
                    </a:xfrm>
                    <a:prstGeom prst="rect">
                      <a:avLst/>
                    </a:prstGeom>
                    <a:noFill/>
                    <a:ln w="9525">
                      <a:noFill/>
                      <a:headEnd/>
                      <a:tailEnd/>
                    </a:ln>
                  </pic:spPr>
                </pic:pic>
              </a:graphicData>
            </a:graphic>
          </wp:inline>
        </w:drawing>
      </w:r>
    </w:p>
    <w:p w14:paraId="798D8DA6" w14:textId="77777777" w:rsidR="003F282E" w:rsidRDefault="006C3868">
      <w:pPr>
        <w:pStyle w:val="aa"/>
      </w:pPr>
      <w:r>
        <w:t>图</w:t>
      </w:r>
      <w:r>
        <w:t xml:space="preserve">4.2 </w:t>
      </w:r>
      <w:r>
        <w:rPr>
          <w:rFonts w:hint="eastAsia"/>
        </w:rPr>
        <w:t>双臂波包时域结构与主窗口位置：（</w:t>
      </w:r>
      <w:r>
        <w:rPr>
          <w:rFonts w:hint="eastAsia"/>
        </w:rPr>
        <w:t>a</w:t>
      </w:r>
      <w:r>
        <w:rPr>
          <w:rFonts w:hint="eastAsia"/>
        </w:rPr>
        <w:t>）</w:t>
      </w:r>
      <w:r>
        <w:rPr>
          <w:rFonts w:hint="eastAsia"/>
        </w:rPr>
        <w:t>A</w:t>
      </w:r>
      <w:r>
        <w:t xml:space="preserve"> </w:t>
      </w:r>
      <w:r>
        <w:rPr>
          <w:rFonts w:hint="eastAsia"/>
        </w:rPr>
        <w:t>臂原子四能级占据演化；（</w:t>
      </w:r>
      <w:r>
        <w:rPr>
          <w:rFonts w:hint="eastAsia"/>
        </w:rPr>
        <w:t>b</w:t>
      </w:r>
      <w:r>
        <w:rPr>
          <w:rFonts w:hint="eastAsia"/>
        </w:rPr>
        <w:t>）发射后双臂波包；（</w:t>
      </w:r>
      <w:r>
        <w:rPr>
          <w:rFonts w:hint="eastAsia"/>
        </w:rPr>
        <w:t>c</w:t>
      </w:r>
      <w:r>
        <w:rPr>
          <w:rFonts w:hint="eastAsia"/>
        </w:rPr>
        <w:t>）</w:t>
      </w:r>
      <w:r>
        <w:rPr>
          <w:rFonts w:hint="eastAsia"/>
        </w:rPr>
        <w:t>A</w:t>
      </w:r>
      <w:r>
        <w:t xml:space="preserve"> </w:t>
      </w:r>
      <w:r>
        <w:rPr>
          <w:rFonts w:hint="eastAsia"/>
        </w:rPr>
        <w:t>臂累计保留率；（</w:t>
      </w:r>
      <w:r>
        <w:rPr>
          <w:rFonts w:hint="eastAsia"/>
        </w:rPr>
        <w:t>d</w:t>
      </w:r>
      <w:r>
        <w:rPr>
          <w:rFonts w:hint="eastAsia"/>
        </w:rPr>
        <w:t>）各阶段总光子概率积分；（</w:t>
      </w:r>
      <w:r>
        <w:rPr>
          <w:rFonts w:hint="eastAsia"/>
        </w:rPr>
        <w:t>e</w:t>
      </w:r>
      <w:r>
        <w:rPr>
          <w:rFonts w:hint="eastAsia"/>
        </w:rPr>
        <w:t>）</w:t>
      </w:r>
      <w:r>
        <w:rPr>
          <w:rFonts w:hint="eastAsia"/>
        </w:rPr>
        <w:t>QFC</w:t>
      </w:r>
      <w:r>
        <w:t xml:space="preserve"> </w:t>
      </w:r>
      <w:r>
        <w:rPr>
          <w:rFonts w:hint="eastAsia"/>
        </w:rPr>
        <w:t>后双臂波包；（</w:t>
      </w:r>
      <w:r>
        <w:rPr>
          <w:rFonts w:hint="eastAsia"/>
        </w:rPr>
        <w:t>f</w:t>
      </w:r>
      <w:r>
        <w:rPr>
          <w:rFonts w:hint="eastAsia"/>
        </w:rPr>
        <w:t>）光纤后、入分束器前波包；（</w:t>
      </w:r>
      <w:r>
        <w:rPr>
          <w:rFonts w:hint="eastAsia"/>
        </w:rPr>
        <w:t>g</w:t>
      </w:r>
      <w:r>
        <w:rPr>
          <w:rFonts w:hint="eastAsia"/>
        </w:rPr>
        <w:t>）分束器后波包；（</w:t>
      </w:r>
      <w:r>
        <w:rPr>
          <w:rFonts w:hint="eastAsia"/>
        </w:rPr>
        <w:t>h</w:t>
      </w:r>
      <w:r>
        <w:rPr>
          <w:rFonts w:hint="eastAsia"/>
        </w:rPr>
        <w:t>）光纤后累计能量捕获</w:t>
      </w:r>
    </w:p>
    <w:bookmarkEnd w:id="156"/>
    <w:p w14:paraId="468020ED" w14:textId="3E4A1A20" w:rsidR="003F282E" w:rsidRDefault="006C3868">
      <w:pPr>
        <w:ind w:firstLine="480"/>
      </w:pPr>
      <w:r>
        <w:rPr>
          <w:rFonts w:hint="eastAsia"/>
        </w:rPr>
        <w:t>图</w:t>
      </w:r>
      <w:r>
        <w:t xml:space="preserve"> </w:t>
      </w:r>
      <w:hyperlink w:anchor="fig:wavepacket">
        <w:r>
          <w:t>4.2</w:t>
        </w:r>
      </w:hyperlink>
      <w:r>
        <w:t xml:space="preserve"> </w:t>
      </w:r>
      <w:r>
        <w:rPr>
          <w:rFonts w:hint="eastAsia"/>
        </w:rPr>
        <w:t>给出了单跑数据中的完整时域链路：主瓣位置、上升沿与尾部衰减在</w:t>
      </w:r>
      <w:r>
        <w:t xml:space="preserve"> 0–100 ns </w:t>
      </w:r>
      <w:r>
        <w:rPr>
          <w:rFonts w:hint="eastAsia"/>
        </w:rPr>
        <w:t>观察窗内保持一致。</w:t>
      </w:r>
      <w:r>
        <w:rPr>
          <w:rFonts w:hint="eastAsia"/>
        </w:rPr>
        <w:t>QFC</w:t>
      </w:r>
      <w:r>
        <w:rPr>
          <w:rFonts w:hint="eastAsia"/>
        </w:rPr>
        <w:t>、光纤与分束器三阶段后，双臂波包幅值按预期逐段下降，阶段积分与累计能量曲线保持同向变化。基线单跑的发射阶段键维序列呈现“入口</w:t>
      </w:r>
      <w:r>
        <w:t xml:space="preserve"> </w:t>
      </w:r>
      <w:r>
        <w:rPr>
          <w:rFonts w:hint="eastAsia"/>
        </w:rPr>
        <w:t>3</w:t>
      </w:r>
      <w:r>
        <w:rPr>
          <w:rFonts w:hint="eastAsia"/>
        </w:rPr>
        <w:t>、主体平台</w:t>
      </w:r>
      <w:r>
        <w:t xml:space="preserve"> </w:t>
      </w:r>
      <w:r>
        <w:rPr>
          <w:rFonts w:hint="eastAsia"/>
        </w:rPr>
        <w:t>9</w:t>
      </w:r>
      <w:r>
        <w:rPr>
          <w:rFonts w:hint="eastAsia"/>
        </w:rPr>
        <w:t>、出口</w:t>
      </w:r>
      <w:r>
        <w:t xml:space="preserve"> 3”</w:t>
      </w:r>
      <w:r>
        <w:rPr>
          <w:rFonts w:hint="eastAsia"/>
        </w:rPr>
        <w:t>（</w:t>
      </w:r>
      <m:oMath>
        <m:r>
          <w:rPr>
            <w:rFonts w:ascii="Cambria Math" w:hAnsi="Cambria Math"/>
          </w:rPr>
          <m:t>3​</m:t>
        </m:r>
        <m:r>
          <m:rPr>
            <m:sty m:val="p"/>
          </m:rPr>
          <w:rPr>
            <w:rFonts w:ascii="Cambria Math" w:hAnsi="Cambria Math"/>
          </w:rPr>
          <m:t>→</m:t>
        </m:r>
        <m: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m:t>
        </m:r>
        <m:r>
          <w:rPr>
            <w:rFonts w:ascii="Cambria Math" w:hAnsi="Cambria Math"/>
          </w:rPr>
          <m:t>3</m:t>
        </m:r>
      </m:oMath>
      <w:r>
        <w:rPr>
          <w:rFonts w:hint="eastAsia"/>
        </w:rPr>
        <w:t>）的平顶结构，四个主要阶段峰值均在</w:t>
      </w:r>
      <w:r>
        <w:t xml:space="preserve"> 9 </w:t>
      </w:r>
      <w:r>
        <w:rPr>
          <w:rFonts w:hint="eastAsia"/>
        </w:rPr>
        <w:t>附近且未出现异常尖峰，说明该组结果未出现键维失稳导致的数值伪影。由于该参数组下键维曲线近似常值平台，键维结果统一作为每次单跑输出中的数值一致性检查项。在此基础上，窗口选择与事件统计关系可直接从多指标曲线读取。窗口宽度是实验最直接的调节量。为便于把时序统计与工作点选择放到同一口径下考察，以下结果统一采用</w:t>
      </w:r>
    </w:p>
    <w:p w14:paraId="3C7BF53F" w14:textId="77777777" w:rsidR="003F282E" w:rsidRDefault="006C3868">
      <w:pPr>
        <w:pStyle w:val="af"/>
      </w:pPr>
      <w:r>
        <w:tab/>
      </w:r>
      <m:oMath>
        <m:r>
          <w:rPr>
            <w:rFonts w:ascii="Cambria Math" w:hAnsi="Cambria Math"/>
          </w:rPr>
          <m:t>Ξ</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num>
              <m:den>
                <m:sSub>
                  <m:sSubPr>
                    <m:ctrlPr>
                      <w:rPr>
                        <w:rFonts w:ascii="Cambria Math" w:hAnsi="Cambria Math"/>
                      </w:rPr>
                    </m:ctrlPr>
                  </m:sSubPr>
                  <m:e>
                    <m:r>
                      <w:rPr>
                        <w:rFonts w:ascii="Cambria Math" w:hAnsi="Cambria Math"/>
                      </w:rPr>
                      <m:t>p</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d>
        <m:r>
          <m:rPr>
            <m:sty m:val="p"/>
          </m:rPr>
          <w:rPr>
            <w:rFonts w:ascii="Cambria Math" w:hAnsi="Cambria Math"/>
          </w:rPr>
          <m:t>,</m:t>
        </m:r>
      </m:oMath>
      <w:r>
        <w:tab/>
      </w:r>
      <w:r>
        <w:t>（</w:t>
      </w:r>
      <w:r>
        <w:t>3-60</w:t>
      </w:r>
      <w:r>
        <w:t>）</w:t>
      </w:r>
    </w:p>
    <w:p w14:paraId="7A7C40DC" w14:textId="77777777" w:rsidR="003F282E" w:rsidRDefault="006C3868">
      <w:pPr>
        <w:ind w:firstLine="480"/>
      </w:pPr>
      <w:r>
        <w:rPr>
          <w:rFonts w:hint="eastAsia"/>
        </w:rPr>
        <w:t>它把“速率提升是否由假成功驱动”显式区分出来。</w:t>
      </w:r>
    </w:p>
    <w:p w14:paraId="0BD122FF" w14:textId="77777777" w:rsidR="003F282E" w:rsidRDefault="006C3868">
      <w:pPr>
        <w:pStyle w:val="a6"/>
        <w:spacing w:before="156"/>
      </w:pPr>
      <w:bookmarkStart w:id="157" w:name="fig:accept_hist"/>
      <w:r>
        <w:rPr>
          <w:noProof/>
        </w:rPr>
        <w:lastRenderedPageBreak/>
        <w:drawing>
          <wp:inline distT="0" distB="0" distL="0" distR="0" wp14:anchorId="1204AC0B" wp14:editId="5848EF05">
            <wp:extent cx="5227320" cy="1766981"/>
            <wp:effectExtent l="0" t="0" r="0" b="0"/>
            <wp:docPr id="116" name="Picture"/>
            <wp:cNvGraphicFramePr/>
            <a:graphic>
              <a:graphicData uri="http://schemas.openxmlformats.org/drawingml/2006/picture">
                <pic:pic>
                  <pic:nvPicPr>
                    <pic:cNvPr id="117" name="Picture" descr="fig_accept_hist.png"/>
                    <pic:cNvPicPr>
                      <a:picLocks noChangeAspect="1" noChangeArrowheads="1"/>
                    </pic:cNvPicPr>
                  </pic:nvPicPr>
                  <pic:blipFill>
                    <a:blip r:embed="rId26"/>
                    <a:stretch>
                      <a:fillRect/>
                    </a:stretch>
                  </pic:blipFill>
                  <pic:spPr bwMode="auto">
                    <a:xfrm>
                      <a:off x="0" y="0"/>
                      <a:ext cx="5227320" cy="1766981"/>
                    </a:xfrm>
                    <a:prstGeom prst="rect">
                      <a:avLst/>
                    </a:prstGeom>
                    <a:noFill/>
                    <a:ln w="9525">
                      <a:noFill/>
                      <a:headEnd/>
                      <a:tailEnd/>
                    </a:ln>
                  </pic:spPr>
                </pic:pic>
              </a:graphicData>
            </a:graphic>
          </wp:inline>
        </w:drawing>
      </w:r>
    </w:p>
    <w:p w14:paraId="713859D7" w14:textId="77777777" w:rsidR="003F282E" w:rsidRDefault="006C3868">
      <w:pPr>
        <w:pStyle w:val="aa"/>
      </w:pPr>
      <w:r>
        <w:t>图</w:t>
      </w:r>
      <w:r>
        <w:t xml:space="preserve">4.3 </w:t>
      </w:r>
      <w:r>
        <w:rPr>
          <w:rFonts w:hint="eastAsia"/>
        </w:rPr>
        <w:t>窗口选择的三联诊断图：（</w:t>
      </w:r>
      <w:r>
        <w:rPr>
          <w:rFonts w:hint="eastAsia"/>
        </w:rPr>
        <w:t>a</w:t>
      </w:r>
      <w:r>
        <w:rPr>
          <w:rFonts w:hint="eastAsia"/>
        </w:rPr>
        <w:t>）</w:t>
      </w:r>
      <w:r>
        <w:rPr>
          <w:rFonts w:hint="eastAsia"/>
        </w:rPr>
        <w:t>A/B</w:t>
      </w:r>
      <w:r>
        <w:t xml:space="preserve"> </w:t>
      </w:r>
      <w:r>
        <w:rPr>
          <w:rFonts w:hint="eastAsia"/>
        </w:rPr>
        <w:t>两臂绝对点击时间分布；（</w:t>
      </w:r>
      <w:r>
        <w:rPr>
          <w:rFonts w:hint="eastAsia"/>
        </w:rPr>
        <w:t>b</w:t>
      </w:r>
      <w:r>
        <w:rPr>
          <w:rFonts w:hint="eastAsia"/>
        </w:rPr>
        <w:t>）相对双点击时间差分布，其中淡黄色阴影为</w:t>
      </w:r>
      <w:r>
        <w:t xml:space="preserve"> </w:t>
      </w:r>
      <m:oMath>
        <m:r>
          <m:rPr>
            <m:sty m:val="p"/>
          </m:rPr>
          <w:rPr>
            <w:rFonts w:ascii="Cambria Math" w:hAnsi="Cambria Math"/>
          </w:rPr>
          <m:t>±</m:t>
        </m:r>
        <m:r>
          <w:rPr>
            <w:rFonts w:ascii="Cambria Math" w:hAnsi="Cambria Math"/>
          </w:rPr>
          <m:t>70 </m:t>
        </m:r>
        <m:r>
          <m:rPr>
            <m:sty m:val="p"/>
          </m:rPr>
          <w:rPr>
            <w:rFonts w:ascii="Cambria Math" w:hAnsi="Cambria Math"/>
          </w:rPr>
          <m:t>ns</m:t>
        </m:r>
      </m:oMath>
      <w:r>
        <w:t xml:space="preserve"> </w:t>
      </w:r>
      <w:r>
        <w:rPr>
          <w:rFonts w:hint="eastAsia"/>
        </w:rPr>
        <w:t>的时间差接收窗口，并标注</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w:t>
      </w:r>
      <w:r>
        <w:rPr>
          <w:rFonts w:hint="eastAsia"/>
        </w:rPr>
        <w:t>c</w:t>
      </w:r>
      <w:r>
        <w:rPr>
          <w:rFonts w:hint="eastAsia"/>
        </w:rPr>
        <w:t>）窗口扫描下的工作区，同时给出</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与假成功占比</w:t>
      </w:r>
    </w:p>
    <w:bookmarkEnd w:id="157"/>
    <w:p w14:paraId="19DB78B5" w14:textId="73A4C67C" w:rsidR="003F282E" w:rsidRDefault="006C3868">
      <w:pPr>
        <w:ind w:firstLine="480"/>
      </w:pPr>
      <w:r>
        <w:rPr>
          <w:rFonts w:hint="eastAsia"/>
        </w:rPr>
        <w:t>图</w:t>
      </w:r>
      <w:r>
        <w:t xml:space="preserve"> </w:t>
      </w:r>
      <w:hyperlink w:anchor="fig:accept_hist">
        <w:r>
          <w:t>4.3</w:t>
        </w:r>
      </w:hyperlink>
      <w:r>
        <w:t xml:space="preserve"> </w:t>
      </w:r>
      <w:r>
        <w:rPr>
          <w:rFonts w:hint="eastAsia"/>
        </w:rPr>
        <w:t>的前两幅子图给出两臂点击主密度区以及相对时差集中区间。第三幅子图把同一窗口口径下的真成功率、条件保真度、到达条件真成功概率与假成功占比并列起来。图中标注的</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接受比例来自公开实验报道</w:t>
      </w:r>
      <w:r>
        <w:rPr>
          <w:vertAlign w:val="superscript"/>
        </w:rPr>
        <w:t>[30]</w:t>
      </w:r>
      <w:r>
        <w:rPr>
          <w:rFonts w:hint="eastAsia"/>
        </w:rPr>
        <w:t>，用于给出时间筛选的外部基准。候选窗口可先由时序统计锁定，再在候选区内选择兼顾速率与质量的工作点。干涉质量与模式分解结果如下。图</w:t>
      </w:r>
      <w:r>
        <w:t xml:space="preserve"> </w:t>
      </w:r>
      <w:hyperlink w:anchor="fig:hom">
        <w:r>
          <w:t>4.4</w:t>
        </w:r>
      </w:hyperlink>
      <w:r>
        <w:t xml:space="preserve"> </w:t>
      </w:r>
      <w:r>
        <w:rPr>
          <w:rFonts w:hint="eastAsia"/>
        </w:rPr>
        <w:t>与图</w:t>
      </w:r>
      <w:r>
        <w:t xml:space="preserve"> </w:t>
      </w:r>
      <w:hyperlink w:anchor="fig:bsm_patterns">
        <w:r>
          <w:t>4.5</w:t>
        </w:r>
      </w:hyperlink>
      <w:r>
        <w:t xml:space="preserve"> </w:t>
      </w:r>
      <w:r>
        <w:rPr>
          <w:rFonts w:hint="eastAsia"/>
        </w:rPr>
        <w:t>共同给出两光子干涉质量。前者约束不可分辨性与时延噪声，后者把推荐工作点下的点击模式、记录真实性和时差分布放到同一张诊断图中。二者与末端条件保真度相互对应。</w:t>
      </w:r>
    </w:p>
    <w:p w14:paraId="13B264F0" w14:textId="77777777" w:rsidR="003F282E" w:rsidRDefault="006C3868">
      <w:pPr>
        <w:pStyle w:val="a6"/>
        <w:spacing w:before="156"/>
      </w:pPr>
      <w:bookmarkStart w:id="158" w:name="fig:hom"/>
      <w:r>
        <w:rPr>
          <w:noProof/>
        </w:rPr>
        <w:drawing>
          <wp:inline distT="0" distB="0" distL="0" distR="0" wp14:anchorId="01068888" wp14:editId="72B08A97">
            <wp:extent cx="4693920" cy="2952627"/>
            <wp:effectExtent l="0" t="0" r="0" b="0"/>
            <wp:docPr id="120" name="Picture"/>
            <wp:cNvGraphicFramePr/>
            <a:graphic>
              <a:graphicData uri="http://schemas.openxmlformats.org/drawingml/2006/picture">
                <pic:pic>
                  <pic:nvPicPr>
                    <pic:cNvPr id="121" name="Picture" descr="fig_hom.png"/>
                    <pic:cNvPicPr>
                      <a:picLocks noChangeAspect="1" noChangeArrowheads="1"/>
                    </pic:cNvPicPr>
                  </pic:nvPicPr>
                  <pic:blipFill>
                    <a:blip r:embed="rId27"/>
                    <a:stretch>
                      <a:fillRect/>
                    </a:stretch>
                  </pic:blipFill>
                  <pic:spPr bwMode="auto">
                    <a:xfrm>
                      <a:off x="0" y="0"/>
                      <a:ext cx="4693920" cy="2952627"/>
                    </a:xfrm>
                    <a:prstGeom prst="rect">
                      <a:avLst/>
                    </a:prstGeom>
                    <a:noFill/>
                    <a:ln w="9525">
                      <a:noFill/>
                      <a:headEnd/>
                      <a:tailEnd/>
                    </a:ln>
                  </pic:spPr>
                </pic:pic>
              </a:graphicData>
            </a:graphic>
          </wp:inline>
        </w:drawing>
      </w:r>
    </w:p>
    <w:p w14:paraId="3DD712F8" w14:textId="77777777" w:rsidR="003F282E" w:rsidRDefault="006C3868">
      <w:pPr>
        <w:pStyle w:val="aa"/>
      </w:pPr>
      <w:r>
        <w:t>图</w:t>
      </w:r>
      <w:r>
        <w:t xml:space="preserve">4.4 </w:t>
      </w:r>
      <w:r>
        <w:rPr>
          <w:rFonts w:hint="eastAsia"/>
        </w:rPr>
        <w:t>基于同偏振跨端口双点击统计的</w:t>
      </w:r>
      <w:r>
        <w:t xml:space="preserve"> HOM </w:t>
      </w:r>
      <w:r>
        <w:rPr>
          <w:rFonts w:hint="eastAsia"/>
        </w:rPr>
        <w:t>二阶关联曲线及最小二乘拟合。标题同时给出链路仿真拟合得到的</w:t>
      </w:r>
      <w:r>
        <w:t xml:space="preserve"> HOM </w:t>
      </w:r>
      <w:r>
        <w:rPr>
          <w:rFonts w:hint="eastAsia"/>
        </w:rPr>
        <w:t>可见度和对照可见度</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p>
    <w:bookmarkEnd w:id="158"/>
    <w:p w14:paraId="7EFF8E61" w14:textId="5296FBDC" w:rsidR="003F282E" w:rsidRDefault="006C3868">
      <w:pPr>
        <w:ind w:firstLine="480"/>
      </w:pPr>
      <w:r>
        <w:rPr>
          <w:rFonts w:hint="eastAsia"/>
        </w:rPr>
        <w:lastRenderedPageBreak/>
        <w:t>图</w:t>
      </w:r>
      <w:r>
        <w:t xml:space="preserve"> </w:t>
      </w:r>
      <w:hyperlink w:anchor="fig:hom">
        <w:r>
          <w:t>4.4</w:t>
        </w:r>
      </w:hyperlink>
      <w:r>
        <w:t xml:space="preserve"> </w:t>
      </w:r>
      <w:r>
        <w:rPr>
          <w:rFonts w:hint="eastAsia"/>
        </w:rPr>
        <w:t>纵轴采用二阶关联量</w:t>
      </w:r>
    </w:p>
    <w:p w14:paraId="2D061AB9" w14:textId="77777777" w:rsidR="003F282E" w:rsidRDefault="006C3868">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HH</m:t>
            </m:r>
            <m:r>
              <m:rPr>
                <m:sty m:val="p"/>
              </m:rPr>
              <w:rPr>
                <w:rFonts w:ascii="Cambria Math" w:hAnsi="Cambria Math"/>
              </w:rPr>
              <m:t>,</m:t>
            </m:r>
            <m:r>
              <w:rPr>
                <w:rFonts w:ascii="Cambria Math" w:hAnsi="Cambria Math"/>
              </w:rPr>
              <m:t>VV</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d>
                  <m:dPr>
                    <m:begChr m:val="|"/>
                    <m:endChr m:val="|"/>
                    <m:ctrlPr>
                      <w:rPr>
                        <w:rFonts w:ascii="Cambria Math" w:hAnsi="Cambria Math"/>
                      </w:rPr>
                    </m:ctrlPr>
                  </m:dPr>
                  <m:e>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edge</m:t>
                    </m:r>
                  </m:sub>
                </m:sSub>
              </m:e>
            </m:d>
            <m:r>
              <m:rPr>
                <m:sty m:val="p"/>
              </m:rPr>
              <w:rPr>
                <w:rFonts w:ascii="Cambria Math" w:hAnsi="Cambria Math"/>
              </w:rPr>
              <m:t>⟩</m:t>
            </m:r>
          </m:den>
        </m:f>
      </m:oMath>
      <w:r>
        <w:tab/>
      </w:r>
      <w:r>
        <w:t>（</w:t>
      </w:r>
      <w:r>
        <w:t>3-61</w:t>
      </w:r>
      <w:r>
        <w:t>）</w:t>
      </w:r>
    </w:p>
    <w:p w14:paraId="5E3BEBDE" w14:textId="77777777" w:rsidR="003F282E" w:rsidRDefault="006C3868">
      <w:pPr>
        <w:ind w:firstLineChars="0" w:firstLine="0"/>
      </w:pPr>
      <w:r>
        <w:rPr>
          <w:rFonts w:hint="eastAsia"/>
        </w:rPr>
        <w:t>其中</w:t>
      </w:r>
    </w:p>
    <w:p w14:paraId="3BD49A7C"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num>
          <m:den>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den>
        </m:f>
      </m:oMath>
      <w:r>
        <w:tab/>
      </w:r>
      <w:r>
        <w:t>（</w:t>
      </w:r>
      <w:r>
        <w:t>3-62</w:t>
      </w:r>
      <w:r>
        <w:t>）</w:t>
      </w:r>
    </w:p>
    <w:p w14:paraId="66376408" w14:textId="77777777" w:rsidR="003F282E" w:rsidRDefault="006C3868">
      <w:pPr>
        <w:ind w:firstLine="480"/>
      </w:pPr>
      <m:oMath>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oMath>
      <w:r>
        <w:t xml:space="preserve"> </w:t>
      </w:r>
      <w:r>
        <w:rPr>
          <w:rFonts w:hint="eastAsia"/>
        </w:rPr>
        <w:t>表示时延为</w:t>
      </w:r>
      <w:r>
        <w:t xml:space="preserve"> </w:t>
      </w:r>
      <m:oMath>
        <m:r>
          <w:rPr>
            <w:rFonts w:ascii="Cambria Math" w:hAnsi="Cambria Math"/>
          </w:rPr>
          <m:t>τ</m:t>
        </m:r>
      </m:oMath>
      <w:r>
        <w:t xml:space="preserve"> </w:t>
      </w:r>
      <w:r>
        <w:rPr>
          <w:rFonts w:hint="eastAsia"/>
        </w:rPr>
        <w:t>时同偏振跨端口双点击计数（</w:t>
      </w:r>
      <m:oMath>
        <m:r>
          <w:rPr>
            <w:rFonts w:ascii="Cambria Math" w:hAnsi="Cambria Math"/>
          </w:rPr>
          <m:t>H</m:t>
        </m:r>
        <m:r>
          <w:rPr>
            <w:rFonts w:ascii="Cambria Math" w:hAnsi="Cambria Math"/>
          </w:rPr>
          <m:t>1</m:t>
        </m:r>
      </m:oMath>
      <w:r>
        <w:t>-</w:t>
      </w:r>
      <m:oMath>
        <m:r>
          <w:rPr>
            <w:rFonts w:ascii="Cambria Math" w:hAnsi="Cambria Math"/>
          </w:rPr>
          <m:t>H</m:t>
        </m:r>
        <m:r>
          <w:rPr>
            <w:rFonts w:ascii="Cambria Math" w:hAnsi="Cambria Math"/>
          </w:rPr>
          <m:t>2</m:t>
        </m:r>
      </m:oMath>
      <w:r>
        <w:t xml:space="preserve"> </w:t>
      </w:r>
      <w:r>
        <w:rPr>
          <w:rFonts w:hint="eastAsia"/>
        </w:rPr>
        <w:t>或</w:t>
      </w:r>
      <w:r>
        <w:t xml:space="preserve"> </w:t>
      </w:r>
      <m:oMath>
        <m:r>
          <w:rPr>
            <w:rFonts w:ascii="Cambria Math" w:hAnsi="Cambria Math"/>
          </w:rPr>
          <m:t>V</m:t>
        </m:r>
        <m:r>
          <w:rPr>
            <w:rFonts w:ascii="Cambria Math" w:hAnsi="Cambria Math"/>
          </w:rPr>
          <m:t>1</m:t>
        </m:r>
      </m:oMath>
      <w:r>
        <w:t>-</w:t>
      </w:r>
      <m:oMath>
        <m:r>
          <w:rPr>
            <w:rFonts w:ascii="Cambria Math" w:hAnsi="Cambria Math"/>
          </w:rPr>
          <m:t>V</m:t>
        </m:r>
        <m:r>
          <w:rPr>
            <w:rFonts w:ascii="Cambria Math" w:hAnsi="Cambria Math"/>
          </w:rPr>
          <m:t>2</m:t>
        </m:r>
      </m:oMath>
      <w:r>
        <w:rPr>
          <w:rFonts w:hint="eastAsia"/>
        </w:rPr>
        <w:t>），</w:t>
      </w:r>
      <m:oMath>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oMath>
      <w:r>
        <w:t xml:space="preserve"> </w:t>
      </w:r>
      <w:r>
        <w:rPr>
          <w:rFonts w:hint="eastAsia"/>
        </w:rPr>
        <w:t>为对应时延采样的总尝试数，</w:t>
      </w:r>
      <m:oMath>
        <m:sSub>
          <m:sSubPr>
            <m:ctrlPr>
              <w:rPr>
                <w:rFonts w:ascii="Cambria Math" w:hAnsi="Cambria Math"/>
              </w:rPr>
            </m:ctrlPr>
          </m:sSubPr>
          <m:e>
            <m:r>
              <w:rPr>
                <w:rFonts w:ascii="Cambria Math" w:hAnsi="Cambria Math"/>
              </w:rPr>
              <m:t>τ</m:t>
            </m:r>
          </m:e>
          <m:sub>
            <m:r>
              <m:rPr>
                <m:sty m:val="p"/>
              </m:rPr>
              <w:rPr>
                <w:rFonts w:ascii="Cambria Math" w:hAnsi="Cambria Math"/>
              </w:rPr>
              <m:t>edge</m:t>
            </m:r>
          </m:sub>
        </m:sSub>
      </m:oMath>
      <w:r>
        <w:t xml:space="preserve"> </w:t>
      </w:r>
      <w:r>
        <w:rPr>
          <w:rFonts w:hint="eastAsia"/>
        </w:rPr>
        <w:t>取</w:t>
      </w:r>
      <w:r>
        <w:t xml:space="preserve"> </w:t>
      </w:r>
      <m:oMath>
        <m:d>
          <m:dPr>
            <m:begChr m:val="|"/>
            <m:endChr m:val="|"/>
            <m:ctrlPr>
              <w:rPr>
                <w:rFonts w:ascii="Cambria Math" w:hAnsi="Cambria Math"/>
              </w:rPr>
            </m:ctrlPr>
          </m:dPr>
          <m:e>
            <m:r>
              <w:rPr>
                <w:rFonts w:ascii="Cambria Math" w:hAnsi="Cambria Math"/>
              </w:rPr>
              <m:t>τ</m:t>
            </m:r>
          </m:e>
        </m:d>
      </m:oMath>
      <w:r>
        <w:t xml:space="preserve"> </w:t>
      </w:r>
      <w:r>
        <w:rPr>
          <w:rFonts w:hint="eastAsia"/>
        </w:rPr>
        <w:t>外侧</w:t>
      </w:r>
      <w:r>
        <w:t xml:space="preserve"> </w:t>
      </w:r>
      <m:oMath>
        <m:r>
          <w:rPr>
            <w:rFonts w:ascii="Cambria Math" w:hAnsi="Cambria Math"/>
          </w:rPr>
          <m:t>15</m:t>
        </m:r>
        <m:r>
          <m:rPr>
            <m:sty m:val="p"/>
          </m:rPr>
          <w:rPr>
            <w:rFonts w:ascii="Cambria Math" w:hAnsi="Cambria Math"/>
          </w:rPr>
          <m:t>%</m:t>
        </m:r>
      </m:oMath>
      <w:r>
        <w:t xml:space="preserve"> </w:t>
      </w:r>
      <w:r>
        <w:rPr>
          <w:rFonts w:hint="eastAsia"/>
        </w:rPr>
        <w:t>区间的阈值。曲线采用</w:t>
      </w:r>
    </w:p>
    <w:p w14:paraId="760570B4" w14:textId="77777777" w:rsidR="003F282E" w:rsidRDefault="006C3868">
      <w:pPr>
        <w:pStyle w:val="af"/>
      </w:pPr>
      <w:r>
        <w:tab/>
      </w: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2</m:t>
                </m:r>
              </m:e>
            </m:d>
          </m:sup>
        </m:sSup>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0</m:t>
                            </m:r>
                          </m:sub>
                        </m:sSub>
                      </m:num>
                      <m:den>
                        <m:r>
                          <w:rPr>
                            <w:rFonts w:ascii="Cambria Math" w:hAnsi="Cambria Math"/>
                          </w:rPr>
                          <m:t>σ</m:t>
                        </m:r>
                      </m:den>
                    </m:f>
                  </m:e>
                </m:d>
              </m:e>
              <m:sup>
                <m:r>
                  <w:rPr>
                    <w:rFonts w:ascii="Cambria Math" w:hAnsi="Cambria Math"/>
                  </w:rPr>
                  <m:t>2</m:t>
                </m:r>
              </m:sup>
            </m:sSup>
          </m:e>
        </m:d>
      </m:oMath>
      <w:r>
        <w:tab/>
      </w:r>
      <w:r>
        <w:t>（</w:t>
      </w:r>
      <w:r>
        <w:t>3-63</w:t>
      </w:r>
      <w:r>
        <w:t>）</w:t>
      </w:r>
    </w:p>
    <w:p w14:paraId="49C19583" w14:textId="77777777" w:rsidR="003F282E" w:rsidRDefault="006C3868">
      <w:pPr>
        <w:ind w:firstLine="480"/>
      </w:pPr>
      <w:r>
        <w:rPr>
          <w:rFonts w:hint="eastAsia"/>
        </w:rPr>
        <w:t>进行最小二乘拟合。谷深</w:t>
      </w:r>
      <w:r>
        <w:t xml:space="preserve"> </w:t>
      </w:r>
      <m:oMath>
        <m:r>
          <w:rPr>
            <w:rFonts w:ascii="Cambria Math" w:hAnsi="Cambria Math"/>
          </w:rPr>
          <m:t>a</m:t>
        </m:r>
      </m:oMath>
      <w:r>
        <w:rPr>
          <w:rFonts w:hint="eastAsia"/>
        </w:rPr>
        <w:t>、中心偏移</w:t>
      </w:r>
      <w:r>
        <w:t xml:space="preserve"> </w:t>
      </w:r>
      <m:oMath>
        <m:sSub>
          <m:sSubPr>
            <m:ctrlPr>
              <w:rPr>
                <w:rFonts w:ascii="Cambria Math" w:hAnsi="Cambria Math"/>
              </w:rPr>
            </m:ctrlPr>
          </m:sSubPr>
          <m:e>
            <m:r>
              <w:rPr>
                <w:rFonts w:ascii="Cambria Math" w:hAnsi="Cambria Math"/>
              </w:rPr>
              <m:t>τ</m:t>
            </m:r>
          </m:e>
          <m:sub>
            <m:r>
              <w:rPr>
                <w:rFonts w:ascii="Cambria Math" w:hAnsi="Cambria Math"/>
              </w:rPr>
              <m:t>0</m:t>
            </m:r>
          </m:sub>
        </m:sSub>
      </m:oMath>
      <w:r>
        <w:t xml:space="preserve"> </w:t>
      </w:r>
      <w:r>
        <w:rPr>
          <w:rFonts w:hint="eastAsia"/>
        </w:rPr>
        <w:t>与宽度</w:t>
      </w:r>
      <w:r>
        <w:t xml:space="preserve"> </w:t>
      </w:r>
      <m:oMath>
        <m:r>
          <w:rPr>
            <w:rFonts w:ascii="Cambria Math" w:hAnsi="Cambria Math"/>
          </w:rPr>
          <m:t>σ</m:t>
        </m:r>
      </m:oMath>
      <w:r>
        <w:t xml:space="preserve"> </w:t>
      </w:r>
      <w:r>
        <w:rPr>
          <w:rFonts w:hint="eastAsia"/>
        </w:rPr>
        <w:t>分别对应可分辨性退化、时延偏置与有效干涉时间尺度。公开实验报道的</w:t>
      </w:r>
      <w:r>
        <w:t xml:space="preserve"> HOM </w:t>
      </w:r>
      <w:r>
        <w:rPr>
          <w:rFonts w:hint="eastAsia"/>
        </w:rPr>
        <w:t>可见度为</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rPr>
          <w:vertAlign w:val="superscript"/>
        </w:rPr>
        <w:t>[30]</w:t>
      </w:r>
      <w:r>
        <w:rPr>
          <w:rFonts w:hint="eastAsia"/>
        </w:rPr>
        <w:t>，图中拟合值用于把两光子不可分辨性单独约束在中间层，再传递到后续</w:t>
      </w:r>
      <w:r>
        <w:t xml:space="preserve"> BSM </w:t>
      </w:r>
      <w:r>
        <w:rPr>
          <w:rFonts w:hint="eastAsia"/>
        </w:rPr>
        <w:t>与贝尔指标计算。</w:t>
      </w:r>
    </w:p>
    <w:p w14:paraId="2291A0A1" w14:textId="77777777" w:rsidR="003F282E" w:rsidRDefault="006C3868">
      <w:pPr>
        <w:pStyle w:val="a6"/>
        <w:spacing w:before="156"/>
      </w:pPr>
      <w:bookmarkStart w:id="159" w:name="fig:bsm_patterns"/>
      <w:r>
        <w:rPr>
          <w:noProof/>
        </w:rPr>
        <w:drawing>
          <wp:inline distT="0" distB="0" distL="0" distR="0" wp14:anchorId="79C1C41B" wp14:editId="198D31ED">
            <wp:extent cx="4800600" cy="1515978"/>
            <wp:effectExtent l="0" t="0" r="0" b="0"/>
            <wp:docPr id="124" name="Picture"/>
            <wp:cNvGraphicFramePr/>
            <a:graphic>
              <a:graphicData uri="http://schemas.openxmlformats.org/drawingml/2006/picture">
                <pic:pic>
                  <pic:nvPicPr>
                    <pic:cNvPr id="125" name="Picture" descr="fig_bsm_patterns.png"/>
                    <pic:cNvPicPr>
                      <a:picLocks noChangeAspect="1" noChangeArrowheads="1"/>
                    </pic:cNvPicPr>
                  </pic:nvPicPr>
                  <pic:blipFill>
                    <a:blip r:embed="rId28"/>
                    <a:stretch>
                      <a:fillRect/>
                    </a:stretch>
                  </pic:blipFill>
                  <pic:spPr bwMode="auto">
                    <a:xfrm>
                      <a:off x="0" y="0"/>
                      <a:ext cx="4800600" cy="1515978"/>
                    </a:xfrm>
                    <a:prstGeom prst="rect">
                      <a:avLst/>
                    </a:prstGeom>
                    <a:noFill/>
                    <a:ln w="9525">
                      <a:noFill/>
                      <a:headEnd/>
                      <a:tailEnd/>
                    </a:ln>
                  </pic:spPr>
                </pic:pic>
              </a:graphicData>
            </a:graphic>
          </wp:inline>
        </w:drawing>
      </w:r>
    </w:p>
    <w:p w14:paraId="47CBF264" w14:textId="77777777" w:rsidR="003F282E" w:rsidRDefault="006C3868">
      <w:pPr>
        <w:pStyle w:val="aa"/>
      </w:pPr>
      <w:r>
        <w:t>图</w:t>
      </w:r>
      <w:r>
        <w:t xml:space="preserve">4.5 </w:t>
      </w:r>
      <w:r>
        <w:rPr>
          <w:rFonts w:hint="eastAsia"/>
        </w:rPr>
        <w:t>基于真实</w:t>
      </w:r>
      <w:r>
        <w:t xml:space="preserve"> BSM </w:t>
      </w:r>
      <w:r>
        <w:rPr>
          <w:rFonts w:hint="eastAsia"/>
        </w:rPr>
        <w:t>扫描汇总结果的三联诊断图：（</w:t>
      </w:r>
      <w:r>
        <w:rPr>
          <w:rFonts w:hint="eastAsia"/>
        </w:rPr>
        <w:t>a</w:t>
      </w:r>
      <w:r>
        <w:rPr>
          <w:rFonts w:hint="eastAsia"/>
        </w:rPr>
        <w:t>）推荐工作点（</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r>
          <m:rPr>
            <m:sty m:val="p"/>
          </m:rPr>
          <w:rPr>
            <w:rFonts w:ascii="Cambria Math" w:hAnsi="Cambria Math"/>
          </w:rPr>
          <m:t>=</m:t>
        </m:r>
        <m:r>
          <w:rPr>
            <w:rFonts w:ascii="Cambria Math" w:hAnsi="Cambria Math"/>
          </w:rPr>
          <m:t>0.75</m:t>
        </m:r>
      </m:oMath>
      <w:r>
        <w:t xml:space="preserve"> </w:t>
      </w:r>
      <w:r>
        <w:rPr>
          <w:rFonts w:hint="eastAsia"/>
        </w:rPr>
        <w:t>rad</w:t>
      </w:r>
      <w:r>
        <w:rPr>
          <w:rFonts w:hint="eastAsia"/>
        </w:rPr>
        <w:t>）下宣告记录在各点击模式上的后验组成（真成功、背景辅助假成功、内禀暗计数辅助假成功）；（</w:t>
      </w:r>
      <w:r>
        <w:rPr>
          <w:rFonts w:hint="eastAsia"/>
        </w:rPr>
        <w:t>b</w:t>
      </w:r>
      <w:r>
        <w:rPr>
          <w:rFonts w:hint="eastAsia"/>
        </w:rPr>
        <w:t>）探测器对与相对时间仓索引差</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的记录真实性热图；（</w:t>
      </w:r>
      <w:r>
        <w:rPr>
          <w:rFonts w:hint="eastAsia"/>
        </w:rPr>
        <w:t>c</w:t>
      </w:r>
      <w:r>
        <w:rPr>
          <w:rFonts w:hint="eastAsia"/>
        </w:rPr>
        <w:t>）总成功、真成功与假成功三类权重在</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上的归一化分布</w:t>
      </w:r>
    </w:p>
    <w:bookmarkEnd w:id="159"/>
    <w:p w14:paraId="761EBF1D" w14:textId="5B253C3A" w:rsidR="003F282E" w:rsidRDefault="006C3868">
      <w:pPr>
        <w:ind w:firstLine="480"/>
      </w:pPr>
      <w:r>
        <w:rPr>
          <w:rFonts w:hint="eastAsia"/>
        </w:rPr>
        <w:t>图</w:t>
      </w:r>
      <w:r>
        <w:t xml:space="preserve"> </w:t>
      </w:r>
      <w:hyperlink w:anchor="fig:bsm_patterns">
        <w:r>
          <w:t>4.5</w:t>
        </w:r>
      </w:hyperlink>
      <w:r>
        <w:t xml:space="preserve"> </w:t>
      </w:r>
      <w:r>
        <w:rPr>
          <w:rFonts w:hint="eastAsia"/>
        </w:rPr>
        <w:t>显示该工作点下真成功质量主要集中在四类正交偏振模式（</w:t>
      </w:r>
      <w:r>
        <w:rPr>
          <w:rFonts w:hint="eastAsia"/>
        </w:rPr>
        <w:t>H1V2</w:t>
      </w:r>
      <w:r>
        <w:rPr>
          <w:rFonts w:hint="eastAsia"/>
        </w:rPr>
        <w:t>、</w:t>
      </w:r>
      <w:r>
        <w:rPr>
          <w:rFonts w:hint="eastAsia"/>
        </w:rPr>
        <w:t>V1H2</w:t>
      </w:r>
      <w:r>
        <w:rPr>
          <w:rFonts w:hint="eastAsia"/>
        </w:rPr>
        <w:t>、</w:t>
      </w:r>
      <w:r>
        <w:rPr>
          <w:rFonts w:hint="eastAsia"/>
        </w:rPr>
        <w:t>H1V1</w:t>
      </w:r>
      <w:r>
        <w:rPr>
          <w:rFonts w:hint="eastAsia"/>
        </w:rPr>
        <w:t>、</w:t>
      </w:r>
      <w:r>
        <w:rPr>
          <w:rFonts w:hint="eastAsia"/>
        </w:rPr>
        <w:t>H2V2</w:t>
      </w:r>
      <w:r>
        <w:rPr>
          <w:rFonts w:hint="eastAsia"/>
        </w:rPr>
        <w:t>）。假成功质量可进一步分为背景辅助与内禀暗计数辅助，其中背景辅助约占</w:t>
      </w:r>
      <w:r>
        <w:t xml:space="preserve"> </w:t>
      </w:r>
      <m:oMath>
        <m:r>
          <w:rPr>
            <w:rFonts w:ascii="Cambria Math" w:hAnsi="Cambria Math"/>
          </w:rPr>
          <m:t>58.7</m:t>
        </m:r>
        <m:r>
          <m:rPr>
            <m:sty m:val="p"/>
          </m:rPr>
          <w:rPr>
            <w:rFonts w:ascii="Cambria Math" w:hAnsi="Cambria Math"/>
          </w:rPr>
          <m:t>%</m:t>
        </m:r>
      </m:oMath>
      <w:r>
        <w:rPr>
          <w:rFonts w:hint="eastAsia"/>
        </w:rPr>
        <w:t>，内禀暗计数约占</w:t>
      </w:r>
      <w:r>
        <w:t xml:space="preserve"> </w:t>
      </w:r>
      <m:oMath>
        <m:r>
          <w:rPr>
            <w:rFonts w:ascii="Cambria Math" w:hAnsi="Cambria Math"/>
          </w:rPr>
          <m:t>41.3</m:t>
        </m:r>
        <m:r>
          <m:rPr>
            <m:sty m:val="p"/>
          </m:rPr>
          <w:rPr>
            <w:rFonts w:ascii="Cambria Math" w:hAnsi="Cambria Math"/>
          </w:rPr>
          <m:t>%</m:t>
        </m:r>
      </m:oMath>
      <w:r>
        <w:rPr>
          <w:rFonts w:hint="eastAsia"/>
        </w:rPr>
        <w:t>。在时域上，真成功权重更集中于小</w:t>
      </w:r>
      <w:r>
        <w:t xml:space="preserve"> </w:t>
      </w:r>
      <m:oMath>
        <m:d>
          <m:dPr>
            <m:begChr m:val="|"/>
            <m:endChr m:val="|"/>
            <m:ctrlPr>
              <w:rPr>
                <w:rFonts w:ascii="Cambria Math" w:hAnsi="Cambria Math"/>
              </w:rPr>
            </m:ctrlPr>
          </m:dPr>
          <m:e>
            <m:r>
              <w:rPr>
                <w:rFonts w:ascii="Cambria Math" w:hAnsi="Cambria Math"/>
              </w:rPr>
              <m:t>Δn</m:t>
            </m:r>
          </m:e>
        </m:d>
      </m:oMath>
      <w:r>
        <w:rPr>
          <w:rFonts w:hint="eastAsia"/>
        </w:rPr>
        <w:t>（其中</w:t>
      </w:r>
      <w:r>
        <w:t xml:space="preserve"> </w:t>
      </w:r>
      <m:oMath>
        <m:r>
          <w:rPr>
            <w:rFonts w:ascii="Cambria Math" w:hAnsi="Cambria Math"/>
          </w:rPr>
          <m:t>Δn</m:t>
        </m:r>
      </m:oMath>
      <w:r>
        <w:t xml:space="preserve"> </w:t>
      </w:r>
      <w:r>
        <w:rPr>
          <w:rFonts w:hint="eastAsia"/>
        </w:rPr>
        <w:t>为两端口时间仓索引差，例如</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w:t>
      </w:r>
      <w:r>
        <w:t xml:space="preserve"> </w:t>
      </w:r>
      <m:oMath>
        <m:r>
          <w:rPr>
            <w:rFonts w:ascii="Cambria Math" w:hAnsi="Cambria Math"/>
          </w:rPr>
          <m:t>47.6</m:t>
        </m:r>
        <m:r>
          <m:rPr>
            <m:sty m:val="p"/>
          </m:rPr>
          <w:rPr>
            <w:rFonts w:ascii="Cambria Math" w:hAnsi="Cambria Math"/>
          </w:rPr>
          <m:t>%</m:t>
        </m:r>
      </m:oMath>
      <w:r>
        <w:rPr>
          <w:rFonts w:hint="eastAsia"/>
        </w:rPr>
        <w:t>），假成功权重则呈更长尾分布并在较大</w:t>
      </w:r>
      <w:r>
        <w:t xml:space="preserve"> </w:t>
      </w:r>
      <m:oMath>
        <m:r>
          <w:rPr>
            <w:rFonts w:ascii="Cambria Math" w:hAnsi="Cambria Math"/>
          </w:rPr>
          <m:t>Δn</m:t>
        </m:r>
      </m:oMath>
      <w:r>
        <w:t xml:space="preserve"> </w:t>
      </w:r>
      <w:r>
        <w:rPr>
          <w:rFonts w:hint="eastAsia"/>
        </w:rPr>
        <w:t>区域出现峰值，说明“长尾时差记录”更容易承载假成功成分。</w:t>
      </w:r>
    </w:p>
    <w:p w14:paraId="1496C51B" w14:textId="77777777" w:rsidR="003F282E" w:rsidRDefault="006C3868">
      <w:pPr>
        <w:pStyle w:val="Heading2"/>
      </w:pPr>
      <w:bookmarkStart w:id="160" w:name="保真度损失量化结果"/>
      <w:bookmarkStart w:id="161" w:name="_Toc230646422"/>
      <w:bookmarkEnd w:id="154"/>
      <w:bookmarkEnd w:id="152"/>
      <w:r>
        <w:lastRenderedPageBreak/>
        <w:t xml:space="preserve">4.4 </w:t>
      </w:r>
      <w:r>
        <w:t>保真度损失量化结果</w:t>
      </w:r>
      <w:bookmarkEnd w:id="161"/>
    </w:p>
    <w:p w14:paraId="7714632A" w14:textId="77777777" w:rsidR="003F282E" w:rsidRDefault="006C3868">
      <w:pPr>
        <w:ind w:firstLine="480"/>
      </w:pPr>
      <w:r>
        <w:rPr>
          <w:rFonts w:hint="eastAsia"/>
        </w:rPr>
        <w:t>接下来汇总条件态结构与任务级可用纠缠质量。前两段联合诊断给出“源端时间结构—窗口筛选—干涉模式”的因果证据链。任务层结果在统一成功判据下展开，先观察宣告成功条件下的贝尔后验态结构，再检查</w:t>
      </w:r>
      <w:r>
        <w:t xml:space="preserve"> CHSH </w:t>
      </w:r>
      <w:r>
        <w:rPr>
          <w:rFonts w:hint="eastAsia"/>
        </w:rPr>
        <w:t>非定域关联，随后讨论距离扩展、器件参数工作平面和系统级误差预算。</w:t>
      </w:r>
    </w:p>
    <w:p w14:paraId="642D3199" w14:textId="77777777" w:rsidR="003F282E" w:rsidRDefault="006C3868">
      <w:pPr>
        <w:pStyle w:val="a6"/>
        <w:spacing w:before="156"/>
      </w:pPr>
      <w:bookmarkStart w:id="162" w:name="fig:bell_density_2d"/>
      <w:r>
        <w:rPr>
          <w:noProof/>
        </w:rPr>
        <w:drawing>
          <wp:inline distT="0" distB="0" distL="0" distR="0" wp14:anchorId="58C11D26" wp14:editId="038822A9">
            <wp:extent cx="5067300" cy="3030452"/>
            <wp:effectExtent l="0" t="0" r="0" b="0"/>
            <wp:docPr id="130" name="Picture"/>
            <wp:cNvGraphicFramePr/>
            <a:graphic>
              <a:graphicData uri="http://schemas.openxmlformats.org/drawingml/2006/picture">
                <pic:pic>
                  <pic:nvPicPr>
                    <pic:cNvPr id="131" name="Picture" descr="fig_bell_density_3d.png"/>
                    <pic:cNvPicPr>
                      <a:picLocks noChangeAspect="1" noChangeArrowheads="1"/>
                    </pic:cNvPicPr>
                  </pic:nvPicPr>
                  <pic:blipFill>
                    <a:blip r:embed="rId29"/>
                    <a:stretch>
                      <a:fillRect/>
                    </a:stretch>
                  </pic:blipFill>
                  <pic:spPr bwMode="auto">
                    <a:xfrm>
                      <a:off x="0" y="0"/>
                      <a:ext cx="5067300" cy="3030452"/>
                    </a:xfrm>
                    <a:prstGeom prst="rect">
                      <a:avLst/>
                    </a:prstGeom>
                    <a:noFill/>
                    <a:ln w="9525">
                      <a:noFill/>
                      <a:headEnd/>
                      <a:tailEnd/>
                    </a:ln>
                  </pic:spPr>
                </pic:pic>
              </a:graphicData>
            </a:graphic>
          </wp:inline>
        </w:drawing>
      </w:r>
    </w:p>
    <w:p w14:paraId="34D4B7CA" w14:textId="77777777" w:rsidR="003F282E" w:rsidRDefault="006C3868">
      <w:pPr>
        <w:pStyle w:val="aa"/>
      </w:pPr>
      <w:r>
        <w:t>图</w:t>
      </w:r>
      <w:r>
        <w:t xml:space="preserve">4.6 </w:t>
      </w:r>
      <w:r>
        <w:rPr>
          <w:rFonts w:hint="eastAsia"/>
        </w:rPr>
        <w:t>宣告成功条件下贝尔后验态密度矩阵的十二联图：三行分别对应原始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rPr>
          <w:rFonts w:hint="eastAsia"/>
        </w:rPr>
        <w:t>、原始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oMath>
      <w:r>
        <w:rPr>
          <w:rFonts w:hint="eastAsia"/>
        </w:rPr>
        <w:t>。每行四列依次为二维实部热图、三维实部柱图、二维虚部热图与三维虚部柱图</w:t>
      </w:r>
    </w:p>
    <w:bookmarkEnd w:id="162"/>
    <w:p w14:paraId="5F9B87DD" w14:textId="7D7C9D5D" w:rsidR="003F282E" w:rsidRDefault="006C3868">
      <w:pPr>
        <w:ind w:firstLine="480"/>
      </w:pPr>
      <w:r>
        <w:rPr>
          <w:rFonts w:hint="eastAsia"/>
        </w:rPr>
        <w:t>图</w:t>
      </w:r>
      <w:r>
        <w:t xml:space="preserve"> </w:t>
      </w:r>
      <w:hyperlink w:anchor="fig:bell_density_2d">
        <w:r>
          <w:t>4.6</w:t>
        </w:r>
      </w:hyperlink>
      <w:r>
        <w:t xml:space="preserve"> </w:t>
      </w:r>
      <w:r>
        <w:rPr>
          <w:rFonts w:hint="eastAsia"/>
        </w:rPr>
        <w:t>在同一页面给出二维数值读数与三维形状直觉：例如图</w:t>
      </w:r>
      <w:r>
        <w:t xml:space="preserve"> </w:t>
      </w:r>
      <w:hyperlink w:anchor="fig:bell_density_2d">
        <w:r>
          <w:t>4.6</w:t>
        </w:r>
      </w:hyperlink>
      <w:r>
        <w:t xml:space="preserve">(a)/(b) </w:t>
      </w:r>
      <w:r>
        <w:rPr>
          <w:rFonts w:hint="eastAsia"/>
        </w:rPr>
        <w:t>与图</w:t>
      </w:r>
      <w:r>
        <w:t xml:space="preserve"> </w:t>
      </w:r>
      <w:hyperlink w:anchor="fig:bell_density_2d">
        <w:r>
          <w:t>4.6</w:t>
        </w:r>
      </w:hyperlink>
      <w:r>
        <w:t xml:space="preserve">(e)/(f) </w:t>
      </w:r>
      <w:r>
        <w:rPr>
          <w:rFonts w:hint="eastAsia"/>
        </w:rPr>
        <w:t>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的实部二维</w:t>
      </w:r>
      <w:r>
        <w:rPr>
          <w:rFonts w:hint="eastAsia"/>
        </w:rPr>
        <w:t>-</w:t>
      </w:r>
      <w:r>
        <w:rPr>
          <w:rFonts w:hint="eastAsia"/>
        </w:rPr>
        <w:t>三维对照，图</w:t>
      </w:r>
      <w:r>
        <w:t xml:space="preserve"> </w:t>
      </w:r>
      <w:hyperlink w:anchor="fig:bell_density_2d">
        <w:r>
          <w:t>4.6</w:t>
        </w:r>
      </w:hyperlink>
      <w:r>
        <w:t xml:space="preserve">(i)–(l) </w:t>
      </w:r>
      <w:r>
        <w:rPr>
          <w:rFonts w:hint="eastAsia"/>
        </w:rPr>
        <w:t>则展示前馈对齐后的差分项</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oMath>
      <w:r>
        <w:rPr>
          <w:rFonts w:hint="eastAsia"/>
        </w:rPr>
        <w:t>。整体上，实部主权重集中在</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w:r>
        <w:rPr>
          <w:rFonts w:hint="eastAsia"/>
        </w:rPr>
        <w:t>相关块，且两态间的结构差异在差分图中直接显现。虚部幅值相对较小，但其空间分布仍可用于定位相位相关误差来源。与后续</w:t>
      </w:r>
      <w:r>
        <w:t xml:space="preserve"> CHSH </w:t>
      </w:r>
      <w:r>
        <w:rPr>
          <w:rFonts w:hint="eastAsia"/>
        </w:rPr>
        <w:t>曲线联合解读时，可以同时回答“态结构是否接近目标贝尔态”与“非定域关联是否仍可观测”两个问题。</w:t>
      </w:r>
    </w:p>
    <w:p w14:paraId="6CB80E10" w14:textId="77777777" w:rsidR="003F282E" w:rsidRDefault="006C3868">
      <w:pPr>
        <w:pStyle w:val="a6"/>
        <w:spacing w:before="156"/>
      </w:pPr>
      <w:bookmarkStart w:id="163" w:name="fig:chsh"/>
      <w:r>
        <w:rPr>
          <w:noProof/>
        </w:rPr>
        <w:lastRenderedPageBreak/>
        <w:drawing>
          <wp:inline distT="0" distB="0" distL="0" distR="0" wp14:anchorId="18A6576F" wp14:editId="4074ECFB">
            <wp:extent cx="4373880" cy="2101177"/>
            <wp:effectExtent l="0" t="0" r="0" b="0"/>
            <wp:docPr id="134" name="Picture"/>
            <wp:cNvGraphicFramePr/>
            <a:graphic>
              <a:graphicData uri="http://schemas.openxmlformats.org/drawingml/2006/picture">
                <pic:pic>
                  <pic:nvPicPr>
                    <pic:cNvPr id="135" name="Picture" descr="fig_chsh.png"/>
                    <pic:cNvPicPr>
                      <a:picLocks noChangeAspect="1" noChangeArrowheads="1"/>
                    </pic:cNvPicPr>
                  </pic:nvPicPr>
                  <pic:blipFill>
                    <a:blip r:embed="rId30"/>
                    <a:stretch>
                      <a:fillRect/>
                    </a:stretch>
                  </pic:blipFill>
                  <pic:spPr bwMode="auto">
                    <a:xfrm>
                      <a:off x="0" y="0"/>
                      <a:ext cx="4373880" cy="2101177"/>
                    </a:xfrm>
                    <a:prstGeom prst="rect">
                      <a:avLst/>
                    </a:prstGeom>
                    <a:noFill/>
                    <a:ln w="9525">
                      <a:noFill/>
                      <a:headEnd/>
                      <a:tailEnd/>
                    </a:ln>
                  </pic:spPr>
                </pic:pic>
              </a:graphicData>
            </a:graphic>
          </wp:inline>
        </w:drawing>
      </w:r>
    </w:p>
    <w:p w14:paraId="6C00616A" w14:textId="77777777" w:rsidR="003F282E" w:rsidRDefault="006C3868">
      <w:pPr>
        <w:pStyle w:val="aa"/>
      </w:pPr>
      <w:r>
        <w:t>图</w:t>
      </w:r>
      <w:r>
        <w:t xml:space="preserve">4.7 CHSH </w:t>
      </w:r>
      <w:r>
        <w:rPr>
          <w:rFonts w:hint="eastAsia"/>
        </w:rPr>
        <w:t>参数趋势（虚线为经典界</w:t>
      </w:r>
      <w:r>
        <w:t xml:space="preserve"> </w:t>
      </w:r>
      <m:oMath>
        <m:r>
          <w:rPr>
            <w:rFonts w:ascii="Cambria Math" w:hAnsi="Cambria Math"/>
          </w:rPr>
          <m:t>S</m:t>
        </m:r>
        <m:r>
          <m:rPr>
            <m:sty m:val="p"/>
          </m:rPr>
          <w:rPr>
            <w:rFonts w:ascii="Cambria Math" w:hAnsi="Cambria Math"/>
          </w:rPr>
          <m:t>=</m:t>
        </m:r>
        <m:r>
          <w:rPr>
            <w:rFonts w:ascii="Cambria Math" w:hAnsi="Cambria Math"/>
          </w:rPr>
          <m:t>2</m:t>
        </m:r>
      </m:oMath>
      <w:r>
        <w:rPr>
          <w:rFonts w:hint="eastAsia"/>
        </w:rPr>
        <w:t>）。空心菱形为</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对照点</w:t>
      </w:r>
    </w:p>
    <w:bookmarkEnd w:id="163"/>
    <w:p w14:paraId="65A60509" w14:textId="1E8344A8" w:rsidR="003F282E" w:rsidRDefault="006C3868">
      <w:pPr>
        <w:ind w:firstLine="480"/>
      </w:pPr>
      <w:r>
        <w:rPr>
          <w:rFonts w:hint="eastAsia"/>
        </w:rPr>
        <w:t>图</w:t>
      </w:r>
      <w:r>
        <w:t xml:space="preserve"> </w:t>
      </w:r>
      <w:hyperlink w:anchor="fig:chsh">
        <w:r>
          <w:t>4.7</w:t>
        </w:r>
      </w:hyperlink>
      <w:r>
        <w:t xml:space="preserve"> </w:t>
      </w:r>
      <w:r>
        <w:rPr>
          <w:rFonts w:hint="eastAsia"/>
        </w:rPr>
        <w:t>直接回答“纠缠是否仍具非经典可用性”。与单一保真度相比，</w:t>
      </w:r>
      <m:oMath>
        <m:r>
          <w:rPr>
            <w:rFonts w:ascii="Cambria Math" w:hAnsi="Cambria Math"/>
          </w:rPr>
          <m:t>S</m:t>
        </m:r>
      </m:oMath>
      <w:r>
        <w:t xml:space="preserve"> </w:t>
      </w:r>
      <w:r>
        <w:rPr>
          <w:rFonts w:hint="eastAsia"/>
        </w:rPr>
        <w:t>对测量基选择和相关矩阵结构更敏感。公开实验在</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全窗口口径下给出的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作为任务层非定域关联基准</w:t>
      </w:r>
      <w:r>
        <w:rPr>
          <w:vertAlign w:val="superscript"/>
        </w:rPr>
        <w:t>[30]</w:t>
      </w:r>
      <w:r>
        <w:rPr>
          <w:rFonts w:hint="eastAsia"/>
        </w:rPr>
        <w:t>，图中仿真曲线则给出同一模型下随距离变化的可用性趋势。距离扩展把成功率与条件态质量放到链路尺度上比较。在两臂等长</w:t>
      </w:r>
      <w:r>
        <w:t xml:space="preserve"> </w:t>
      </w:r>
      <m:oMath>
        <m:r>
          <w:rPr>
            <w:rFonts w:ascii="Cambria Math" w:hAnsi="Cambria Math"/>
          </w:rPr>
          <m:t>L</m:t>
        </m:r>
      </m:oMath>
      <w:r>
        <w:t xml:space="preserve"> </w:t>
      </w:r>
      <w:r>
        <w:rPr>
          <w:rFonts w:hint="eastAsia"/>
        </w:rPr>
        <w:t>且单臂衰减系数为</w:t>
      </w:r>
      <w:r>
        <w:t xml:space="preserve"> </w:t>
      </w:r>
      <m:oMath>
        <m:sSub>
          <m:sSubPr>
            <m:ctrlPr>
              <w:rPr>
                <w:rFonts w:ascii="Cambria Math" w:hAnsi="Cambria Math"/>
              </w:rPr>
            </m:ctrlPr>
          </m:sSubPr>
          <m:e>
            <m:r>
              <w:rPr>
                <w:rFonts w:ascii="Cambria Math" w:hAnsi="Cambria Math"/>
              </w:rPr>
              <m:t>α</m:t>
            </m:r>
          </m:e>
          <m:sub>
            <m:r>
              <w:rPr>
                <w:rFonts w:ascii="Cambria Math" w:hAnsi="Cambria Math"/>
              </w:rPr>
              <m:t>f</m:t>
            </m:r>
          </m:sub>
        </m:sSub>
      </m:oMath>
      <w:r>
        <w:t xml:space="preserve"> </w:t>
      </w:r>
      <w:r>
        <w:rPr>
          <w:rFonts w:hint="eastAsia"/>
        </w:rPr>
        <w:t>时，成功率满足</w:t>
      </w:r>
    </w:p>
    <w:p w14:paraId="2D1C08E8" w14:textId="77777777" w:rsidR="003F282E" w:rsidRDefault="006C3868">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L</m:t>
            </m:r>
          </m:e>
        </m:d>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L</m:t>
            </m:r>
            <m:r>
              <m:rPr>
                <m:sty m:val="p"/>
              </m:rPr>
              <w:rPr>
                <w:rFonts w:ascii="Cambria Math" w:hAnsi="Cambria Math"/>
              </w:rPr>
              <m:t>/</m:t>
            </m:r>
            <m:r>
              <w:rPr>
                <w:rFonts w:ascii="Cambria Math" w:hAnsi="Cambria Math"/>
              </w:rPr>
              <m:t>5</m:t>
            </m:r>
          </m:sup>
        </m:sSup>
        <m:r>
          <m:rPr>
            <m:sty m:val="p"/>
          </m:rPr>
          <w:rPr>
            <w:rFonts w:ascii="Cambria Math" w:hAnsi="Cambria Math"/>
          </w:rPr>
          <m:t>,</m:t>
        </m:r>
      </m:oMath>
      <w:r>
        <w:tab/>
      </w:r>
      <w:r>
        <w:t>（</w:t>
      </w:r>
      <w:r>
        <w:t>3-64</w:t>
      </w:r>
      <w:r>
        <w:t>）</w:t>
      </w:r>
    </w:p>
    <w:p w14:paraId="278E6F92" w14:textId="77777777" w:rsidR="003F282E" w:rsidRDefault="006C3868">
      <w:pPr>
        <w:ind w:firstLine="480"/>
      </w:pPr>
      <w:r>
        <w:rPr>
          <w:rFonts w:hint="eastAsia"/>
        </w:rPr>
        <w:t>该关系解释了长链路下“速率先退化、保真度后退化”的常见实验现象。</w:t>
      </w:r>
    </w:p>
    <w:p w14:paraId="1E5AEBDD" w14:textId="77777777" w:rsidR="003F282E" w:rsidRDefault="006C3868">
      <w:pPr>
        <w:pStyle w:val="a6"/>
        <w:spacing w:before="156"/>
      </w:pPr>
      <w:bookmarkStart w:id="164" w:name="fig:distance"/>
      <w:r>
        <w:rPr>
          <w:noProof/>
        </w:rPr>
        <w:drawing>
          <wp:inline distT="0" distB="0" distL="0" distR="0" wp14:anchorId="60B420BD" wp14:editId="7958DE67">
            <wp:extent cx="4800600" cy="2261821"/>
            <wp:effectExtent l="0" t="0" r="0" b="0"/>
            <wp:docPr id="138" name="Picture"/>
            <wp:cNvGraphicFramePr/>
            <a:graphic>
              <a:graphicData uri="http://schemas.openxmlformats.org/drawingml/2006/picture">
                <pic:pic>
                  <pic:nvPicPr>
                    <pic:cNvPr id="139" name="Picture" descr="fig_distance.png"/>
                    <pic:cNvPicPr>
                      <a:picLocks noChangeAspect="1" noChangeArrowheads="1"/>
                    </pic:cNvPicPr>
                  </pic:nvPicPr>
                  <pic:blipFill>
                    <a:blip r:embed="rId31"/>
                    <a:stretch>
                      <a:fillRect/>
                    </a:stretch>
                  </pic:blipFill>
                  <pic:spPr bwMode="auto">
                    <a:xfrm>
                      <a:off x="0" y="0"/>
                      <a:ext cx="4800600" cy="2261821"/>
                    </a:xfrm>
                    <a:prstGeom prst="rect">
                      <a:avLst/>
                    </a:prstGeom>
                    <a:noFill/>
                    <a:ln w="9525">
                      <a:noFill/>
                      <a:headEnd/>
                      <a:tailEnd/>
                    </a:ln>
                  </pic:spPr>
                </pic:pic>
              </a:graphicData>
            </a:graphic>
          </wp:inline>
        </w:drawing>
      </w:r>
    </w:p>
    <w:p w14:paraId="21173D20" w14:textId="77777777" w:rsidR="003F282E" w:rsidRDefault="006C3868">
      <w:pPr>
        <w:pStyle w:val="aa"/>
      </w:pPr>
      <w:r>
        <w:t>图</w:t>
      </w:r>
      <w:r>
        <w:t xml:space="preserve">4.8 </w:t>
      </w:r>
      <w:r>
        <w:rPr>
          <w:rFonts w:hint="eastAsia"/>
        </w:rPr>
        <w:t>成功率与保真度随链路长度变化。空心菱形为对照值，其中右图为</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的原子–原子纠缠保真度，左图为</w:t>
      </w:r>
      <w:r>
        <w:t xml:space="preserve"> </w:t>
      </w:r>
      <m:oMath>
        <m:r>
          <w:rPr>
            <w:rFonts w:ascii="Cambria Math" w:hAnsi="Cambria Math"/>
          </w:rPr>
          <m:t>33 </m:t>
        </m:r>
        <m:r>
          <m:rPr>
            <m:sty m:val="p"/>
          </m:rPr>
          <w:rPr>
            <w:rFonts w:ascii="Cambria Math" w:hAnsi="Cambria Math"/>
          </w:rPr>
          <m:t>km</m:t>
        </m:r>
      </m:oMath>
      <w:r>
        <w:t xml:space="preserve"> </w:t>
      </w:r>
      <w:r>
        <w:rPr>
          <w:rFonts w:hint="eastAsia"/>
        </w:rPr>
        <w:t>处宣告成功概率</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p>
    <w:bookmarkEnd w:id="164"/>
    <w:p w14:paraId="1390C52D" w14:textId="357A81F4" w:rsidR="003F282E" w:rsidRDefault="006C3868">
      <w:pPr>
        <w:ind w:firstLine="480"/>
      </w:pPr>
      <w:r>
        <w:rPr>
          <w:rFonts w:hint="eastAsia"/>
        </w:rPr>
        <w:t>图</w:t>
      </w:r>
      <w:r>
        <w:t xml:space="preserve"> </w:t>
      </w:r>
      <w:hyperlink w:anchor="fig:distance">
        <w:r>
          <w:t>4.8</w:t>
        </w:r>
      </w:hyperlink>
      <w:r>
        <w:t xml:space="preserve"> </w:t>
      </w:r>
      <w:r>
        <w:rPr>
          <w:rFonts w:hint="eastAsia"/>
        </w:rPr>
        <w:t>体现了距离扩展中的双重退化机制：成功率主要受指数损耗控制，而条件态</w:t>
      </w:r>
      <w:r>
        <w:rPr>
          <w:rFonts w:hint="eastAsia"/>
        </w:rPr>
        <w:lastRenderedPageBreak/>
        <w:t>质量更多受噪声相对占比控制。公开实验中</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的原子–原子纠缠保真度以及</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的宣告成功概率用于检验距离标度的一致性</w:t>
      </w:r>
      <w:r>
        <w:rPr>
          <w:vertAlign w:val="superscript"/>
        </w:rPr>
        <w:t>[30]</w:t>
      </w:r>
      <w:r>
        <w:rPr>
          <w:rFonts w:hint="eastAsia"/>
        </w:rPr>
        <w:t>。仿真曲线与文献点之间的偏差保留了窗口口径、读出流程和背景模型差异。</w:t>
      </w:r>
    </w:p>
    <w:p w14:paraId="33E90CF1" w14:textId="77777777" w:rsidR="003F282E" w:rsidRDefault="006C3868">
      <w:pPr>
        <w:pStyle w:val="a6"/>
        <w:spacing w:before="156"/>
      </w:pPr>
      <w:bookmarkStart w:id="165" w:name="fig:qfc_noise"/>
      <w:r>
        <w:rPr>
          <w:noProof/>
        </w:rPr>
        <w:drawing>
          <wp:inline distT="0" distB="0" distL="0" distR="0" wp14:anchorId="61591D43" wp14:editId="32C47952">
            <wp:extent cx="5227320" cy="1792224"/>
            <wp:effectExtent l="0" t="0" r="0" b="0"/>
            <wp:docPr id="142" name="Picture"/>
            <wp:cNvGraphicFramePr/>
            <a:graphic>
              <a:graphicData uri="http://schemas.openxmlformats.org/drawingml/2006/picture">
                <pic:pic>
                  <pic:nvPicPr>
                    <pic:cNvPr id="143" name="Picture" descr="fig_qfc_noise.png"/>
                    <pic:cNvPicPr>
                      <a:picLocks noChangeAspect="1" noChangeArrowheads="1"/>
                    </pic:cNvPicPr>
                  </pic:nvPicPr>
                  <pic:blipFill>
                    <a:blip r:embed="rId32"/>
                    <a:stretch>
                      <a:fillRect/>
                    </a:stretch>
                  </pic:blipFill>
                  <pic:spPr bwMode="auto">
                    <a:xfrm>
                      <a:off x="0" y="0"/>
                      <a:ext cx="5227320" cy="1792224"/>
                    </a:xfrm>
                    <a:prstGeom prst="rect">
                      <a:avLst/>
                    </a:prstGeom>
                    <a:noFill/>
                    <a:ln w="9525">
                      <a:noFill/>
                      <a:headEnd/>
                      <a:tailEnd/>
                    </a:ln>
                  </pic:spPr>
                </pic:pic>
              </a:graphicData>
            </a:graphic>
          </wp:inline>
        </w:drawing>
      </w:r>
    </w:p>
    <w:p w14:paraId="0EA238DE" w14:textId="77777777" w:rsidR="003F282E" w:rsidRDefault="006C3868">
      <w:pPr>
        <w:pStyle w:val="aa"/>
      </w:pPr>
      <w:r>
        <w:t>图</w:t>
      </w:r>
      <w:r>
        <w:t xml:space="preserve">4.9 </w:t>
      </w:r>
      <w:r>
        <w:rPr>
          <w:rFonts w:hint="eastAsia"/>
        </w:rPr>
        <w:t>器件参数工作平面：（</w:t>
      </w:r>
      <w:r>
        <w:rPr>
          <w:rFonts w:hint="eastAsia"/>
        </w:rPr>
        <w:t>a</w:t>
      </w:r>
      <w:r>
        <w:rPr>
          <w:rFonts w:hint="eastAsia"/>
        </w:rPr>
        <w:t>）</w:t>
      </w:r>
      <w:r>
        <w:rPr>
          <w:rFonts w:hint="eastAsia"/>
        </w:rPr>
        <w:t>QFC</w:t>
      </w:r>
      <w:r>
        <w:t xml:space="preserve"> </w:t>
      </w:r>
      <w:r>
        <w:rPr>
          <w:rFonts w:hint="eastAsia"/>
        </w:rPr>
        <w:t>效率与背景噪声对应的条件保真度热图；（</w:t>
      </w:r>
      <w:r>
        <w:rPr>
          <w:rFonts w:hint="eastAsia"/>
        </w:rPr>
        <w:t>b</w:t>
      </w:r>
      <w:r>
        <w:rPr>
          <w:rFonts w:hint="eastAsia"/>
        </w:rPr>
        <w:t>）同一</w:t>
      </w:r>
      <w:r>
        <w:t xml:space="preserve"> QFC </w:t>
      </w:r>
      <w:r>
        <w:rPr>
          <w:rFonts w:hint="eastAsia"/>
        </w:rPr>
        <w:t>参数平面上的宣告概率热图；（</w:t>
      </w:r>
      <w:r>
        <w:rPr>
          <w:rFonts w:hint="eastAsia"/>
        </w:rPr>
        <w:t>c</w:t>
      </w:r>
      <w:r>
        <w:rPr>
          <w:rFonts w:hint="eastAsia"/>
        </w:rPr>
        <w:t>）探测效率与背景计数对应的条件保真度热图。金色圆点表示基线锚点，包含</w:t>
      </w:r>
      <w:r>
        <w:t xml:space="preserve"> </w:t>
      </w:r>
      <m:oMath>
        <m:sSub>
          <m:sSubPr>
            <m:ctrlPr>
              <w:rPr>
                <w:rFonts w:ascii="Cambria Math" w:hAnsi="Cambria Math"/>
              </w:rPr>
            </m:ctrlPr>
          </m:sSubPr>
          <m:e>
            <m:r>
              <w:rPr>
                <w:rFonts w:ascii="Cambria Math" w:hAnsi="Cambria Math"/>
              </w:rPr>
              <m:t>η</m:t>
            </m:r>
          </m:e>
          <m:sub>
            <m:r>
              <w:rPr>
                <w:rFonts w:ascii="Cambria Math" w:hAnsi="Cambria Math"/>
              </w:rPr>
              <m:t>q</m:t>
            </m:r>
          </m:sub>
        </m:sSub>
        <m:r>
          <m:rPr>
            <m:sty m:val="p"/>
          </m:rPr>
          <w:rPr>
            <w:rFonts w:ascii="Cambria Math" w:hAnsi="Cambria Math"/>
          </w:rPr>
          <m:t>=</m:t>
        </m:r>
        <m:r>
          <w:rPr>
            <w:rFonts w:ascii="Cambria Math" w:hAnsi="Cambria Math"/>
          </w:rPr>
          <m:t>0.57</m:t>
        </m:r>
      </m:oMath>
      <w:r>
        <w:t>、</w:t>
      </w:r>
      <m:oMath>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r>
          <w:rPr>
            <w:rFonts w:ascii="Cambria Math" w:hAnsi="Cambria Math"/>
          </w:rPr>
          <m:t>0.85</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bg</m:t>
            </m:r>
          </m:sub>
        </m:sSub>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的量级</w:t>
      </w:r>
    </w:p>
    <w:bookmarkEnd w:id="165"/>
    <w:p w14:paraId="006C62C9" w14:textId="7F326BBD" w:rsidR="003F282E" w:rsidRDefault="006C3868">
      <w:pPr>
        <w:ind w:firstLine="480"/>
      </w:pPr>
      <w:r>
        <w:rPr>
          <w:rFonts w:hint="eastAsia"/>
        </w:rPr>
        <w:t>图</w:t>
      </w:r>
      <w:r>
        <w:t xml:space="preserve"> </w:t>
      </w:r>
      <w:hyperlink w:anchor="fig:qfc_noise">
        <w:r>
          <w:t>4.9</w:t>
        </w:r>
      </w:hyperlink>
      <w:r>
        <w:t xml:space="preserve"> </w:t>
      </w:r>
      <w:r>
        <w:rPr>
          <w:rFonts w:hint="eastAsia"/>
        </w:rPr>
        <w:t>把转换端和探测端两类器件约束并列到同一层级。前两幅子图显示</w:t>
      </w:r>
      <w:r>
        <w:t xml:space="preserve"> QFC </w:t>
      </w:r>
      <w:r>
        <w:rPr>
          <w:rFonts w:hint="eastAsia"/>
        </w:rPr>
        <w:t>背景升高会同时压低条件保真度与宣告概率，且高效率只有在低噪声区才能充分转化为链路收益。第三幅子图表明探测效率提升在低背景区更直接转化为质量改进，而在高背景区更早出现饱和。金色基线点对应公开实验中的</w:t>
      </w:r>
      <w:r>
        <w:t xml:space="preserve"> QFC </w:t>
      </w:r>
      <w:r>
        <w:rPr>
          <w:rFonts w:hint="eastAsia"/>
        </w:rPr>
        <w:t>外部效率、探测效率和中心站背景计数量级</w:t>
      </w:r>
      <w:r>
        <w:rPr>
          <w:vertAlign w:val="superscript"/>
        </w:rPr>
        <w:t>[29, 30]</w:t>
      </w:r>
      <w:r>
        <w:rPr>
          <w:rFonts w:hint="eastAsia"/>
        </w:rPr>
        <w:t>，用于把器件参数投影到工作平面上。最后给出误差归因与部署判据。误差预算采用分组边际法。设</w:t>
      </w:r>
      <w:r>
        <w:t xml:space="preserve"> </w:t>
      </w:r>
      <m:oMath>
        <m:r>
          <w:rPr>
            <w:rFonts w:ascii="Cambria Math" w:hAnsi="Cambria Math"/>
          </w:rPr>
          <m:t>g</m:t>
        </m:r>
      </m:oMath>
      <w:r>
        <w:t xml:space="preserve"> </w:t>
      </w:r>
      <w:r>
        <w:rPr>
          <w:rFonts w:hint="eastAsia"/>
        </w:rPr>
        <w:t>表示噪声组（源端、</w:t>
      </w:r>
      <w:r>
        <w:rPr>
          <w:rFonts w:hint="eastAsia"/>
        </w:rPr>
        <w:t>QFC+</w:t>
      </w:r>
      <w:r>
        <w:rPr>
          <w:rFonts w:hint="eastAsia"/>
        </w:rPr>
        <w:t>滤波、光纤、探测），定义</w:t>
      </w:r>
    </w:p>
    <w:p w14:paraId="59166D18" w14:textId="77777777" w:rsidR="003F282E" w:rsidRDefault="006C3868">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r>
                    <w:rPr>
                      <w:rFonts w:ascii="Cambria Math" w:hAnsi="Cambria Math"/>
                    </w:rPr>
                    <m:t> </m:t>
                  </m:r>
                  <m:r>
                    <m:rPr>
                      <m:sty m:val="p"/>
                    </m:rPr>
                    <w:rPr>
                      <w:rFonts w:ascii="Cambria Math" w:hAnsi="Cambria Math"/>
                    </w:rPr>
                    <m:t>only</m:t>
                  </m:r>
                </m:sub>
              </m:sSub>
              <m:r>
                <m:rPr>
                  <m:sty m:val="p"/>
                </m:rPr>
                <w:rPr>
                  <w:rFonts w:ascii="Cambria Math" w:hAnsi="Cambria Math"/>
                </w:rPr>
                <m:t>,</m:t>
              </m:r>
            </m:e>
          </m:mr>
          <m:mr>
            <m:e>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 </m:t>
                  </m:r>
                  <m:r>
                    <m:rPr>
                      <m:sty m:val="p"/>
                    </m:rPr>
                    <w:rPr>
                      <w:rFonts w:ascii="Cambria Math" w:hAnsi="Cambria Math"/>
                    </w:rPr>
                    <m:t>only</m:t>
                  </m:r>
                </m:sub>
              </m:sSub>
              <m:r>
                <m:rPr>
                  <m:sty m:val="p"/>
                </m:rPr>
                <w:rPr>
                  <w:rFonts w:ascii="Cambria Math" w:hAnsi="Cambria Math"/>
                </w:rPr>
                <m:t>.</m:t>
              </m:r>
            </m:e>
          </m:mr>
        </m:m>
      </m:oMath>
      <w:r>
        <w:tab/>
      </w:r>
      <w:r>
        <w:t>（</w:t>
      </w:r>
      <w:r>
        <w:t>3-65</w:t>
      </w:r>
      <w:r>
        <w:t>）</w:t>
      </w:r>
    </w:p>
    <w:p w14:paraId="4C6414C6" w14:textId="77777777" w:rsidR="003F282E" w:rsidRDefault="006C3868">
      <w:pPr>
        <w:ind w:firstLine="480"/>
      </w:pPr>
      <w:r>
        <w:rPr>
          <w:rFonts w:hint="eastAsia"/>
        </w:rPr>
        <w:t>与“全开”运行联合分析，可判断瓶颈是否发生迁移，例如从源端退相干主导迁移到暗计数主导。真假成功分解的价值在于：若</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上升同时</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稳定而</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抬升，则主要问题是误触发。若</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低而</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下降，则主要问题在真实干涉质量（不可分辨性、相位与偏振链路）。在该分解下，误差归因可按“触发链路”和“干涉链路”两类展开：前者由背景、暗计数与窗口主导，后者由波包匹配、相位稳定与偏振补偿主导。分组后参数扫描空间显著收敛，实验</w:t>
      </w:r>
      <w:r>
        <w:rPr>
          <w:rFonts w:hint="eastAsia"/>
        </w:rPr>
        <w:t>-</w:t>
      </w:r>
      <w:r>
        <w:rPr>
          <w:rFonts w:hint="eastAsia"/>
        </w:rPr>
        <w:t>仿真闭环的调参轮次可控。</w:t>
      </w:r>
    </w:p>
    <w:p w14:paraId="367DDA2E" w14:textId="77777777" w:rsidR="003F282E" w:rsidRDefault="006C3868">
      <w:pPr>
        <w:pStyle w:val="a6"/>
        <w:spacing w:before="156"/>
      </w:pPr>
      <w:bookmarkStart w:id="166" w:name="fig:error_budget"/>
      <w:r>
        <w:rPr>
          <w:noProof/>
        </w:rPr>
        <w:lastRenderedPageBreak/>
        <w:drawing>
          <wp:inline distT="0" distB="0" distL="0" distR="0" wp14:anchorId="366EFA6F" wp14:editId="5A8A3E47">
            <wp:extent cx="5067300" cy="1859559"/>
            <wp:effectExtent l="0" t="0" r="0" b="0"/>
            <wp:docPr id="146" name="Picture"/>
            <wp:cNvGraphicFramePr/>
            <a:graphic>
              <a:graphicData uri="http://schemas.openxmlformats.org/drawingml/2006/picture">
                <pic:pic>
                  <pic:nvPicPr>
                    <pic:cNvPr id="147" name="Picture" descr="fig_error_budget.png"/>
                    <pic:cNvPicPr>
                      <a:picLocks noChangeAspect="1" noChangeArrowheads="1"/>
                    </pic:cNvPicPr>
                  </pic:nvPicPr>
                  <pic:blipFill>
                    <a:blip r:embed="rId33"/>
                    <a:stretch>
                      <a:fillRect/>
                    </a:stretch>
                  </pic:blipFill>
                  <pic:spPr bwMode="auto">
                    <a:xfrm>
                      <a:off x="0" y="0"/>
                      <a:ext cx="5067300" cy="1859559"/>
                    </a:xfrm>
                    <a:prstGeom prst="rect">
                      <a:avLst/>
                    </a:prstGeom>
                    <a:noFill/>
                    <a:ln w="9525">
                      <a:noFill/>
                      <a:headEnd/>
                      <a:tailEnd/>
                    </a:ln>
                  </pic:spPr>
                </pic:pic>
              </a:graphicData>
            </a:graphic>
          </wp:inline>
        </w:drawing>
      </w:r>
    </w:p>
    <w:p w14:paraId="1527DFEB" w14:textId="77777777" w:rsidR="003F282E" w:rsidRDefault="006C3868">
      <w:pPr>
        <w:pStyle w:val="aa"/>
      </w:pPr>
      <w:r>
        <w:t>图</w:t>
      </w:r>
      <w:r>
        <w:t xml:space="preserve">4.10 </w:t>
      </w:r>
      <w:r>
        <w:rPr>
          <w:rFonts w:hint="eastAsia"/>
        </w:rPr>
        <w:t>误差预算汇总图：（</w:t>
      </w:r>
      <w:r>
        <w:rPr>
          <w:rFonts w:hint="eastAsia"/>
        </w:rPr>
        <w:t>a</w:t>
      </w:r>
      <w:r>
        <w:rPr>
          <w:rFonts w:hint="eastAsia"/>
        </w:rPr>
        <w:t>）真成功</w:t>
      </w:r>
      <w:r>
        <w:rPr>
          <w:rFonts w:hint="eastAsia"/>
        </w:rPr>
        <w:t>/</w:t>
      </w:r>
      <w:r>
        <w:rPr>
          <w:rFonts w:hint="eastAsia"/>
        </w:rPr>
        <w:t>假成功宣告概率预算以及</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hint="eastAsia"/>
        </w:rPr>
        <w:t>、假成功占比随</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oMath>
      <w:r>
        <w:t xml:space="preserve"> </w:t>
      </w:r>
      <w:r>
        <w:rPr>
          <w:rFonts w:hint="eastAsia"/>
        </w:rPr>
        <w:t>的联合变化；（</w:t>
      </w:r>
      <w:r>
        <w:rPr>
          <w:rFonts w:hint="eastAsia"/>
        </w:rPr>
        <w:t>b</w:t>
      </w:r>
      <w:r>
        <w:rPr>
          <w:rFonts w:hint="eastAsia"/>
        </w:rPr>
        <w:t>）速率</w:t>
      </w:r>
      <w:r>
        <w:rPr>
          <w:rFonts w:hint="eastAsia"/>
        </w:rPr>
        <w:t>-</w:t>
      </w:r>
      <w:r>
        <w:rPr>
          <w:rFonts w:hint="eastAsia"/>
        </w:rPr>
        <w:t>保真度工作点前沿，颜色表示假成功占比，星标表示推荐工作点</w:t>
      </w:r>
    </w:p>
    <w:bookmarkEnd w:id="166"/>
    <w:p w14:paraId="35C5FF9B" w14:textId="531192C0" w:rsidR="003F282E" w:rsidRDefault="006C3868">
      <w:pPr>
        <w:ind w:firstLine="480"/>
      </w:pPr>
      <w:r>
        <w:rPr>
          <w:rFonts w:hint="eastAsia"/>
        </w:rPr>
        <w:t>图</w:t>
      </w:r>
      <w:r>
        <w:t xml:space="preserve"> </w:t>
      </w:r>
      <w:hyperlink w:anchor="fig:error_budget">
        <w:r>
          <w:t>4.10</w:t>
        </w:r>
      </w:hyperlink>
      <w:r>
        <w:t xml:space="preserve"> </w:t>
      </w:r>
      <w:r>
        <w:rPr>
          <w:rFonts w:hint="eastAsia"/>
        </w:rPr>
        <w:t>将“事件预算”（</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rPr>
          <w:rFonts w:hint="eastAsia"/>
        </w:rPr>
        <w:t>）和“工作点选择”（</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与速率前沿）统一到同一组图中。图</w:t>
      </w:r>
      <w:r>
        <w:t xml:space="preserve"> </w:t>
      </w:r>
      <w:hyperlink w:anchor="fig:error_budget">
        <w:r>
          <w:t>4.10</w:t>
        </w:r>
      </w:hyperlink>
      <w:r>
        <w:t xml:space="preserve">(a) </w:t>
      </w:r>
      <w:r>
        <w:rPr>
          <w:rFonts w:hint="eastAsia"/>
        </w:rPr>
        <w:t>用于识别分束角扫描下的候选工作区间，图</w:t>
      </w:r>
      <w:r>
        <w:t xml:space="preserve"> </w:t>
      </w:r>
      <w:hyperlink w:anchor="fig:error_budget">
        <w:r>
          <w:t>4.10</w:t>
        </w:r>
      </w:hyperlink>
      <w:r>
        <w:t xml:space="preserve">(b) </w:t>
      </w:r>
      <w:r>
        <w:rPr>
          <w:rFonts w:hint="eastAsia"/>
        </w:rPr>
        <w:t>给出速率与保真度之间的前沿关系，并用颜色编码假成功占比。推荐工作点取保真度最高且宣告速率更优的点。模式级来源分解集中放在图</w:t>
      </w:r>
      <w:r>
        <w:t xml:space="preserve"> </w:t>
      </w:r>
      <w:hyperlink w:anchor="fig:bsm_patterns">
        <w:r>
          <w:t>4.5</w:t>
        </w:r>
      </w:hyperlink>
      <w:r>
        <w:t xml:space="preserve"> </w:t>
      </w:r>
      <w:r>
        <w:rPr>
          <w:rFonts w:hint="eastAsia"/>
        </w:rPr>
        <w:t>中呈现。图</w:t>
      </w:r>
      <w:r>
        <w:t xml:space="preserve"> </w:t>
      </w:r>
      <w:hyperlink w:anchor="fig:distance">
        <w:r>
          <w:t>4.8</w:t>
        </w:r>
      </w:hyperlink>
      <w:r>
        <w:t xml:space="preserve"> </w:t>
      </w:r>
      <w:r>
        <w:rPr>
          <w:rFonts w:hint="eastAsia"/>
        </w:rPr>
        <w:t>与图</w:t>
      </w:r>
      <w:r>
        <w:t xml:space="preserve"> </w:t>
      </w:r>
      <w:hyperlink w:anchor="fig:error_budget">
        <w:r>
          <w:t>4.10</w:t>
        </w:r>
      </w:hyperlink>
      <w:r>
        <w:t xml:space="preserve">(b) </w:t>
      </w:r>
      <w:r>
        <w:rPr>
          <w:rFonts w:hint="eastAsia"/>
        </w:rPr>
        <w:t>对应两种互补坐标：前者固定物理链路长度，后者固定链路条件并考察参数调节下的帕累托前沿。二者联合回答“给定距离能达到什么质量”与“给定质量需付出多少速率”两个工程问题。</w:t>
      </w:r>
    </w:p>
    <w:p w14:paraId="07EBB0DB" w14:textId="77777777" w:rsidR="003F282E" w:rsidRDefault="006C3868">
      <w:pPr>
        <w:pStyle w:val="Heading2"/>
      </w:pPr>
      <w:bookmarkStart w:id="167" w:name="单轨迹仿真开销测算"/>
      <w:bookmarkStart w:id="168" w:name="_Toc230646423"/>
      <w:bookmarkEnd w:id="160"/>
      <w:r>
        <w:t xml:space="preserve">4.5 </w:t>
      </w:r>
      <w:r>
        <w:t>单轨迹仿真开销测算</w:t>
      </w:r>
      <w:bookmarkEnd w:id="168"/>
    </w:p>
    <w:p w14:paraId="77EC8956" w14:textId="468036E1" w:rsidR="003F282E" w:rsidRDefault="006C3868">
      <w:pPr>
        <w:ind w:firstLine="480"/>
      </w:pPr>
      <w:r>
        <w:rPr>
          <w:rFonts w:hint="eastAsia"/>
        </w:rPr>
        <w:t>测试硬件为</w:t>
      </w:r>
      <w:r>
        <w:t xml:space="preserve"> Intel(R) Xeon(R) E-2176M </w:t>
      </w:r>
      <w:r>
        <w:rPr>
          <w:rFonts w:hint="eastAsia"/>
        </w:rPr>
        <w:t>CPU</w:t>
      </w:r>
      <w:r>
        <w:rPr>
          <w:rFonts w:hint="eastAsia"/>
        </w:rPr>
        <w:t>，标称主频</w:t>
      </w:r>
      <w:r>
        <w:t xml:space="preserve"> </w:t>
      </w:r>
      <m:oMath>
        <m:r>
          <w:rPr>
            <w:rFonts w:ascii="Cambria Math" w:hAnsi="Cambria Math"/>
          </w:rPr>
          <m:t>2.70</m:t>
        </m:r>
      </m:oMath>
      <w:r>
        <w:t xml:space="preserve"> </w:t>
      </w:r>
      <w:r>
        <w:rPr>
          <w:rFonts w:hint="eastAsia"/>
        </w:rPr>
        <w:t>GHz</w:t>
      </w:r>
      <w:r>
        <w:rPr>
          <w:rFonts w:hint="eastAsia"/>
        </w:rPr>
        <w:t>（系统可见</w:t>
      </w:r>
      <w:r>
        <w:t xml:space="preserve"> 12 </w:t>
      </w:r>
      <w:r>
        <w:rPr>
          <w:rFonts w:hint="eastAsia"/>
        </w:rPr>
        <w:t>逻辑线程）。本次单跑按单核、单并发任务执行（</w:t>
      </w:r>
      <w:r>
        <w:rPr>
          <w:rFonts w:hint="eastAsia"/>
        </w:rPr>
        <w:t>1</w:t>
      </w:r>
      <w:r>
        <w:t xml:space="preserve"> </w:t>
      </w:r>
      <w:r>
        <w:rPr>
          <w:rFonts w:hint="eastAsia"/>
        </w:rPr>
        <w:t>个工作线程）。在基线参数</w:t>
      </w:r>
      <w:r>
        <w:t xml:space="preserve"> </w:t>
      </w:r>
      <m:oMath>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r>
          <w:rPr>
            <w:rFonts w:ascii="Cambria Math" w:hAnsi="Cambria Math"/>
          </w:rPr>
          <m:t>Δt</m:t>
        </m:r>
        <m:r>
          <m:rPr>
            <m:sty m:val="p"/>
          </m:rPr>
          <w:rPr>
            <w:rFonts w:ascii="Cambria Math" w:hAnsi="Cambria Math"/>
          </w:rPr>
          <m:t>=</m:t>
        </m:r>
        <m:r>
          <w:rPr>
            <w:rFonts w:ascii="Cambria Math" w:hAnsi="Cambria Math"/>
          </w:rPr>
          <m:t>1</m:t>
        </m:r>
      </m:oMath>
      <w:r>
        <w:t xml:space="preserve"> </w:t>
      </w:r>
      <w:r>
        <w:rPr>
          <w:rFonts w:hint="eastAsia"/>
        </w:rPr>
        <w:t>ns</w:t>
      </w:r>
      <w:r>
        <w:rPr>
          <w:rFonts w:hint="eastAsia"/>
        </w:rPr>
        <w:t>，窗口</w:t>
      </w:r>
      <w:r>
        <w:t xml:space="preserve"> </w:t>
      </w:r>
      <m:oMath>
        <m:r>
          <w:rPr>
            <w:rFonts w:ascii="Cambria Math" w:hAnsi="Cambria Math"/>
          </w:rPr>
          <m:t>70</m:t>
        </m:r>
      </m:oMath>
      <w:r>
        <w:t xml:space="preserve"> </w:t>
      </w:r>
      <w:r>
        <w:rPr>
          <w:rFonts w:hint="eastAsia"/>
        </w:rPr>
        <w:t>ns</w:t>
      </w:r>
      <w:r>
        <w:rPr>
          <w:rFonts w:hint="eastAsia"/>
        </w:rPr>
        <w:t>，</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r>
          <m:rPr>
            <m:sty m:val="p"/>
          </m:rPr>
          <w:rPr>
            <w:rFonts w:ascii="Cambria Math" w:hAnsi="Cambria Math"/>
          </w:rPr>
          <m:t>=</m:t>
        </m:r>
        <m:r>
          <w:rPr>
            <w:rFonts w:ascii="Cambria Math" w:hAnsi="Cambria Math"/>
          </w:rPr>
          <m:t>50</m:t>
        </m:r>
      </m:oMath>
      <w:r>
        <w:rPr>
          <w:rFonts w:hint="eastAsia"/>
        </w:rPr>
        <w:t>，单次任务（</w:t>
      </w:r>
      <w:r>
        <w:rPr>
          <w:rFonts w:hint="eastAsia"/>
        </w:rPr>
        <w:t>1</w:t>
      </w:r>
      <w:r>
        <w:t xml:space="preserve"> </w:t>
      </w:r>
      <w:r>
        <w:rPr>
          <w:rFonts w:hint="eastAsia"/>
        </w:rPr>
        <w:t>次轨迹采样）下，时间量定义与代表性运行结果统一列于表</w:t>
      </w:r>
      <w:r>
        <w:t xml:space="preserve"> </w:t>
      </w:r>
      <w:hyperlink w:anchor="tab:timing-breakdown">
        <w:r>
          <w:t>4.3</w:t>
        </w:r>
      </w:hyperlink>
      <w:r>
        <w:t>。</w:t>
      </w:r>
    </w:p>
    <w:p w14:paraId="485DA8E5" w14:textId="77777777" w:rsidR="003F282E" w:rsidRDefault="006C3868">
      <w:pPr>
        <w:pStyle w:val="a2"/>
      </w:pPr>
      <w:bookmarkStart w:id="169" w:name="tab:timing-breakdown"/>
      <w:r>
        <w:t>表</w:t>
      </w:r>
      <w:r>
        <w:t xml:space="preserve">4.3 </w:t>
      </w:r>
      <w:r>
        <w:rPr>
          <w:rFonts w:hint="eastAsia"/>
        </w:rPr>
        <w:t>时间量定义与代表性运行结果</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时间量定义与代表性运行结果"/>
      </w:tblPr>
      <w:tblGrid>
        <w:gridCol w:w="2402"/>
        <w:gridCol w:w="4982"/>
        <w:gridCol w:w="1686"/>
      </w:tblGrid>
      <w:tr w:rsidR="003F282E" w14:paraId="05E20E30" w14:textId="77777777">
        <w:trPr>
          <w:tblHeader/>
        </w:trPr>
        <w:tc>
          <w:tcPr>
            <w:tcW w:w="0" w:type="auto"/>
          </w:tcPr>
          <w:p w14:paraId="4C252E62" w14:textId="77777777" w:rsidR="003F282E" w:rsidRDefault="006C3868">
            <w:pPr>
              <w:ind w:firstLine="480"/>
            </w:pPr>
            <w:r>
              <w:rPr>
                <w:rFonts w:hint="eastAsia"/>
              </w:rPr>
              <w:t>过程</w:t>
            </w:r>
          </w:p>
        </w:tc>
        <w:tc>
          <w:tcPr>
            <w:tcW w:w="0" w:type="auto"/>
          </w:tcPr>
          <w:p w14:paraId="49715399" w14:textId="77777777" w:rsidR="003F282E" w:rsidRDefault="006C3868">
            <w:pPr>
              <w:ind w:firstLine="480"/>
            </w:pPr>
            <w:r>
              <w:rPr>
                <w:rFonts w:hint="eastAsia"/>
              </w:rPr>
              <w:t>含义</w:t>
            </w:r>
          </w:p>
        </w:tc>
        <w:tc>
          <w:tcPr>
            <w:tcW w:w="0" w:type="auto"/>
          </w:tcPr>
          <w:p w14:paraId="1BA0E0F0" w14:textId="77777777" w:rsidR="003F282E" w:rsidRDefault="006C3868">
            <w:pPr>
              <w:ind w:firstLine="480"/>
            </w:pPr>
            <w:r>
              <w:rPr>
                <w:rFonts w:hint="eastAsia"/>
              </w:rPr>
              <w:t>时间（</w:t>
            </w:r>
            <w:r>
              <w:rPr>
                <w:rFonts w:hint="eastAsia"/>
              </w:rPr>
              <w:t>s</w:t>
            </w:r>
            <w:r>
              <w:rPr>
                <w:rFonts w:hint="eastAsia"/>
              </w:rPr>
              <w:t>）</w:t>
            </w:r>
          </w:p>
        </w:tc>
      </w:tr>
      <w:tr w:rsidR="003F282E" w14:paraId="31F0F3D5" w14:textId="77777777">
        <w:tc>
          <w:tcPr>
            <w:tcW w:w="0" w:type="auto"/>
          </w:tcPr>
          <w:p w14:paraId="4C47075A" w14:textId="77777777" w:rsidR="003F282E" w:rsidRDefault="006C3868">
            <w:pPr>
              <w:ind w:firstLine="480"/>
            </w:pPr>
            <w:r>
              <w:rPr>
                <w:rFonts w:hint="eastAsia"/>
              </w:rPr>
              <w:t>发射阶段</w:t>
            </w:r>
          </w:p>
        </w:tc>
        <w:tc>
          <w:tcPr>
            <w:tcW w:w="0" w:type="auto"/>
          </w:tcPr>
          <w:p w14:paraId="5BF1DF36" w14:textId="77777777" w:rsidR="003F282E" w:rsidRDefault="006C3868">
            <w:pPr>
              <w:ind w:firstLine="480"/>
            </w:pPr>
            <w:r>
              <w:rPr>
                <w:rFonts w:hint="eastAsia"/>
              </w:rPr>
              <w:t>生成原子–光子纠缠并把光子波包写入时间分箱</w:t>
            </w:r>
          </w:p>
        </w:tc>
        <w:tc>
          <w:tcPr>
            <w:tcW w:w="0" w:type="auto"/>
          </w:tcPr>
          <w:p w14:paraId="690CFA73" w14:textId="77777777" w:rsidR="003F282E" w:rsidRDefault="006C3868">
            <w:pPr>
              <w:ind w:firstLine="480"/>
            </w:pPr>
            <w:r>
              <w:t>6.29</w:t>
            </w:r>
          </w:p>
        </w:tc>
      </w:tr>
      <w:tr w:rsidR="003F282E" w14:paraId="1E5B19D7" w14:textId="77777777">
        <w:tc>
          <w:tcPr>
            <w:tcW w:w="0" w:type="auto"/>
          </w:tcPr>
          <w:p w14:paraId="03C6F4FF" w14:textId="77777777" w:rsidR="003F282E" w:rsidRDefault="006C3868">
            <w:pPr>
              <w:ind w:firstLine="480"/>
            </w:pPr>
            <w:r>
              <w:rPr>
                <w:rFonts w:hint="eastAsia"/>
              </w:rPr>
              <w:t>QFC+</w:t>
            </w:r>
            <w:r>
              <w:rPr>
                <w:rFonts w:hint="eastAsia"/>
              </w:rPr>
              <w:t>滤波记忆阶段</w:t>
            </w:r>
          </w:p>
        </w:tc>
        <w:tc>
          <w:tcPr>
            <w:tcW w:w="0" w:type="auto"/>
          </w:tcPr>
          <w:p w14:paraId="02B17A1C" w14:textId="77777777" w:rsidR="003F282E" w:rsidRDefault="006C3868">
            <w:pPr>
              <w:ind w:firstLine="480"/>
            </w:pPr>
            <w:r>
              <w:rPr>
                <w:rFonts w:hint="eastAsia"/>
              </w:rPr>
              <w:t>完成频率转换并引入有限带宽记忆</w:t>
            </w:r>
            <w:r>
              <w:rPr>
                <w:rFonts w:hint="eastAsia"/>
              </w:rPr>
              <w:t>/</w:t>
            </w:r>
            <w:r>
              <w:rPr>
                <w:rFonts w:hint="eastAsia"/>
              </w:rPr>
              <w:t>滤波效应</w:t>
            </w:r>
          </w:p>
        </w:tc>
        <w:tc>
          <w:tcPr>
            <w:tcW w:w="0" w:type="auto"/>
          </w:tcPr>
          <w:p w14:paraId="6DA642BC" w14:textId="77777777" w:rsidR="003F282E" w:rsidRDefault="006C3868">
            <w:pPr>
              <w:ind w:firstLine="480"/>
            </w:pPr>
            <w:r>
              <w:t>5.01</w:t>
            </w:r>
          </w:p>
        </w:tc>
      </w:tr>
      <w:tr w:rsidR="003F282E" w14:paraId="3CDE8E4A" w14:textId="77777777">
        <w:tc>
          <w:tcPr>
            <w:tcW w:w="0" w:type="auto"/>
          </w:tcPr>
          <w:p w14:paraId="27FB1B1C" w14:textId="77777777" w:rsidR="003F282E" w:rsidRDefault="006C3868">
            <w:pPr>
              <w:ind w:firstLine="480"/>
            </w:pPr>
            <w:r>
              <w:rPr>
                <w:rFonts w:hint="eastAsia"/>
              </w:rPr>
              <w:t>光纤传播阶段</w:t>
            </w:r>
          </w:p>
        </w:tc>
        <w:tc>
          <w:tcPr>
            <w:tcW w:w="0" w:type="auto"/>
          </w:tcPr>
          <w:p w14:paraId="674BB804" w14:textId="77777777" w:rsidR="003F282E" w:rsidRDefault="006C3868">
            <w:pPr>
              <w:ind w:firstLine="480"/>
            </w:pPr>
            <w:r>
              <w:rPr>
                <w:rFonts w:hint="eastAsia"/>
              </w:rPr>
              <w:t>按链路长度施加传输损耗与偏振</w:t>
            </w:r>
            <w:r>
              <w:rPr>
                <w:rFonts w:hint="eastAsia"/>
              </w:rPr>
              <w:t>/</w:t>
            </w:r>
            <w:r>
              <w:rPr>
                <w:rFonts w:hint="eastAsia"/>
              </w:rPr>
              <w:t>时间退</w:t>
            </w:r>
            <w:r>
              <w:rPr>
                <w:rFonts w:hint="eastAsia"/>
              </w:rPr>
              <w:lastRenderedPageBreak/>
              <w:t>化</w:t>
            </w:r>
          </w:p>
        </w:tc>
        <w:tc>
          <w:tcPr>
            <w:tcW w:w="0" w:type="auto"/>
          </w:tcPr>
          <w:p w14:paraId="5EDF7028" w14:textId="77777777" w:rsidR="003F282E" w:rsidRDefault="006C3868">
            <w:pPr>
              <w:ind w:firstLine="480"/>
            </w:pPr>
            <w:r>
              <w:lastRenderedPageBreak/>
              <w:t>0.04</w:t>
            </w:r>
          </w:p>
        </w:tc>
      </w:tr>
      <w:tr w:rsidR="003F282E" w14:paraId="09E25369" w14:textId="77777777">
        <w:tc>
          <w:tcPr>
            <w:tcW w:w="0" w:type="auto"/>
          </w:tcPr>
          <w:p w14:paraId="41058BF8" w14:textId="77777777" w:rsidR="003F282E" w:rsidRDefault="006C3868">
            <w:pPr>
              <w:ind w:firstLine="480"/>
            </w:pPr>
            <w:r>
              <w:rPr>
                <w:rFonts w:hint="eastAsia"/>
              </w:rPr>
              <w:t>退相干阶段</w:t>
            </w:r>
          </w:p>
        </w:tc>
        <w:tc>
          <w:tcPr>
            <w:tcW w:w="0" w:type="auto"/>
          </w:tcPr>
          <w:p w14:paraId="0CD76FD4" w14:textId="77777777" w:rsidR="003F282E" w:rsidRDefault="006C3868">
            <w:pPr>
              <w:ind w:firstLine="480"/>
            </w:pPr>
            <w:r>
              <w:rPr>
                <w:rFonts w:hint="eastAsia"/>
              </w:rPr>
              <w:t>等待与存储引入的退相干与相位漂移处理</w:t>
            </w:r>
          </w:p>
        </w:tc>
        <w:tc>
          <w:tcPr>
            <w:tcW w:w="0" w:type="auto"/>
          </w:tcPr>
          <w:p w14:paraId="3FE9DD79" w14:textId="77777777" w:rsidR="003F282E" w:rsidRDefault="006C3868">
            <w:pPr>
              <w:ind w:firstLine="480"/>
            </w:pPr>
            <w:r>
              <w:t>0.59</w:t>
            </w:r>
          </w:p>
        </w:tc>
      </w:tr>
      <w:tr w:rsidR="003F282E" w14:paraId="67C09A46" w14:textId="77777777">
        <w:tc>
          <w:tcPr>
            <w:tcW w:w="0" w:type="auto"/>
          </w:tcPr>
          <w:p w14:paraId="4AA69E90" w14:textId="77777777" w:rsidR="003F282E" w:rsidRDefault="006C3868">
            <w:pPr>
              <w:ind w:firstLine="480"/>
            </w:pPr>
            <w:r>
              <w:rPr>
                <w:rFonts w:hint="eastAsia"/>
              </w:rPr>
              <w:t>探测阶段</w:t>
            </w:r>
          </w:p>
        </w:tc>
        <w:tc>
          <w:tcPr>
            <w:tcW w:w="0" w:type="auto"/>
          </w:tcPr>
          <w:p w14:paraId="751DD5B9" w14:textId="77777777" w:rsidR="003F282E" w:rsidRDefault="006C3868">
            <w:pPr>
              <w:ind w:firstLine="480"/>
            </w:pPr>
            <w:r>
              <w:rPr>
                <w:rFonts w:hint="eastAsia"/>
              </w:rPr>
              <w:t>构建探测端效应算符、枚举点击模式并统计宣告事件</w:t>
            </w:r>
          </w:p>
        </w:tc>
        <w:tc>
          <w:tcPr>
            <w:tcW w:w="0" w:type="auto"/>
          </w:tcPr>
          <w:p w14:paraId="149D0B20" w14:textId="77777777" w:rsidR="003F282E" w:rsidRDefault="006C3868">
            <w:pPr>
              <w:ind w:firstLine="480"/>
            </w:pPr>
            <w:r>
              <w:t>2108.99</w:t>
            </w:r>
          </w:p>
        </w:tc>
      </w:tr>
      <w:tr w:rsidR="003F282E" w14:paraId="43B40AAB" w14:textId="77777777">
        <w:tc>
          <w:tcPr>
            <w:tcW w:w="0" w:type="auto"/>
          </w:tcPr>
          <w:p w14:paraId="62EB4C7D" w14:textId="77777777" w:rsidR="003F282E" w:rsidRDefault="006C3868">
            <w:pPr>
              <w:ind w:firstLine="480"/>
            </w:pPr>
            <w:r>
              <w:rPr>
                <w:rFonts w:hint="eastAsia"/>
              </w:rPr>
              <w:t>辅助开销</w:t>
            </w:r>
          </w:p>
        </w:tc>
        <w:tc>
          <w:tcPr>
            <w:tcW w:w="0" w:type="auto"/>
          </w:tcPr>
          <w:p w14:paraId="77E2482D" w14:textId="77777777" w:rsidR="003F282E" w:rsidRDefault="006C3868">
            <w:pPr>
              <w:ind w:firstLine="480"/>
            </w:pPr>
            <w:r>
              <w:rPr>
                <w:rFonts w:hint="eastAsia"/>
              </w:rPr>
              <w:t>校验、快照、写盘等非核心步骤</w:t>
            </w:r>
          </w:p>
        </w:tc>
        <w:tc>
          <w:tcPr>
            <w:tcW w:w="0" w:type="auto"/>
          </w:tcPr>
          <w:p w14:paraId="3EF7CE59" w14:textId="77777777" w:rsidR="003F282E" w:rsidRDefault="006C3868">
            <w:pPr>
              <w:ind w:firstLine="480"/>
            </w:pPr>
            <w:r>
              <w:t>0.10</w:t>
            </w:r>
          </w:p>
        </w:tc>
      </w:tr>
      <w:tr w:rsidR="003F282E" w14:paraId="5DFE66A1" w14:textId="77777777">
        <w:tc>
          <w:tcPr>
            <w:tcW w:w="0" w:type="auto"/>
          </w:tcPr>
          <w:p w14:paraId="6D0A0FE5" w14:textId="77777777" w:rsidR="003F282E" w:rsidRDefault="006C3868">
            <w:pPr>
              <w:ind w:firstLine="480"/>
            </w:pPr>
            <w:r>
              <w:rPr>
                <w:rFonts w:hint="eastAsia"/>
              </w:rPr>
              <w:t>残差</w:t>
            </w:r>
          </w:p>
        </w:tc>
        <w:tc>
          <w:tcPr>
            <w:tcW w:w="0" w:type="auto"/>
          </w:tcPr>
          <w:p w14:paraId="3610B2DD" w14:textId="77777777" w:rsidR="003F282E" w:rsidRDefault="006C3868">
            <w:pPr>
              <w:ind w:firstLine="480"/>
            </w:pPr>
            <w:r>
              <w:rPr>
                <w:rFonts w:hint="eastAsia"/>
              </w:rPr>
              <w:t>未显式记账的零散开销</w:t>
            </w:r>
          </w:p>
        </w:tc>
        <w:tc>
          <w:tcPr>
            <w:tcW w:w="0" w:type="auto"/>
          </w:tcPr>
          <w:p w14:paraId="39AA86B3" w14:textId="77777777" w:rsidR="003F282E" w:rsidRDefault="006C3868">
            <w:pPr>
              <w:ind w:firstLine="480"/>
            </w:pPr>
            <w:r>
              <w:t>0.18</w:t>
            </w:r>
          </w:p>
        </w:tc>
      </w:tr>
      <w:tr w:rsidR="003F282E" w14:paraId="5EEFE4DF" w14:textId="77777777">
        <w:tc>
          <w:tcPr>
            <w:tcW w:w="0" w:type="auto"/>
          </w:tcPr>
          <w:p w14:paraId="03B41405" w14:textId="77777777" w:rsidR="003F282E" w:rsidRDefault="006C3868">
            <w:pPr>
              <w:ind w:firstLine="480"/>
            </w:pPr>
            <w:r>
              <w:rPr>
                <w:rFonts w:hint="eastAsia"/>
              </w:rPr>
              <w:t>总墙钟时间</w:t>
            </w:r>
          </w:p>
        </w:tc>
        <w:tc>
          <w:tcPr>
            <w:tcW w:w="0" w:type="auto"/>
          </w:tcPr>
          <w:p w14:paraId="2E70BC04" w14:textId="77777777" w:rsidR="003F282E" w:rsidRDefault="006C3868">
            <w:pPr>
              <w:ind w:firstLine="480"/>
            </w:pPr>
            <w:r>
              <w:rPr>
                <w:rFonts w:hint="eastAsia"/>
              </w:rPr>
              <w:t>单次任务的总用时</w:t>
            </w:r>
          </w:p>
        </w:tc>
        <w:tc>
          <w:tcPr>
            <w:tcW w:w="0" w:type="auto"/>
          </w:tcPr>
          <w:p w14:paraId="35E9A1C5" w14:textId="77777777" w:rsidR="003F282E" w:rsidRDefault="006C3868">
            <w:pPr>
              <w:ind w:firstLine="480"/>
            </w:pPr>
            <w:r>
              <w:t>2121.20</w:t>
            </w:r>
          </w:p>
        </w:tc>
      </w:tr>
    </w:tbl>
    <w:bookmarkEnd w:id="169"/>
    <w:p w14:paraId="342C24D7" w14:textId="77777777" w:rsidR="003F282E" w:rsidRDefault="006C3868">
      <w:pPr>
        <w:ind w:firstLine="480"/>
      </w:pPr>
      <w:r>
        <w:rPr>
          <w:rFonts w:hint="eastAsia"/>
        </w:rPr>
        <w:t>据此有</w:t>
      </w:r>
      <w:r>
        <w:t xml:space="preserve"> </w:t>
      </w:r>
      <m:oMath>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r>
          <w:rPr>
            <w:rFonts w:ascii="Cambria Math" w:hAnsi="Cambria Math"/>
          </w:rPr>
          <m:t>99.42</m:t>
        </m:r>
        <m:r>
          <m:rPr>
            <m:sty m:val="p"/>
          </m:rPr>
          <w:rPr>
            <w:rFonts w:ascii="Cambria Math" w:hAnsi="Cambria Math"/>
          </w:rPr>
          <m:t>%</m:t>
        </m:r>
      </m:oMath>
      <w:r>
        <w:rPr>
          <w:rFonts w:hint="eastAsia"/>
        </w:rPr>
        <w:t>，即当前瓶颈明确位于探测阶段，态端动力学阶段占比很小。</w:t>
      </w:r>
    </w:p>
    <w:p w14:paraId="1C8E202D" w14:textId="77777777" w:rsidR="003F282E" w:rsidRDefault="006C3868">
      <w:pPr>
        <w:pStyle w:val="a6"/>
        <w:spacing w:before="156"/>
      </w:pPr>
      <w:bookmarkStart w:id="170" w:name="fig:cost_scaling"/>
      <w:r>
        <w:rPr>
          <w:noProof/>
        </w:rPr>
        <w:drawing>
          <wp:inline distT="0" distB="0" distL="0" distR="0" wp14:anchorId="04840E5A" wp14:editId="59273D07">
            <wp:extent cx="5067300" cy="2985454"/>
            <wp:effectExtent l="0" t="0" r="0" b="0"/>
            <wp:docPr id="152" name="Picture"/>
            <wp:cNvGraphicFramePr/>
            <a:graphic>
              <a:graphicData uri="http://schemas.openxmlformats.org/drawingml/2006/picture">
                <pic:pic>
                  <pic:nvPicPr>
                    <pic:cNvPr id="153" name="Picture" descr="fig_cost_scaling.png"/>
                    <pic:cNvPicPr>
                      <a:picLocks noChangeAspect="1" noChangeArrowheads="1"/>
                    </pic:cNvPicPr>
                  </pic:nvPicPr>
                  <pic:blipFill>
                    <a:blip r:embed="rId34"/>
                    <a:stretch>
                      <a:fillRect/>
                    </a:stretch>
                  </pic:blipFill>
                  <pic:spPr bwMode="auto">
                    <a:xfrm>
                      <a:off x="0" y="0"/>
                      <a:ext cx="5067300" cy="2985454"/>
                    </a:xfrm>
                    <a:prstGeom prst="rect">
                      <a:avLst/>
                    </a:prstGeom>
                    <a:noFill/>
                    <a:ln w="9525">
                      <a:noFill/>
                      <a:headEnd/>
                      <a:tailEnd/>
                    </a:ln>
                  </pic:spPr>
                </pic:pic>
              </a:graphicData>
            </a:graphic>
          </wp:inline>
        </w:drawing>
      </w:r>
    </w:p>
    <w:p w14:paraId="1375308C" w14:textId="77777777" w:rsidR="003F282E" w:rsidRDefault="006C3868">
      <w:pPr>
        <w:pStyle w:val="aa"/>
      </w:pPr>
      <w:r>
        <w:t>图</w:t>
      </w:r>
      <w:r>
        <w:t xml:space="preserve">4.11 </w:t>
      </w:r>
      <w:r>
        <w:rPr>
          <w:rFonts w:hint="eastAsia"/>
        </w:rPr>
        <w:t>复杂度缩放图：（</w:t>
      </w:r>
      <w:r>
        <w:rPr>
          <w:rFonts w:hint="eastAsia"/>
        </w:rPr>
        <w:t>a</w:t>
      </w:r>
      <w:r>
        <w:rPr>
          <w:rFonts w:hint="eastAsia"/>
        </w:rPr>
        <w:t>）探测阶段耗时随窗口分箱数增长；（</w:t>
      </w:r>
      <w:r>
        <w:rPr>
          <w:rFonts w:hint="eastAsia"/>
        </w:rPr>
        <w:t>b</w:t>
      </w:r>
      <w:r>
        <w:rPr>
          <w:rFonts w:hint="eastAsia"/>
        </w:rPr>
        <w:t>）总用时代理量随分箱个数上限增长</w:t>
      </w:r>
    </w:p>
    <w:bookmarkEnd w:id="170"/>
    <w:p w14:paraId="11D4284E" w14:textId="33B41490" w:rsidR="003F282E" w:rsidRDefault="006C3868">
      <w:pPr>
        <w:ind w:firstLine="480"/>
      </w:pPr>
      <w:r>
        <w:rPr>
          <w:rFonts w:hint="eastAsia"/>
        </w:rPr>
        <w:t>图</w:t>
      </w:r>
      <w:r>
        <w:t xml:space="preserve"> </w:t>
      </w:r>
      <w:hyperlink w:anchor="fig:cost_scaling">
        <w:r>
          <w:t>4.11</w:t>
        </w:r>
      </w:hyperlink>
      <w:r>
        <w:t xml:space="preserve"> </w:t>
      </w:r>
      <w:r>
        <w:rPr>
          <w:rFonts w:hint="eastAsia"/>
        </w:rPr>
        <w:t>给出窗口分箱上限变化下的探测阶段开销与总用时代理量趋势，用于与第</w:t>
      </w:r>
      <w:r>
        <w:t xml:space="preserve"> 3 </w:t>
      </w:r>
      <w:r>
        <w:rPr>
          <w:rFonts w:hint="eastAsia"/>
        </w:rPr>
        <w:t>章复杂度分析对应。部署判据因此采用两层规则：先满足硬约束</w:t>
      </w:r>
    </w:p>
    <w:p w14:paraId="131AE9B7" w14:textId="77777777" w:rsidR="003F282E" w:rsidRDefault="006C3868">
      <w:pPr>
        <w:pStyle w:val="af"/>
      </w:pPr>
      <w:r>
        <w:tab/>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oMath>
      <w:r>
        <w:tab/>
      </w:r>
      <w:r>
        <w:t>（</w:t>
      </w:r>
      <w:r>
        <w:t>3-66</w:t>
      </w:r>
      <w:r>
        <w:t>）</w:t>
      </w:r>
    </w:p>
    <w:p w14:paraId="0A84DFDC" w14:textId="77777777" w:rsidR="003F282E" w:rsidRDefault="006C3868">
      <w:pPr>
        <w:ind w:firstLine="480"/>
      </w:pPr>
      <w:r>
        <w:rPr>
          <w:rFonts w:hint="eastAsia"/>
        </w:rPr>
        <w:t>再在</w:t>
      </w:r>
      <w:r>
        <w:t xml:space="preserve"> </w:t>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m:t>
            </m:r>
            <m:r>
              <w:rPr>
                <w:rFonts w:ascii="Cambria Math" w:hAnsi="Cambria Math"/>
              </w:rPr>
              <m:t>d</m:t>
            </m:r>
          </m:sub>
        </m:sSub>
      </m:oMath>
      <w:r>
        <w:t xml:space="preserve"> </w:t>
      </w:r>
      <w:r>
        <w:rPr>
          <w:rFonts w:hint="eastAsia"/>
        </w:rPr>
        <w:t>内优化软目标（如单位墙钟真成功数）。该顺序把墙钟开销约束在可用纠缠质量条件之下。在代表性部署口径下，可采用示例阈值</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0.80</m:t>
        </m:r>
      </m:oMath>
      <w:r>
        <w:t>、</w:t>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2.0</m:t>
        </m:r>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3600 </m:t>
        </m:r>
        <m:r>
          <m:rPr>
            <m:sty m:val="p"/>
          </m:rPr>
          <w:rPr>
            <w:rFonts w:ascii="Cambria Math" w:hAnsi="Cambria Math"/>
          </w:rPr>
          <m:t>s</m:t>
        </m:r>
      </m:oMath>
      <w:r>
        <w:rPr>
          <w:rFonts w:hint="eastAsia"/>
        </w:rPr>
        <w:t>，并据此筛选满足任务约束的工作点集合。</w:t>
      </w:r>
    </w:p>
    <w:p w14:paraId="268CAE40" w14:textId="77777777" w:rsidR="003F282E" w:rsidRDefault="006C3868">
      <w:pPr>
        <w:pStyle w:val="Heading2"/>
      </w:pPr>
      <w:bookmarkStart w:id="171" w:name="小结-2"/>
      <w:bookmarkStart w:id="172" w:name="_Toc230646424"/>
      <w:bookmarkEnd w:id="167"/>
      <w:r>
        <w:t xml:space="preserve">4.6 </w:t>
      </w:r>
      <w:r>
        <w:t>小结</w:t>
      </w:r>
      <w:bookmarkEnd w:id="172"/>
    </w:p>
    <w:p w14:paraId="7E0590FB" w14:textId="77777777" w:rsidR="003F282E" w:rsidRDefault="006C3868">
      <w:pPr>
        <w:ind w:firstLine="480"/>
      </w:pPr>
      <w:r>
        <w:rPr>
          <w:rFonts w:hint="eastAsia"/>
        </w:rPr>
        <w:t>结果组织方式与实验流程保持一致：参数先由可独立测量量锚定，再由分层标定流程进入链路级评估。核心输出扩展为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w:r>
        <w:rPr>
          <w:rFonts w:hint="eastAsia"/>
        </w:rPr>
        <w:t>与中间可观测量的统一集合。该结构使模型具备两类能力：一是与实验逐项对照的可解释性，二是面向下一轮装置优化的可操作误差预算能力。</w:t>
      </w:r>
    </w:p>
    <w:p w14:paraId="3697F52E" w14:textId="77777777" w:rsidR="003F282E" w:rsidRDefault="006C3868">
      <w:pPr>
        <w:ind w:firstLine="480"/>
      </w:pPr>
      <w:r>
        <w:rPr>
          <w:rFonts w:hint="eastAsia"/>
        </w:rPr>
        <w:t>本研究围绕</w:t>
      </w:r>
      <w:r>
        <w:t xml:space="preserve"> Rb </w:t>
      </w:r>
      <w:r>
        <w:rPr>
          <w:rFonts w:hint="eastAsia"/>
        </w:rPr>
        <w:t>原子–光子量子接口链路的远程纠缠建立问题展开，考察高精细度光学腔发射、量子频率转换、电信光纤传输和中间站</w:t>
      </w:r>
      <w:r>
        <w:t xml:space="preserve"> Bell </w:t>
      </w:r>
      <w:r>
        <w:rPr>
          <w:rFonts w:hint="eastAsia"/>
        </w:rPr>
        <w:t>态测量共同作用下的链路级性能。公开实验参数作为基线锚点，包括</w:t>
      </w:r>
      <w:r>
        <w:t xml:space="preserve"> </w:t>
      </w:r>
      <m:oMath>
        <m:r>
          <w:rPr>
            <w:rFonts w:ascii="Cambria Math" w:hAnsi="Cambria Math"/>
          </w:rPr>
          <m:t>26.2 </m:t>
        </m:r>
        <m:r>
          <m:rPr>
            <m:sty m:val="p"/>
          </m:rPr>
          <w:rPr>
            <w:rFonts w:ascii="Cambria Math" w:hAnsi="Cambria Math"/>
          </w:rPr>
          <m:t>ns</m:t>
        </m:r>
      </m:oMath>
      <w:r>
        <w:t xml:space="preserve"> </w:t>
      </w:r>
      <w:r>
        <w:rPr>
          <w:rFonts w:hint="eastAsia"/>
        </w:rPr>
        <w:t>的激发态寿命、</w:t>
      </w:r>
      <m:oMath>
        <m:r>
          <w:rPr>
            <w:rFonts w:ascii="Cambria Math" w:hAnsi="Cambria Math"/>
          </w:rPr>
          <m:t>0.57</m:t>
        </m:r>
      </m:oMath>
      <w:r>
        <w:t xml:space="preserve"> </w:t>
      </w:r>
      <w:r>
        <w:rPr>
          <w:rFonts w:hint="eastAsia"/>
        </w:rPr>
        <w:t>的量子频率转换外部效率、</w:t>
      </w:r>
      <m:oMath>
        <m:r>
          <w:rPr>
            <w:rFonts w:ascii="Cambria Math" w:hAnsi="Cambria Math"/>
          </w:rPr>
          <m:t>27 </m:t>
        </m:r>
        <m:r>
          <m:rPr>
            <m:sty m:val="p"/>
          </m:rPr>
          <w:rPr>
            <w:rFonts w:ascii="Cambria Math" w:hAnsi="Cambria Math"/>
          </w:rPr>
          <m:t>MHz</m:t>
        </m:r>
      </m:oMath>
      <w:r>
        <w:t xml:space="preserve"> </w:t>
      </w:r>
      <w:r>
        <w:rPr>
          <w:rFonts w:hint="eastAsia"/>
        </w:rPr>
        <w:t>的滤波腔带宽、</w:t>
      </w:r>
      <m:oMath>
        <m:r>
          <w:rPr>
            <w:rFonts w:ascii="Cambria Math" w:hAnsi="Cambria Math"/>
          </w:rPr>
          <m:t>70 </m:t>
        </m:r>
        <m:r>
          <m:rPr>
            <m:sty m:val="p"/>
          </m:rPr>
          <w:rPr>
            <w:rFonts w:ascii="Cambria Math" w:hAnsi="Cambria Math"/>
          </w:rPr>
          <m:t>ns</m:t>
        </m:r>
      </m:oMath>
      <w:r>
        <w:t xml:space="preserve"> </w:t>
      </w:r>
      <w:r>
        <w:rPr>
          <w:rFonts w:hint="eastAsia"/>
        </w:rPr>
        <w:t>的数据接收窗口、</w:t>
      </w:r>
      <m:oMath>
        <m:r>
          <w:rPr>
            <w:rFonts w:ascii="Cambria Math" w:hAnsi="Cambria Math"/>
          </w:rPr>
          <m:t>208 </m:t>
        </m:r>
        <m:r>
          <m:rPr>
            <m:sty m:val="p"/>
          </m:rPr>
          <w:rPr>
            <w:rFonts w:ascii="Cambria Math" w:hAnsi="Cambria Math"/>
          </w:rPr>
          <m:t>ns</m:t>
        </m:r>
      </m:oMath>
      <w:r>
        <w:t xml:space="preserve"> </w:t>
      </w:r>
      <w:r>
        <w:rPr>
          <w:rFonts w:hint="eastAsia"/>
        </w:rPr>
        <w:t>的硬件符合窗口、约</w:t>
      </w:r>
      <w:r>
        <w:t xml:space="preserve"> </w:t>
      </w:r>
      <m:oMath>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的中心站背景计数率、约</w:t>
      </w:r>
      <w:r>
        <w:t xml:space="preserve"> </w:t>
      </w:r>
      <m:oMath>
        <m:r>
          <w:rPr>
            <w:rFonts w:ascii="Cambria Math" w:hAnsi="Cambria Math"/>
          </w:rPr>
          <m:t>330 </m:t>
        </m:r>
        <m:r>
          <m:rPr>
            <m:sty m:val="p"/>
          </m:rPr>
          <w:rPr>
            <w:rFonts w:ascii="Cambria Math" w:hAnsi="Cambria Math"/>
          </w:rPr>
          <m:t>μs</m:t>
        </m:r>
      </m:oMath>
      <w:r>
        <w:t xml:space="preserve"> </w:t>
      </w:r>
      <w:r>
        <w:rPr>
          <w:rFonts w:hint="eastAsia"/>
        </w:rPr>
        <w:t>的长链路原子相干时间，以及</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t xml:space="preserve"> </w:t>
      </w:r>
      <w:r>
        <w:rPr>
          <w:rFonts w:hint="eastAsia"/>
        </w:rPr>
        <w:t>的</w:t>
      </w:r>
      <w:r>
        <w:t xml:space="preserve"> HOM </w:t>
      </w:r>
      <w:r>
        <w:rPr>
          <w:rFonts w:hint="eastAsia"/>
        </w:rPr>
        <w:t>干涉可见度。在这一基线口径下，链路级仿真、参数扫描和误差预算得到的主要结论如下。</w:t>
      </w:r>
    </w:p>
    <w:p w14:paraId="7EA5B342" w14:textId="77777777" w:rsidR="003F282E" w:rsidRDefault="006C3868">
      <w:pPr>
        <w:ind w:firstLine="480"/>
      </w:pPr>
      <w:r>
        <w:rPr>
          <w:rFonts w:hint="eastAsia"/>
        </w:rPr>
        <w:t>第一，宣告成功率需要与真成功、假成功和条件态质量共同解释。波包结构决定有效事件的时间分布，窗口选择进一步决定哪些事件进入宣告统计。窗口放宽可以提高宣告成功概率，同时也会增加假成功占比；窗口收窄通常有利于条件保真度，但会牺牲真成功事件数。因而成功率的提高不能单独说明链路质量改善，必须结合真成功概率、假成功概率和条件态保真度判断远程纠缠资源是否真正可用。这一分解把“触发链路”和“干涉链路”区分开来，使实验上能够判断退化主要来自背景</w:t>
      </w:r>
      <w:r>
        <w:rPr>
          <w:rFonts w:hint="eastAsia"/>
        </w:rPr>
        <w:t>/</w:t>
      </w:r>
      <w:r>
        <w:rPr>
          <w:rFonts w:hint="eastAsia"/>
        </w:rPr>
        <w:t>暗计数导致的误触发，还是来自波包匹配、相位稳定和偏振补偿不足导致的真实干涉质量下降。</w:t>
      </w:r>
    </w:p>
    <w:p w14:paraId="35DAEB1B" w14:textId="77777777" w:rsidR="003F282E" w:rsidRDefault="006C3868">
      <w:pPr>
        <w:ind w:firstLine="480"/>
      </w:pPr>
      <w:r>
        <w:rPr>
          <w:rFonts w:hint="eastAsia"/>
        </w:rPr>
        <w:t>第二，时间窗口、</w:t>
      </w:r>
      <w:r>
        <w:rPr>
          <w:rFonts w:hint="eastAsia"/>
        </w:rPr>
        <w:t>HOM</w:t>
      </w:r>
      <w:r>
        <w:t xml:space="preserve"> </w:t>
      </w:r>
      <w:r>
        <w:rPr>
          <w:rFonts w:hint="eastAsia"/>
        </w:rPr>
        <w:t>干涉质量和</w:t>
      </w:r>
      <w:r>
        <w:t xml:space="preserve"> BSM </w:t>
      </w:r>
      <w:r>
        <w:rPr>
          <w:rFonts w:hint="eastAsia"/>
        </w:rPr>
        <w:t>记录真实性共同决定可用工作点。在当前参数组下，</w:t>
      </w:r>
      <m:oMath>
        <m:r>
          <w:rPr>
            <w:rFonts w:ascii="Cambria Math" w:hAnsi="Cambria Math"/>
          </w:rPr>
          <m:t>70 </m:t>
        </m:r>
        <m:r>
          <m:rPr>
            <m:sty m:val="p"/>
          </m:rPr>
          <w:rPr>
            <w:rFonts w:ascii="Cambria Math" w:hAnsi="Cambria Math"/>
          </w:rPr>
          <m:t>ns</m:t>
        </m:r>
      </m:oMath>
      <w:r>
        <w:t xml:space="preserve"> </w:t>
      </w:r>
      <w:r>
        <w:rPr>
          <w:rFonts w:hint="eastAsia"/>
        </w:rPr>
        <w:t>左右的数据接收窗口对应了一组较均衡的速率–质量折中。</w:t>
      </w:r>
      <w:r>
        <w:rPr>
          <w:rFonts w:hint="eastAsia"/>
        </w:rPr>
        <w:t>HOM</w:t>
      </w:r>
      <w:r>
        <w:t xml:space="preserve"> </w:t>
      </w:r>
      <w:r>
        <w:rPr>
          <w:rFonts w:hint="eastAsia"/>
        </w:rPr>
        <w:t>曲线和</w:t>
      </w:r>
      <w:r>
        <w:t xml:space="preserve"> BSM </w:t>
      </w:r>
      <w:r>
        <w:rPr>
          <w:rFonts w:hint="eastAsia"/>
        </w:rPr>
        <w:t>模式统计表明，两光子不可分辨性与到达时序稳定性直接影响中间站宣告记录的真实性；推荐分束器工作点约位于</w:t>
      </w:r>
      <w:r>
        <w:t xml:space="preserve"> </w:t>
      </w:r>
      <m:oMath>
        <m:r>
          <w:rPr>
            <w:rFonts w:ascii="Cambria Math" w:hAnsi="Cambria Math"/>
          </w:rPr>
          <m:t>0.75 </m:t>
        </m:r>
        <m:r>
          <m:rPr>
            <m:sty m:val="p"/>
          </m:rPr>
          <w:rPr>
            <w:rFonts w:ascii="Cambria Math" w:hAnsi="Cambria Math"/>
          </w:rPr>
          <m:t>rad</m:t>
        </m:r>
      </m:oMath>
      <w:r>
        <w:t xml:space="preserve"> </w:t>
      </w:r>
      <w:r>
        <w:rPr>
          <w:rFonts w:hint="eastAsia"/>
        </w:rPr>
        <w:t>附近。在该工况下，真成功主要集中在四类正交偏振点击模式，较小的相对时间仓索引差区域承载了更高比例的真实干涉事件，其中</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的累计占比约为</w:t>
      </w:r>
      <w:r>
        <w:t xml:space="preserve"> </w:t>
      </w:r>
      <m:oMath>
        <m:r>
          <w:rPr>
            <w:rFonts w:ascii="Cambria Math" w:hAnsi="Cambria Math"/>
          </w:rPr>
          <m:t>47.6</m:t>
        </m:r>
        <m:r>
          <m:rPr>
            <m:sty m:val="p"/>
          </m:rPr>
          <w:rPr>
            <w:rFonts w:ascii="Cambria Math" w:hAnsi="Cambria Math"/>
          </w:rPr>
          <m:t>%</m:t>
        </m:r>
      </m:oMath>
      <w:r>
        <w:rPr>
          <w:rFonts w:hint="eastAsia"/>
        </w:rPr>
        <w:t>。假成功则由多种机制共同贡献，背景辅助分量约占</w:t>
      </w:r>
      <w:r>
        <w:t xml:space="preserve"> </w:t>
      </w:r>
      <m:oMath>
        <m:r>
          <w:rPr>
            <w:rFonts w:ascii="Cambria Math" w:hAnsi="Cambria Math"/>
          </w:rPr>
          <m:t>58.7</m:t>
        </m:r>
        <m:r>
          <m:rPr>
            <m:sty m:val="p"/>
          </m:rPr>
          <w:rPr>
            <w:rFonts w:ascii="Cambria Math" w:hAnsi="Cambria Math"/>
          </w:rPr>
          <m:t>%</m:t>
        </m:r>
      </m:oMath>
      <w:r>
        <w:rPr>
          <w:rFonts w:hint="eastAsia"/>
        </w:rPr>
        <w:t>，内禀暗计数辅助分量约占</w:t>
      </w:r>
      <w:r>
        <w:t xml:space="preserve"> </w:t>
      </w:r>
      <m:oMath>
        <m:r>
          <w:rPr>
            <w:rFonts w:ascii="Cambria Math" w:hAnsi="Cambria Math"/>
          </w:rPr>
          <m:t>41.3</m:t>
        </m:r>
        <m:r>
          <m:rPr>
            <m:sty m:val="p"/>
          </m:rPr>
          <w:rPr>
            <w:rFonts w:ascii="Cambria Math" w:hAnsi="Cambria Math"/>
          </w:rPr>
          <m:t>%</m:t>
        </m:r>
      </m:oMath>
      <w:r>
        <w:rPr>
          <w:rFonts w:hint="eastAsia"/>
        </w:rPr>
        <w:t>。这些结果说明，窗口选择应与</w:t>
      </w:r>
      <w:r>
        <w:t xml:space="preserve"> HOM </w:t>
      </w:r>
      <w:r>
        <w:rPr>
          <w:rFonts w:hint="eastAsia"/>
        </w:rPr>
        <w:t>稳定性和</w:t>
      </w:r>
      <w:r>
        <w:t xml:space="preserve"> BSM </w:t>
      </w:r>
      <w:r>
        <w:rPr>
          <w:rFonts w:hint="eastAsia"/>
        </w:rPr>
        <w:t>记录分解联合考虑，长尾时差记录尤其需要作为假成功抑制的重点对象。</w:t>
      </w:r>
    </w:p>
    <w:p w14:paraId="2A7A35AA" w14:textId="77777777" w:rsidR="003F282E" w:rsidRDefault="006C3868">
      <w:pPr>
        <w:ind w:firstLine="480"/>
      </w:pPr>
      <w:r>
        <w:rPr>
          <w:rFonts w:hint="eastAsia"/>
        </w:rPr>
        <w:t>第三，长距离扩展中可用事件率先成为限制因素，背景噪声和探测效率随后决定条</w:t>
      </w:r>
      <w:r>
        <w:rPr>
          <w:rFonts w:hint="eastAsia"/>
        </w:rPr>
        <w:lastRenderedPageBreak/>
        <w:t>件态质量的保持程度。在</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波段、光纤衰减约为</w:t>
      </w:r>
      <w:r>
        <w:t xml:space="preserve"> </w:t>
      </w:r>
      <m:oMath>
        <m:r>
          <w:rPr>
            <w:rFonts w:ascii="Cambria Math" w:hAnsi="Cambria Math"/>
          </w:rPr>
          <m:t>0.2 </m:t>
        </m:r>
        <m:r>
          <m:rPr>
            <m:sty m:val="p"/>
          </m:rPr>
          <w:rPr>
            <w:rFonts w:ascii="Cambria Math" w:hAnsi="Cambria Math"/>
          </w:rPr>
          <m:t>dB/km</m:t>
        </m:r>
      </m:oMath>
      <w:r>
        <w:t xml:space="preserve"> </w:t>
      </w:r>
      <w:r>
        <w:rPr>
          <w:rFonts w:hint="eastAsia"/>
        </w:rPr>
        <w:t>的条件下，随着链路长度增加，成功率受指数损耗影响先明显下降，而条件态质量的退化相对滞后。公开实验中的</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保真度对照点和</w:t>
      </w:r>
      <w:r>
        <w:t xml:space="preserve"> </w:t>
      </w:r>
      <m:oMath>
        <m:r>
          <w:rPr>
            <w:rFonts w:ascii="Cambria Math" w:hAnsi="Cambria Math"/>
          </w:rPr>
          <m:t>33 </m:t>
        </m:r>
        <m:r>
          <m:rPr>
            <m:sty m:val="p"/>
          </m:rPr>
          <w:rPr>
            <w:rFonts w:ascii="Cambria Math" w:hAnsi="Cambria Math"/>
          </w:rPr>
          <m:t>km</m:t>
        </m:r>
      </m:oMath>
      <w:r>
        <w:t xml:space="preserve"> </w:t>
      </w:r>
      <w:r>
        <w:rPr>
          <w:rFonts w:hint="eastAsia"/>
        </w:rPr>
        <w:t>处</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w:t>
      </w:r>
      <w:r>
        <w:rPr>
          <w:rFonts w:hint="eastAsia"/>
        </w:rPr>
        <w:t>的宣告成功概率说明，长链路首先需要保障满足统计要求的有效宣告事件。与此同时，量子频率转换背景会在一定距离和窗口条件下由次要扰动转为主要污染源。探测效率提升在低背景条件下能够同时带来速率和质量收益，在高背景条件下更容易先表现为速率收益，而对条件保真度的改善会更早趋于饱和。综合</w:t>
      </w:r>
      <w:r>
        <w:t xml:space="preserve"> Bell </w:t>
      </w:r>
      <w:r>
        <w:rPr>
          <w:rFonts w:hint="eastAsia"/>
        </w:rPr>
        <w:t>条件态、</w:t>
      </w:r>
      <w:r>
        <w:rPr>
          <w:rFonts w:hint="eastAsia"/>
        </w:rPr>
        <w:t>CHSH</w:t>
      </w:r>
      <w:r>
        <w:t xml:space="preserve"> </w:t>
      </w:r>
      <w:r>
        <w:rPr>
          <w:rFonts w:hint="eastAsia"/>
        </w:rPr>
        <w:t>指标和误差预算结果，较合理的调参顺序是先稳定源端波包与</w:t>
      </w:r>
      <w:r>
        <w:t xml:space="preserve"> HOM </w:t>
      </w:r>
      <w:r>
        <w:rPr>
          <w:rFonts w:hint="eastAsia"/>
        </w:rPr>
        <w:t>干涉质量，再确定窗口和探测工作点，最后核查</w:t>
      </w:r>
      <w:r>
        <w:t xml:space="preserve"> Bell </w:t>
      </w:r>
      <w:r>
        <w:rPr>
          <w:rFonts w:hint="eastAsia"/>
        </w:rPr>
        <w:t>态质量以及更高目标保真度下的相位与频域噪声。</w:t>
      </w:r>
    </w:p>
    <w:p w14:paraId="2D697FD8" w14:textId="77777777" w:rsidR="003F282E" w:rsidRDefault="006C3868">
      <w:pPr>
        <w:ind w:firstLine="480"/>
      </w:pPr>
      <w:r>
        <w:rPr>
          <w:rFonts w:hint="eastAsia"/>
        </w:rPr>
        <w:t>上述结论表明，处理中性原子节点的量子接口链路需要在速率、条件态质量和误触发来源之间进行联合评估。真</w:t>
      </w:r>
      <w:r>
        <w:rPr>
          <w:rFonts w:hint="eastAsia"/>
        </w:rPr>
        <w:t>/</w:t>
      </w:r>
      <w:r>
        <w:rPr>
          <w:rFonts w:hint="eastAsia"/>
        </w:rPr>
        <w:t>假成功分解、窗口扫描、</w:t>
      </w:r>
      <w:r>
        <w:rPr>
          <w:rFonts w:hint="eastAsia"/>
        </w:rPr>
        <w:t>HOM/BSM</w:t>
      </w:r>
      <w:r>
        <w:t xml:space="preserve"> </w:t>
      </w:r>
      <w:r>
        <w:rPr>
          <w:rFonts w:hint="eastAsia"/>
        </w:rPr>
        <w:t>诊断和长距离误差预算共同提供了可量化的调参依据，可用于指导后续实验中的闭环标定、工作点筛选和器件噪声压缩。进一步工作可以在此基础上引入多模复用、资源调度和容错接口约束，从链路级评估扩展到更高层的量子网络资源分析。</w:t>
      </w:r>
    </w:p>
    <w:p w14:paraId="435A4714" w14:textId="77777777" w:rsidR="003F282E" w:rsidRDefault="006C3868">
      <w:pPr>
        <w:pStyle w:val="a8"/>
      </w:pPr>
      <w:bookmarkStart w:id="173" w:name="参考文献"/>
      <w:bookmarkStart w:id="174" w:name="_Toc230646425"/>
      <w:bookmarkEnd w:id="171"/>
      <w:r>
        <w:rPr>
          <w:rFonts w:hint="eastAsia"/>
        </w:rPr>
        <w:t>参考文献</w:t>
      </w:r>
      <w:bookmarkEnd w:id="174"/>
    </w:p>
    <w:p w14:paraId="79659A49" w14:textId="77777777" w:rsidR="003F282E" w:rsidRDefault="006C3868">
      <w:pPr>
        <w:pStyle w:val="ac"/>
        <w:ind w:left="567" w:hanging="569"/>
      </w:pPr>
      <w:bookmarkStart w:id="175" w:name="bibref_466"/>
      <w:r>
        <w:t xml:space="preserve">[1] </w:t>
      </w:r>
      <w:r>
        <w:tab/>
        <w:t xml:space="preserve">Nielsen, M. A. </w:t>
      </w:r>
      <w:r>
        <w:rPr>
          <w:rFonts w:hint="eastAsia"/>
        </w:rPr>
        <w:t>和</w:t>
      </w:r>
      <w:r>
        <w:t xml:space="preserve"> Chuang, I. L. 2010. Quantum Computation and Quantum Information: 10th Anniversary Edition. Cambridge: Cambridge University Press.</w:t>
      </w:r>
      <w:bookmarkEnd w:id="175"/>
    </w:p>
    <w:p w14:paraId="49DCE26C" w14:textId="0B102855" w:rsidR="003F282E" w:rsidRDefault="006C3868">
      <w:pPr>
        <w:pStyle w:val="ac"/>
        <w:ind w:left="567" w:hanging="569"/>
      </w:pPr>
      <w:bookmarkStart w:id="176" w:name="bibref_467"/>
      <w:r>
        <w:t xml:space="preserve">[2] </w:t>
      </w:r>
      <w:r>
        <w:tab/>
        <w:t xml:space="preserve">National Academies of Sciences, Engineering, and Medicine. 2019. Quantum Computing: Progress and Prospects. Washington, DC: The National Academies Press. doi: </w:t>
      </w:r>
      <w:hyperlink r:id="rId35">
        <w:r>
          <w:t>10.17226/25196</w:t>
        </w:r>
      </w:hyperlink>
      <w:r>
        <w:t>.</w:t>
      </w:r>
      <w:bookmarkEnd w:id="176"/>
    </w:p>
    <w:p w14:paraId="39E72579" w14:textId="31A51069" w:rsidR="003F282E" w:rsidRDefault="006C3868">
      <w:pPr>
        <w:pStyle w:val="ac"/>
        <w:ind w:left="567" w:hanging="569"/>
      </w:pPr>
      <w:bookmarkStart w:id="177" w:name="bibref_468"/>
      <w:r>
        <w:t xml:space="preserve">[3] </w:t>
      </w:r>
      <w:r>
        <w:tab/>
      </w:r>
      <w:r>
        <w:rPr>
          <w:rFonts w:hint="eastAsia"/>
        </w:rPr>
        <w:t>李硕</w:t>
      </w:r>
      <w:r>
        <w:rPr>
          <w:rFonts w:hint="eastAsia"/>
        </w:rPr>
        <w:t>,</w:t>
      </w:r>
      <w:r>
        <w:t xml:space="preserve"> </w:t>
      </w:r>
      <w:r>
        <w:rPr>
          <w:rFonts w:hint="eastAsia"/>
        </w:rPr>
        <w:t>李欣欣</w:t>
      </w:r>
      <w:r>
        <w:rPr>
          <w:rFonts w:hint="eastAsia"/>
        </w:rPr>
        <w:t>,</w:t>
      </w:r>
      <w:r>
        <w:t xml:space="preserve"> </w:t>
      </w:r>
      <w:r>
        <w:rPr>
          <w:rFonts w:hint="eastAsia"/>
        </w:rPr>
        <w:t>张雪松</w:t>
      </w:r>
      <w:r>
        <w:rPr>
          <w:rFonts w:hint="eastAsia"/>
        </w:rPr>
        <w:t>,</w:t>
      </w:r>
      <w:r>
        <w:t xml:space="preserve"> </w:t>
      </w:r>
      <w:r>
        <w:rPr>
          <w:rFonts w:hint="eastAsia"/>
        </w:rPr>
        <w:t>高飞</w:t>
      </w:r>
      <w:r>
        <w:rPr>
          <w:rFonts w:hint="eastAsia"/>
        </w:rPr>
        <w:t>,</w:t>
      </w:r>
      <w:r>
        <w:t xml:space="preserve"> </w:t>
      </w:r>
      <w:r>
        <w:rPr>
          <w:rFonts w:hint="eastAsia"/>
        </w:rPr>
        <w:t>陈远珍</w:t>
      </w:r>
      <w:r>
        <w:rPr>
          <w:rFonts w:hint="eastAsia"/>
        </w:rPr>
        <w:t>,</w:t>
      </w:r>
      <w:r>
        <w:t xml:space="preserve"> </w:t>
      </w:r>
      <w:r>
        <w:rPr>
          <w:rFonts w:hint="eastAsia"/>
        </w:rPr>
        <w:t>任思源</w:t>
      </w:r>
      <w:r>
        <w:rPr>
          <w:rFonts w:hint="eastAsia"/>
        </w:rPr>
        <w:t>,</w:t>
      </w:r>
      <w:r>
        <w:t xml:space="preserve"> </w:t>
      </w:r>
      <w:r>
        <w:rPr>
          <w:rFonts w:hint="eastAsia"/>
        </w:rPr>
        <w:t>和</w:t>
      </w:r>
      <w:r>
        <w:t xml:space="preserve"> </w:t>
      </w:r>
      <w:r>
        <w:rPr>
          <w:rFonts w:hint="eastAsia"/>
        </w:rPr>
        <w:t>于溢琛</w:t>
      </w:r>
      <w:r>
        <w:rPr>
          <w:rFonts w:hint="eastAsia"/>
        </w:rPr>
        <w:t>.</w:t>
      </w:r>
      <w:r>
        <w:t xml:space="preserve"> 2025. </w:t>
      </w:r>
      <w:r>
        <w:rPr>
          <w:rFonts w:hint="eastAsia"/>
        </w:rPr>
        <w:t>量子信息科技与产业发展态势及未来展望</w:t>
      </w:r>
      <w:r>
        <w:rPr>
          <w:rFonts w:hint="eastAsia"/>
        </w:rPr>
        <w:t>.</w:t>
      </w:r>
      <w:r>
        <w:t xml:space="preserve"> </w:t>
      </w:r>
      <w:r>
        <w:rPr>
          <w:rFonts w:hint="eastAsia"/>
        </w:rPr>
        <w:t>中国工程科学</w:t>
      </w:r>
      <w:r>
        <w:rPr>
          <w:rFonts w:hint="eastAsia"/>
        </w:rPr>
        <w:t>,</w:t>
      </w:r>
      <w:r>
        <w:t xml:space="preserve"> 27, (1), 122–132. doi: </w:t>
      </w:r>
      <w:hyperlink r:id="rId36">
        <w:r>
          <w:t>10.15302/J-SSCAE-2024.12.016</w:t>
        </w:r>
      </w:hyperlink>
      <w:r>
        <w:t>.</w:t>
      </w:r>
      <w:bookmarkEnd w:id="177"/>
    </w:p>
    <w:p w14:paraId="73955D6F" w14:textId="7705C9C8" w:rsidR="003F282E" w:rsidRDefault="006C3868">
      <w:pPr>
        <w:pStyle w:val="ac"/>
        <w:ind w:left="567" w:hanging="569"/>
      </w:pPr>
      <w:bookmarkStart w:id="178" w:name="bibref_469"/>
      <w:r>
        <w:t xml:space="preserve">[4] </w:t>
      </w:r>
      <w:r>
        <w:tab/>
        <w:t xml:space="preserve">Shor, P. W. 1994. Algorithms for Quantum Computation: Discrete Logarithms and Factoring. Proceedings 35th Annual Symposium on Foundations of Computer Science, IEEE, 124–134. doi: </w:t>
      </w:r>
      <w:hyperlink r:id="rId37">
        <w:r>
          <w:t>10.1109/SFCS.1994.365700</w:t>
        </w:r>
      </w:hyperlink>
      <w:r>
        <w:t>.</w:t>
      </w:r>
      <w:bookmarkEnd w:id="178"/>
    </w:p>
    <w:p w14:paraId="442E5A4B" w14:textId="07D4F1EA" w:rsidR="003F282E" w:rsidRDefault="006C3868">
      <w:pPr>
        <w:pStyle w:val="ac"/>
        <w:ind w:left="567" w:hanging="569"/>
      </w:pPr>
      <w:bookmarkStart w:id="179" w:name="bibref_470"/>
      <w:r>
        <w:t xml:space="preserve">[5] </w:t>
      </w:r>
      <w:r>
        <w:tab/>
        <w:t xml:space="preserve">Grover, L. K. 1997. Quantum Mechanics Helps in Searching for a Needle in a Haystack. Physical Review Letters, 79, (2), 325–328. doi: </w:t>
      </w:r>
      <w:hyperlink r:id="rId38">
        <w:r>
          <w:t>10.1103/PhysRevLett.79.325</w:t>
        </w:r>
      </w:hyperlink>
      <w:r>
        <w:t>.</w:t>
      </w:r>
      <w:bookmarkEnd w:id="179"/>
    </w:p>
    <w:p w14:paraId="414AC989" w14:textId="3F1163D0" w:rsidR="003F282E" w:rsidRDefault="006C3868">
      <w:pPr>
        <w:pStyle w:val="ac"/>
        <w:ind w:left="567" w:hanging="569"/>
      </w:pPr>
      <w:bookmarkStart w:id="180" w:name="bibref_471"/>
      <w:r>
        <w:t xml:space="preserve">[6] </w:t>
      </w:r>
      <w:r>
        <w:tab/>
        <w:t xml:space="preserve">Feynman, R. P. 1982. Simulating Physics with Computers. International Journal of Theoretical Physics, 21, (6–7), 467–488. doi: </w:t>
      </w:r>
      <w:hyperlink r:id="rId39">
        <w:r>
          <w:t>10.1007/BF02650179</w:t>
        </w:r>
      </w:hyperlink>
      <w:r>
        <w:t>.</w:t>
      </w:r>
      <w:bookmarkEnd w:id="180"/>
    </w:p>
    <w:p w14:paraId="6D2261E3" w14:textId="394B3BF7" w:rsidR="003F282E" w:rsidRDefault="006C3868">
      <w:pPr>
        <w:pStyle w:val="ac"/>
        <w:ind w:left="567" w:hanging="569"/>
      </w:pPr>
      <w:bookmarkStart w:id="181" w:name="bibref_472"/>
      <w:r>
        <w:lastRenderedPageBreak/>
        <w:t xml:space="preserve">[7] </w:t>
      </w:r>
      <w:r>
        <w:tab/>
        <w:t xml:space="preserve">Cao, Y., Romero, J., Olson, J. P., Degroote, M., Johnson, P. D., Kieferová, M., Kivlichan, I. D., Menke, T., Peropadre, B., Sawaya, N. P. D., Sim, S., Veis, L., </w:t>
      </w:r>
      <w:r>
        <w:rPr>
          <w:rFonts w:hint="eastAsia"/>
        </w:rPr>
        <w:t>和</w:t>
      </w:r>
      <w:r>
        <w:t xml:space="preserve"> Aspuru-Guzik, A. 2019. Quantum Chemistry in the Age of Quantum Computing. Chemical Reviews, 119, (19), 10856–10915. doi: </w:t>
      </w:r>
      <w:hyperlink r:id="rId40">
        <w:r>
          <w:t>10.1021/acs.chemrev.8b00803</w:t>
        </w:r>
      </w:hyperlink>
      <w:r>
        <w:t>.</w:t>
      </w:r>
      <w:bookmarkEnd w:id="181"/>
    </w:p>
    <w:p w14:paraId="5B12287D" w14:textId="6AE59A4B" w:rsidR="003F282E" w:rsidRDefault="006C3868">
      <w:pPr>
        <w:pStyle w:val="ac"/>
        <w:ind w:left="567" w:hanging="569"/>
      </w:pPr>
      <w:bookmarkStart w:id="182" w:name="bibref_473"/>
      <w:r>
        <w:t xml:space="preserve">[8] </w:t>
      </w:r>
      <w:r>
        <w:tab/>
        <w:t xml:space="preserve">Preskill, J. 2018. Quantum Computing in the NISQ era and beyond. Quantum, 2, 79. doi: </w:t>
      </w:r>
      <w:hyperlink r:id="rId41">
        <w:r>
          <w:t>10.22331/q-2018-08-06-79</w:t>
        </w:r>
      </w:hyperlink>
      <w:r>
        <w:t>.</w:t>
      </w:r>
      <w:bookmarkEnd w:id="182"/>
    </w:p>
    <w:p w14:paraId="62A83A52" w14:textId="5E49361E" w:rsidR="003F282E" w:rsidRDefault="006C3868">
      <w:pPr>
        <w:pStyle w:val="ac"/>
        <w:ind w:left="567" w:hanging="569"/>
      </w:pPr>
      <w:bookmarkStart w:id="183" w:name="bibref_474"/>
      <w:r>
        <w:t xml:space="preserve">[9] </w:t>
      </w:r>
      <w:r>
        <w:tab/>
        <w:t xml:space="preserve">Reiserer, A. 2022. Colloquium: Cavity-enhanced quantum network nodes. Reviews of Modern Physics, 94, (4), 041003. doi: </w:t>
      </w:r>
      <w:hyperlink r:id="rId42">
        <w:r>
          <w:t>10.1103/RevModPhys.94.041003</w:t>
        </w:r>
      </w:hyperlink>
      <w:r>
        <w:t>.</w:t>
      </w:r>
      <w:bookmarkEnd w:id="183"/>
    </w:p>
    <w:p w14:paraId="6AD23FBE" w14:textId="6523FCB2" w:rsidR="003F282E" w:rsidRDefault="006C3868">
      <w:pPr>
        <w:pStyle w:val="ac"/>
        <w:ind w:left="567" w:hanging="569"/>
      </w:pPr>
      <w:bookmarkStart w:id="184" w:name="bibref_475"/>
      <w:r>
        <w:t xml:space="preserve">[10] </w:t>
      </w:r>
      <w:r>
        <w:tab/>
        <w:t xml:space="preserve">Awschalom, D., Berggren, K., Bernien, H., </w:t>
      </w:r>
      <w:r>
        <w:rPr>
          <w:rFonts w:hint="eastAsia"/>
        </w:rPr>
        <w:t>和</w:t>
      </w:r>
      <w:r>
        <w:t xml:space="preserve"> others. 2021. Development of Quantum Interconnects (QuICs) for Next-Generation Information Technologies. PRX Quantum, 2, 017002. doi: </w:t>
      </w:r>
      <w:hyperlink r:id="rId43">
        <w:r>
          <w:t>10.1103/PRXQuantum.2.017002</w:t>
        </w:r>
      </w:hyperlink>
      <w:r>
        <w:t>.</w:t>
      </w:r>
      <w:bookmarkEnd w:id="184"/>
    </w:p>
    <w:p w14:paraId="1EE441B4" w14:textId="58DCE04C" w:rsidR="003F282E" w:rsidRDefault="006C3868">
      <w:pPr>
        <w:pStyle w:val="ac"/>
        <w:ind w:left="567" w:hanging="569"/>
      </w:pPr>
      <w:bookmarkStart w:id="185" w:name="bibref_476"/>
      <w:r>
        <w:t xml:space="preserve">[11] </w:t>
      </w:r>
      <w:r>
        <w:tab/>
      </w:r>
      <w:r>
        <w:rPr>
          <w:rFonts w:hint="eastAsia"/>
        </w:rPr>
        <w:t>李靖</w:t>
      </w:r>
      <w:r>
        <w:rPr>
          <w:rFonts w:hint="eastAsia"/>
        </w:rPr>
        <w:t>,</w:t>
      </w:r>
      <w:r>
        <w:t xml:space="preserve"> </w:t>
      </w:r>
      <w:r>
        <w:rPr>
          <w:rFonts w:hint="eastAsia"/>
        </w:rPr>
        <w:t>高飞</w:t>
      </w:r>
      <w:r>
        <w:rPr>
          <w:rFonts w:hint="eastAsia"/>
        </w:rPr>
        <w:t>,</w:t>
      </w:r>
      <w:r>
        <w:t xml:space="preserve"> </w:t>
      </w:r>
      <w:r>
        <w:rPr>
          <w:rFonts w:hint="eastAsia"/>
        </w:rPr>
        <w:t>秦素娟</w:t>
      </w:r>
      <w:r>
        <w:rPr>
          <w:rFonts w:hint="eastAsia"/>
        </w:rPr>
        <w:t>,</w:t>
      </w:r>
      <w:r>
        <w:t xml:space="preserve"> </w:t>
      </w:r>
      <w:r>
        <w:rPr>
          <w:rFonts w:hint="eastAsia"/>
        </w:rPr>
        <w:t>温巧燕</w:t>
      </w:r>
      <w:r>
        <w:rPr>
          <w:rFonts w:hint="eastAsia"/>
        </w:rPr>
        <w:t>,</w:t>
      </w:r>
      <w:r>
        <w:t xml:space="preserve"> </w:t>
      </w:r>
      <w:r>
        <w:rPr>
          <w:rFonts w:hint="eastAsia"/>
        </w:rPr>
        <w:t>和</w:t>
      </w:r>
      <w:r>
        <w:t xml:space="preserve"> </w:t>
      </w:r>
      <w:r>
        <w:rPr>
          <w:rFonts w:hint="eastAsia"/>
        </w:rPr>
        <w:t>张平</w:t>
      </w:r>
      <w:r>
        <w:rPr>
          <w:rFonts w:hint="eastAsia"/>
        </w:rPr>
        <w:t>.</w:t>
      </w:r>
      <w:r>
        <w:t xml:space="preserve"> 2023. </w:t>
      </w:r>
      <w:r>
        <w:rPr>
          <w:rFonts w:hint="eastAsia"/>
        </w:rPr>
        <w:t>量子网络系统研究进展与关键技术分析</w:t>
      </w:r>
      <w:r>
        <w:rPr>
          <w:rFonts w:hint="eastAsia"/>
        </w:rPr>
        <w:t>.</w:t>
      </w:r>
      <w:r>
        <w:t xml:space="preserve"> </w:t>
      </w:r>
      <w:r>
        <w:rPr>
          <w:rFonts w:hint="eastAsia"/>
        </w:rPr>
        <w:t>中国工程科学</w:t>
      </w:r>
      <w:r>
        <w:rPr>
          <w:rFonts w:hint="eastAsia"/>
        </w:rPr>
        <w:t>,</w:t>
      </w:r>
      <w:r>
        <w:t xml:space="preserve"> 25, (6), 80–95. doi: </w:t>
      </w:r>
      <w:hyperlink r:id="rId44">
        <w:r>
          <w:t>10.15302/J-SSCAE-2023.06.010</w:t>
        </w:r>
      </w:hyperlink>
      <w:r>
        <w:t>.</w:t>
      </w:r>
      <w:bookmarkEnd w:id="185"/>
    </w:p>
    <w:p w14:paraId="35B95C99" w14:textId="02503BC1" w:rsidR="003F282E" w:rsidRDefault="006C3868">
      <w:pPr>
        <w:pStyle w:val="ac"/>
        <w:ind w:left="567" w:hanging="569"/>
      </w:pPr>
      <w:bookmarkStart w:id="186" w:name="bibref_477"/>
      <w:r>
        <w:t xml:space="preserve">[12] </w:t>
      </w:r>
      <w:r>
        <w:tab/>
        <w:t xml:space="preserve">Covey, J. P., Weinfurter, H., </w:t>
      </w:r>
      <w:r>
        <w:rPr>
          <w:rFonts w:hint="eastAsia"/>
        </w:rPr>
        <w:t>和</w:t>
      </w:r>
      <w:r>
        <w:t xml:space="preserve"> Bernien, H. 2023. Quantum networks with neutral atom processing nodes. npj Quantum Information, 9, 90. doi: </w:t>
      </w:r>
      <w:hyperlink r:id="rId45">
        <w:r>
          <w:t>10.1038/s41534-023-00759-9</w:t>
        </w:r>
      </w:hyperlink>
      <w:r>
        <w:t>.</w:t>
      </w:r>
      <w:bookmarkEnd w:id="186"/>
    </w:p>
    <w:p w14:paraId="23223AFE" w14:textId="3AAB4E89" w:rsidR="003F282E" w:rsidRDefault="006C3868">
      <w:pPr>
        <w:pStyle w:val="ac"/>
        <w:ind w:left="567" w:hanging="569"/>
      </w:pPr>
      <w:bookmarkStart w:id="187" w:name="bibref_478"/>
      <w:r>
        <w:t xml:space="preserve">[13] </w:t>
      </w:r>
      <w:r>
        <w:tab/>
        <w:t xml:space="preserve">Monroe, C., Raussendorf, R., Ruthven, A., Brown, K. R., Maunz, P., Duan, L.-M., </w:t>
      </w:r>
      <w:r>
        <w:rPr>
          <w:rFonts w:hint="eastAsia"/>
        </w:rPr>
        <w:t>和</w:t>
      </w:r>
      <w:r>
        <w:t xml:space="preserve"> Kim, J. 2014. Large-scale modular quantum-computer architecture with atomic memory and photonic interconnects. Physical Review A, 89, 022317. doi: </w:t>
      </w:r>
      <w:hyperlink r:id="rId46">
        <w:r>
          <w:t>10.1103/PhysRevA.89.022317</w:t>
        </w:r>
      </w:hyperlink>
      <w:r>
        <w:t>.</w:t>
      </w:r>
      <w:bookmarkEnd w:id="187"/>
    </w:p>
    <w:p w14:paraId="733DDAD7" w14:textId="25BAED9B" w:rsidR="003F282E" w:rsidRDefault="006C3868">
      <w:pPr>
        <w:pStyle w:val="ac"/>
        <w:ind w:left="567" w:hanging="569"/>
      </w:pPr>
      <w:bookmarkStart w:id="188" w:name="bibref_479"/>
      <w:r>
        <w:t xml:space="preserve">[14] </w:t>
      </w:r>
      <w:r>
        <w:tab/>
        <w:t xml:space="preserve">Wehner, S., Elkouss, D., </w:t>
      </w:r>
      <w:r>
        <w:rPr>
          <w:rFonts w:hint="eastAsia"/>
        </w:rPr>
        <w:t>和</w:t>
      </w:r>
      <w:r>
        <w:t xml:space="preserve"> Hanson, R. 2018. Quantum internet: A vision for the road ahead. Science, 362, (6412), eaam9288. doi: </w:t>
      </w:r>
      <w:hyperlink r:id="rId47">
        <w:r>
          <w:t>10.1126/science.aam9288</w:t>
        </w:r>
      </w:hyperlink>
      <w:r>
        <w:t>.</w:t>
      </w:r>
      <w:bookmarkEnd w:id="188"/>
    </w:p>
    <w:p w14:paraId="27016FA1" w14:textId="414E113E" w:rsidR="003F282E" w:rsidRDefault="006C3868">
      <w:pPr>
        <w:pStyle w:val="ac"/>
        <w:ind w:left="567" w:hanging="569"/>
      </w:pPr>
      <w:bookmarkStart w:id="189" w:name="bibref_480"/>
      <w:r>
        <w:t xml:space="preserve">[15] </w:t>
      </w:r>
      <w:r>
        <w:tab/>
        <w:t xml:space="preserve">Wang, C., Chen, H., </w:t>
      </w:r>
      <w:r>
        <w:rPr>
          <w:rFonts w:hint="eastAsia"/>
        </w:rPr>
        <w:t>和</w:t>
      </w:r>
      <w:r>
        <w:t xml:space="preserve"> Jonckheere, E. 2016. Quantum versus simulated annealing in wireless interference network optimization. Scientific Reports, 6, 25797. doi: </w:t>
      </w:r>
      <w:hyperlink r:id="rId48">
        <w:r>
          <w:t>10.1038/srep25797</w:t>
        </w:r>
      </w:hyperlink>
      <w:r>
        <w:t>.</w:t>
      </w:r>
      <w:bookmarkEnd w:id="189"/>
    </w:p>
    <w:p w14:paraId="7D244156" w14:textId="5247FA9D" w:rsidR="003F282E" w:rsidRDefault="006C3868">
      <w:pPr>
        <w:pStyle w:val="ac"/>
        <w:ind w:left="567" w:hanging="569"/>
      </w:pPr>
      <w:bookmarkStart w:id="190" w:name="bibref_481"/>
      <w:r>
        <w:t xml:space="preserve">[16] </w:t>
      </w:r>
      <w:r>
        <w:tab/>
        <w:t xml:space="preserve">Phillipson, F. 2023. Quantum Computing in Telecommunication—A Survey. Mathematics, 11, (15), 3423. doi: </w:t>
      </w:r>
      <w:hyperlink r:id="rId49">
        <w:r>
          <w:t>10.3390/math11153423</w:t>
        </w:r>
      </w:hyperlink>
      <w:r>
        <w:t>.</w:t>
      </w:r>
      <w:bookmarkEnd w:id="190"/>
    </w:p>
    <w:p w14:paraId="72EB75E0" w14:textId="2239075C" w:rsidR="003F282E" w:rsidRDefault="006C3868">
      <w:pPr>
        <w:pStyle w:val="ac"/>
        <w:ind w:left="567" w:hanging="569"/>
      </w:pPr>
      <w:bookmarkStart w:id="191" w:name="bibref_482"/>
      <w:r>
        <w:t xml:space="preserve">[17] </w:t>
      </w:r>
      <w:r>
        <w:tab/>
        <w:t xml:space="preserve">Jiang, L., Taylor, J. M., Sørensen, A. S., </w:t>
      </w:r>
      <w:r>
        <w:rPr>
          <w:rFonts w:hint="eastAsia"/>
        </w:rPr>
        <w:t>和</w:t>
      </w:r>
      <w:r>
        <w:t xml:space="preserve"> Lukin, M. D. 2007. Distributed quantum computation based on small quantum registers. Physical Review A, 76, 062323. doi: </w:t>
      </w:r>
      <w:hyperlink r:id="rId50">
        <w:r>
          <w:t>10.1103/PhysRevA.76.062323</w:t>
        </w:r>
      </w:hyperlink>
      <w:r>
        <w:t>.</w:t>
      </w:r>
      <w:bookmarkEnd w:id="191"/>
    </w:p>
    <w:p w14:paraId="4E161978" w14:textId="15A902E6" w:rsidR="003F282E" w:rsidRDefault="006C3868">
      <w:pPr>
        <w:pStyle w:val="ac"/>
        <w:ind w:left="567" w:hanging="569"/>
      </w:pPr>
      <w:bookmarkStart w:id="192" w:name="bibref_483"/>
      <w:r>
        <w:t xml:space="preserve">[18] </w:t>
      </w:r>
      <w:r>
        <w:tab/>
        <w:t xml:space="preserve">Dent, S., Stoddard, K., Smith, M., Strelzoff, A., Cummings, C., Cegan, J., </w:t>
      </w:r>
      <w:r>
        <w:rPr>
          <w:rFonts w:hint="eastAsia"/>
        </w:rPr>
        <w:t>和</w:t>
      </w:r>
      <w:r>
        <w:t xml:space="preserve"> Linkov, I. 2026. Network separation modeling and quantum computing for developing wildfire fuelbreak strategy. Communications Engineering, 5, (1), 32. doi: </w:t>
      </w:r>
      <w:hyperlink r:id="rId51">
        <w:r>
          <w:t>10.1038/s44172-026-00585-9</w:t>
        </w:r>
      </w:hyperlink>
      <w:r>
        <w:t>.</w:t>
      </w:r>
      <w:bookmarkEnd w:id="192"/>
    </w:p>
    <w:p w14:paraId="40DBFD9D" w14:textId="452919C4" w:rsidR="003F282E" w:rsidRDefault="006C3868">
      <w:pPr>
        <w:pStyle w:val="ac"/>
        <w:ind w:left="567" w:hanging="569"/>
      </w:pPr>
      <w:bookmarkStart w:id="193" w:name="bibref_484"/>
      <w:r>
        <w:t xml:space="preserve">[19] </w:t>
      </w:r>
      <w:r>
        <w:tab/>
        <w:t xml:space="preserve">Ahmad, M., Giagkoulovits, C., Danilin, S., Weides, M., </w:t>
      </w:r>
      <w:r>
        <w:rPr>
          <w:rFonts w:hint="eastAsia"/>
        </w:rPr>
        <w:t>和</w:t>
      </w:r>
      <w:r>
        <w:t xml:space="preserve"> Heidari, H. 2022. Scalable </w:t>
      </w:r>
      <w:r>
        <w:lastRenderedPageBreak/>
        <w:t xml:space="preserve">Cryoelectronics for Superconducting Qubit Control and Readout. Advanced Intelligent Systems, 4, 2200079. doi: </w:t>
      </w:r>
      <w:hyperlink r:id="rId52">
        <w:r>
          <w:t>10.1002/aisy.202200079</w:t>
        </w:r>
      </w:hyperlink>
      <w:r>
        <w:t>.</w:t>
      </w:r>
      <w:bookmarkEnd w:id="193"/>
    </w:p>
    <w:p w14:paraId="529D54E3" w14:textId="07EFB0A8" w:rsidR="003F282E" w:rsidRDefault="006C3868">
      <w:pPr>
        <w:pStyle w:val="ac"/>
        <w:ind w:left="567" w:hanging="569"/>
      </w:pPr>
      <w:bookmarkStart w:id="194" w:name="bibref_485"/>
      <w:r>
        <w:t xml:space="preserve">[20] </w:t>
      </w:r>
      <w:r>
        <w:tab/>
      </w:r>
      <w:r>
        <w:t xml:space="preserve">Zhao, P. 2024. A multiplexed control architecture for superconducting qubits with row-column addressing. doi: </w:t>
      </w:r>
      <w:hyperlink r:id="rId53">
        <w:r>
          <w:t>10.48550/arXiv.2403.03717</w:t>
        </w:r>
      </w:hyperlink>
      <w:r>
        <w:t>.</w:t>
      </w:r>
      <w:bookmarkEnd w:id="194"/>
    </w:p>
    <w:p w14:paraId="78CE7508" w14:textId="1635A90F" w:rsidR="003F282E" w:rsidRDefault="006C3868">
      <w:pPr>
        <w:pStyle w:val="ac"/>
        <w:ind w:left="567" w:hanging="569"/>
      </w:pPr>
      <w:bookmarkStart w:id="195" w:name="bibref_486"/>
      <w:r>
        <w:t xml:space="preserve">[21] </w:t>
      </w:r>
      <w:r>
        <w:tab/>
        <w:t xml:space="preserve">Dai, X., Tennant, D. M., Trappen, R., Martinez, A. J., Melanson, D., Yurtalan, M. A., Tang, Y., </w:t>
      </w:r>
      <w:r>
        <w:rPr>
          <w:rFonts w:hint="eastAsia"/>
        </w:rPr>
        <w:t>和</w:t>
      </w:r>
      <w:r>
        <w:t xml:space="preserve"> others. 2021. Calibration of flux crosstalk in large-scale flux-tunable superconducting quantum circuits. PRX Quantum, 2, 040313. doi: </w:t>
      </w:r>
      <w:hyperlink r:id="rId54">
        <w:r>
          <w:t>10.1103/PRXQuantum.2.040313</w:t>
        </w:r>
      </w:hyperlink>
      <w:r>
        <w:t>.</w:t>
      </w:r>
      <w:bookmarkEnd w:id="195"/>
    </w:p>
    <w:p w14:paraId="236CBBAE" w14:textId="4CEF6B14" w:rsidR="003F282E" w:rsidRDefault="006C3868">
      <w:pPr>
        <w:pStyle w:val="ac"/>
        <w:ind w:left="567" w:hanging="569"/>
      </w:pPr>
      <w:bookmarkStart w:id="196" w:name="bibref_487"/>
      <w:r>
        <w:t xml:space="preserve">[22] </w:t>
      </w:r>
      <w:r>
        <w:tab/>
        <w:t xml:space="preserve">Caune, L., Skoric, L., Blunt, N. S., Ruban, A., McDaniel, J., Valery, J. A., Patterson, A. D., Gramolin, A. V., </w:t>
      </w:r>
      <w:r>
        <w:rPr>
          <w:rFonts w:hint="eastAsia"/>
        </w:rPr>
        <w:t>和</w:t>
      </w:r>
      <w:r>
        <w:t xml:space="preserve"> others. 2024. Demonstrating real-time and low-latency quantum error correction with superconducting qubits. doi: </w:t>
      </w:r>
      <w:hyperlink r:id="rId55">
        <w:r>
          <w:t>10.48550/arXiv.2410.05202</w:t>
        </w:r>
      </w:hyperlink>
      <w:r>
        <w:t>.</w:t>
      </w:r>
      <w:bookmarkEnd w:id="196"/>
    </w:p>
    <w:p w14:paraId="1D68BAC9" w14:textId="4A83E427" w:rsidR="003F282E" w:rsidRDefault="006C3868">
      <w:pPr>
        <w:pStyle w:val="ac"/>
        <w:ind w:left="567" w:hanging="569"/>
      </w:pPr>
      <w:bookmarkStart w:id="197" w:name="bibref_488"/>
      <w:r>
        <w:t xml:space="preserve">[23] </w:t>
      </w:r>
      <w:r>
        <w:tab/>
        <w:t xml:space="preserve">Google Quantum AI and Collaborators. 2025. Quantum error correction below the surface code threshold. Nature, 638, (8052), 920–926. doi: </w:t>
      </w:r>
      <w:hyperlink r:id="rId56">
        <w:r>
          <w:t>10.1038/s41586-024-08449-y</w:t>
        </w:r>
      </w:hyperlink>
      <w:r>
        <w:t>.</w:t>
      </w:r>
      <w:bookmarkEnd w:id="197"/>
    </w:p>
    <w:p w14:paraId="55D269D0" w14:textId="31CFE74D" w:rsidR="003F282E" w:rsidRDefault="006C3868">
      <w:pPr>
        <w:pStyle w:val="ac"/>
        <w:ind w:left="567" w:hanging="569"/>
      </w:pPr>
      <w:bookmarkStart w:id="198" w:name="bibref_489"/>
      <w:r>
        <w:t xml:space="preserve">[24] </w:t>
      </w:r>
      <w:r>
        <w:tab/>
        <w:t xml:space="preserve">Vepsäläinen, A. P. </w:t>
      </w:r>
      <w:r>
        <w:rPr>
          <w:rFonts w:hint="eastAsia"/>
        </w:rPr>
        <w:t>和</w:t>
      </w:r>
      <w:r>
        <w:t xml:space="preserve"> others. 2022. Improving qubit coherence using closed-loop feedback. Nature Communications, 13, 1932. doi: </w:t>
      </w:r>
      <w:hyperlink r:id="rId57">
        <w:r>
          <w:t>10.1038/s41467-022-29287-4</w:t>
        </w:r>
      </w:hyperlink>
      <w:r>
        <w:t>.</w:t>
      </w:r>
      <w:bookmarkEnd w:id="198"/>
    </w:p>
    <w:p w14:paraId="043244A1" w14:textId="00AA3F78" w:rsidR="003F282E" w:rsidRDefault="006C3868">
      <w:pPr>
        <w:pStyle w:val="ac"/>
        <w:ind w:left="567" w:hanging="569"/>
      </w:pPr>
      <w:bookmarkStart w:id="199" w:name="bibref_490"/>
      <w:r>
        <w:t xml:space="preserve">[25] </w:t>
      </w:r>
      <w:r>
        <w:tab/>
        <w:t xml:space="preserve">Gottesman, D. 1997. Stabilizer Codes and Quantum Error Correction. California Institute of Technology. </w:t>
      </w:r>
      <w:hyperlink r:id="rId58">
        <w:r>
          <w:t>https://arxiv.org/abs/quant-ph/9705052</w:t>
        </w:r>
      </w:hyperlink>
      <w:r>
        <w:t>.</w:t>
      </w:r>
      <w:bookmarkEnd w:id="199"/>
    </w:p>
    <w:p w14:paraId="177F95D4" w14:textId="38CB2052" w:rsidR="003F282E" w:rsidRDefault="006C3868">
      <w:pPr>
        <w:pStyle w:val="ac"/>
        <w:ind w:left="567" w:hanging="569"/>
      </w:pPr>
      <w:bookmarkStart w:id="200" w:name="bibref_491"/>
      <w:r>
        <w:t xml:space="preserve">[26] </w:t>
      </w:r>
      <w:r>
        <w:tab/>
        <w:t xml:space="preserve">Fowler, A. G., Mariantoni, M., Martinis, J. M., </w:t>
      </w:r>
      <w:r>
        <w:rPr>
          <w:rFonts w:hint="eastAsia"/>
        </w:rPr>
        <w:t>和</w:t>
      </w:r>
      <w:r>
        <w:t xml:space="preserve"> Cleland, A. N. 2012. Surface codes: Towards practical large-scale quantum computation. Physical Review A, 86, (3), 032324. doi: </w:t>
      </w:r>
      <w:hyperlink r:id="rId59">
        <w:r>
          <w:t>10.1103/PhysRevA.86.032324</w:t>
        </w:r>
      </w:hyperlink>
      <w:r>
        <w:t>.</w:t>
      </w:r>
      <w:bookmarkEnd w:id="200"/>
    </w:p>
    <w:p w14:paraId="14A3A87B" w14:textId="18B685C1" w:rsidR="003F282E" w:rsidRDefault="006C3868">
      <w:pPr>
        <w:pStyle w:val="ac"/>
        <w:ind w:left="567" w:hanging="569"/>
      </w:pPr>
      <w:bookmarkStart w:id="201" w:name="bibref_492"/>
      <w:r>
        <w:t xml:space="preserve">[27] </w:t>
      </w:r>
      <w:r>
        <w:tab/>
        <w:t xml:space="preserve">Main, D., Drmota, P., Webber, D. M., </w:t>
      </w:r>
      <w:r>
        <w:rPr>
          <w:rFonts w:hint="eastAsia"/>
        </w:rPr>
        <w:t>和</w:t>
      </w:r>
      <w:r>
        <w:t xml:space="preserve"> others. 2025. Distributed quantum computing across an optical network link. Nature, 638, 383–388. doi: </w:t>
      </w:r>
      <w:hyperlink r:id="rId60">
        <w:r>
          <w:t>10.1038/s41586-024-08404-x</w:t>
        </w:r>
      </w:hyperlink>
      <w:r>
        <w:t>.</w:t>
      </w:r>
      <w:bookmarkEnd w:id="201"/>
    </w:p>
    <w:p w14:paraId="65832E94" w14:textId="09DA1CD7" w:rsidR="003F282E" w:rsidRDefault="006C3868">
      <w:pPr>
        <w:pStyle w:val="ac"/>
        <w:ind w:left="567" w:hanging="569"/>
      </w:pPr>
      <w:bookmarkStart w:id="202" w:name="bibref_493"/>
      <w:r>
        <w:t xml:space="preserve">[28] </w:t>
      </w:r>
      <w:r>
        <w:tab/>
        <w:t xml:space="preserve">Kimble, H. J. 2008. The Quantum Internet. Nature, 453, (7198), 1023–1030. doi: </w:t>
      </w:r>
      <w:hyperlink r:id="rId61">
        <w:r>
          <w:t>10.1038/nature07127</w:t>
        </w:r>
      </w:hyperlink>
      <w:r>
        <w:t>.</w:t>
      </w:r>
      <w:bookmarkEnd w:id="202"/>
    </w:p>
    <w:p w14:paraId="749ED0EF" w14:textId="4DC3AF78" w:rsidR="003F282E" w:rsidRDefault="006C3868">
      <w:pPr>
        <w:pStyle w:val="ac"/>
        <w:ind w:left="567" w:hanging="569"/>
      </w:pPr>
      <w:bookmarkStart w:id="203" w:name="bibref_494"/>
      <w:r>
        <w:t xml:space="preserve">[29] </w:t>
      </w:r>
      <w:r>
        <w:tab/>
        <w:t xml:space="preserve">Ikuta, R., Kobayashi, T., Kawakami, R., Miki, S., Yamashita, T., Terai, H., Yamamoto, T., Koashi, M., </w:t>
      </w:r>
      <w:r>
        <w:rPr>
          <w:rFonts w:hint="eastAsia"/>
        </w:rPr>
        <w:t>和</w:t>
      </w:r>
      <w:r>
        <w:t xml:space="preserve"> Imoto, N. 2018. Polarization insensitive frequency conversion for an atom-photon entanglement distribution via a telecom network. Nature Communications, 9, 1997. doi: </w:t>
      </w:r>
      <w:hyperlink r:id="rId62">
        <w:r>
          <w:t>10.1038/s41467-018-04338-x</w:t>
        </w:r>
      </w:hyperlink>
      <w:r>
        <w:t>.</w:t>
      </w:r>
      <w:bookmarkEnd w:id="203"/>
    </w:p>
    <w:p w14:paraId="0BC2539E" w14:textId="243014AF" w:rsidR="003F282E" w:rsidRDefault="006C3868">
      <w:pPr>
        <w:pStyle w:val="ac"/>
        <w:ind w:left="567" w:hanging="569"/>
      </w:pPr>
      <w:bookmarkStart w:id="204" w:name="bibref_495"/>
      <w:r>
        <w:t xml:space="preserve">[30] </w:t>
      </w:r>
      <w:r>
        <w:tab/>
        <w:t xml:space="preserve">Leent, T. van, Bock, M., Fertig, F., Garthoff, R., Eppelt, S., Zhou, Y., Malik, P., Seubert, M., Bauer, T., Rosenfeld, W., Zhang, W., Becher, C., </w:t>
      </w:r>
      <w:r>
        <w:rPr>
          <w:rFonts w:hint="eastAsia"/>
        </w:rPr>
        <w:t>和</w:t>
      </w:r>
      <w:r>
        <w:t xml:space="preserve"> Weinfurter, H. 2022. Entangling single atoms over 33 km telecom fibre. Nature, 607, (7917), 69–73. doi: </w:t>
      </w:r>
      <w:hyperlink r:id="rId63">
        <w:r>
          <w:t>10.1038/s41586-022-04764-4</w:t>
        </w:r>
      </w:hyperlink>
      <w:r>
        <w:t>.</w:t>
      </w:r>
      <w:bookmarkEnd w:id="204"/>
    </w:p>
    <w:p w14:paraId="390E925D" w14:textId="15CD3B69" w:rsidR="003F282E" w:rsidRDefault="006C3868">
      <w:pPr>
        <w:pStyle w:val="ac"/>
        <w:ind w:left="567" w:hanging="569"/>
      </w:pPr>
      <w:bookmarkStart w:id="205" w:name="bibref_496"/>
      <w:r>
        <w:t xml:space="preserve">[31] </w:t>
      </w:r>
      <w:r>
        <w:tab/>
        <w:t xml:space="preserve">Northup, T. E. </w:t>
      </w:r>
      <w:r>
        <w:rPr>
          <w:rFonts w:hint="eastAsia"/>
        </w:rPr>
        <w:t>和</w:t>
      </w:r>
      <w:r>
        <w:t xml:space="preserve"> Blatt, R. 2014. Quantum information transfer using photons. Nature Photonics, 8, 356–363. doi: </w:t>
      </w:r>
      <w:hyperlink r:id="rId64">
        <w:r>
          <w:t>10.1038/nphoton.2014.53</w:t>
        </w:r>
      </w:hyperlink>
      <w:r>
        <w:t>.</w:t>
      </w:r>
      <w:bookmarkEnd w:id="205"/>
    </w:p>
    <w:p w14:paraId="7F11DBF0" w14:textId="58D29B53" w:rsidR="003F282E" w:rsidRDefault="006C3868">
      <w:pPr>
        <w:pStyle w:val="ac"/>
        <w:ind w:left="567" w:hanging="569"/>
      </w:pPr>
      <w:bookmarkStart w:id="206" w:name="bibref_497"/>
      <w:r>
        <w:lastRenderedPageBreak/>
        <w:t xml:space="preserve">[32] </w:t>
      </w:r>
      <w:r>
        <w:tab/>
        <w:t xml:space="preserve">Chen, Y.-A., Zhang, Q., Chen, T.-Y., Cai, W.-Q., Liao, S.-K., Zhang, J., Chen, K., Yin, J., Ren, J.-G., Chen, Z., </w:t>
      </w:r>
      <w:r>
        <w:rPr>
          <w:rFonts w:hint="eastAsia"/>
        </w:rPr>
        <w:t>和</w:t>
      </w:r>
      <w:r>
        <w:t xml:space="preserve"> others. 2021. An integrated space-to-ground quantum communication network over 4,600 kilometres. Nature, 589, 214–219. doi: </w:t>
      </w:r>
      <w:hyperlink r:id="rId65">
        <w:r>
          <w:t>10.1038/s41586-020-03093-8</w:t>
        </w:r>
      </w:hyperlink>
      <w:r>
        <w:t>.</w:t>
      </w:r>
      <w:bookmarkEnd w:id="206"/>
    </w:p>
    <w:p w14:paraId="6B2F8470" w14:textId="133117E1" w:rsidR="003F282E" w:rsidRDefault="006C3868">
      <w:pPr>
        <w:pStyle w:val="ac"/>
        <w:ind w:left="567" w:hanging="569"/>
      </w:pPr>
      <w:bookmarkStart w:id="207" w:name="bibref_498"/>
      <w:r>
        <w:t xml:space="preserve">[33] </w:t>
      </w:r>
      <w:r>
        <w:tab/>
        <w:t xml:space="preserve">Yu, Y., Ma, F., Luo, X.-Y., Jing, B., Sun, P.-F., Fang, R.-Z., Yang, C.-W., Liu, H., Zheng, M.-Y., Xie, X.-P., </w:t>
      </w:r>
      <w:r>
        <w:rPr>
          <w:rFonts w:hint="eastAsia"/>
        </w:rPr>
        <w:t>和</w:t>
      </w:r>
      <w:r>
        <w:t xml:space="preserve"> others. 2020. Entanglement of two quantum memories via fibres over dozens of kilometres. Nature, 578, 240–245. doi: </w:t>
      </w:r>
      <w:hyperlink r:id="rId66">
        <w:r>
          <w:t>10.1038/s41586-020-1976-7</w:t>
        </w:r>
      </w:hyperlink>
      <w:r>
        <w:t>.</w:t>
      </w:r>
      <w:bookmarkEnd w:id="207"/>
    </w:p>
    <w:p w14:paraId="18F8BF71" w14:textId="58E6ABCE" w:rsidR="003F282E" w:rsidRDefault="006C3868">
      <w:pPr>
        <w:pStyle w:val="ac"/>
        <w:ind w:left="567" w:hanging="569"/>
      </w:pPr>
      <w:bookmarkStart w:id="208" w:name="bibref_499"/>
      <w:r>
        <w:t xml:space="preserve">[34] </w:t>
      </w:r>
      <w:r>
        <w:tab/>
        <w:t xml:space="preserve">Liu, J. L. </w:t>
      </w:r>
      <w:r>
        <w:rPr>
          <w:rFonts w:hint="eastAsia"/>
        </w:rPr>
        <w:t>和</w:t>
      </w:r>
      <w:r>
        <w:t xml:space="preserve"> others. 2024. Creation of memory–memory entanglement in a metropolitan quantum network. Nature, 629, (8012), 579–585. doi: </w:t>
      </w:r>
      <w:hyperlink r:id="rId67">
        <w:r>
          <w:t>10.1038/s41586-024-07308-0</w:t>
        </w:r>
      </w:hyperlink>
      <w:r>
        <w:t>.</w:t>
      </w:r>
      <w:bookmarkEnd w:id="208"/>
    </w:p>
    <w:p w14:paraId="19D5042E" w14:textId="26A54EA8" w:rsidR="003F282E" w:rsidRDefault="006C3868">
      <w:pPr>
        <w:pStyle w:val="ac"/>
        <w:ind w:left="567" w:hanging="569"/>
      </w:pPr>
      <w:bookmarkStart w:id="209" w:name="bibref_500"/>
      <w:r>
        <w:t xml:space="preserve">[35] </w:t>
      </w:r>
      <w:r>
        <w:tab/>
      </w:r>
      <w:r>
        <w:t xml:space="preserve">Sinclair, N. J., Liang, Y., Lv, D., Liu, Y., Lee, G. D., Yao, N. G., Sipahigil, A., </w:t>
      </w:r>
      <w:r>
        <w:rPr>
          <w:rFonts w:hint="eastAsia"/>
        </w:rPr>
        <w:t>和</w:t>
      </w:r>
      <w:r>
        <w:t xml:space="preserve"> Lukin, M. D. 2025. Fault-tolerant optical interconnects for neutral-atom arrays. Physical Review Research, 7, 013313. doi: </w:t>
      </w:r>
      <w:hyperlink r:id="rId68">
        <w:r>
          <w:t>10.1103/PhysRevResearch.7.013313</w:t>
        </w:r>
      </w:hyperlink>
      <w:r>
        <w:t>.</w:t>
      </w:r>
      <w:bookmarkEnd w:id="209"/>
    </w:p>
    <w:p w14:paraId="1C0E200C" w14:textId="310EEB03" w:rsidR="003F282E" w:rsidRDefault="006C3868">
      <w:pPr>
        <w:pStyle w:val="ac"/>
        <w:ind w:left="567" w:hanging="569"/>
      </w:pPr>
      <w:bookmarkStart w:id="210" w:name="bibref_501"/>
      <w:r>
        <w:t xml:space="preserve">[36] </w:t>
      </w:r>
      <w:r>
        <w:tab/>
        <w:t xml:space="preserve">Hartung, L., Reitz, D., Ullrich, P., Kübler, S., Rempe, G., Li, X., Northup, T. E., Silva, N. da, Söllner, I., </w:t>
      </w:r>
      <w:r>
        <w:rPr>
          <w:rFonts w:hint="eastAsia"/>
        </w:rPr>
        <w:t>和</w:t>
      </w:r>
      <w:r>
        <w:t xml:space="preserve"> contributors, other. 2024. A quantum-network register assembled with optical tweezers in an optical cavity. Science, 385, (6705), 179–183. doi: </w:t>
      </w:r>
      <w:hyperlink r:id="rId69">
        <w:r>
          <w:t>10.1126/science.ado6471</w:t>
        </w:r>
      </w:hyperlink>
      <w:r>
        <w:t>.</w:t>
      </w:r>
      <w:bookmarkEnd w:id="210"/>
    </w:p>
    <w:p w14:paraId="64F01CD6" w14:textId="450FA04E" w:rsidR="003F282E" w:rsidRDefault="006C3868">
      <w:pPr>
        <w:pStyle w:val="ac"/>
        <w:ind w:left="567" w:hanging="569"/>
      </w:pPr>
      <w:bookmarkStart w:id="211" w:name="bibref_502"/>
      <w:r>
        <w:t xml:space="preserve">[37] </w:t>
      </w:r>
      <w:r>
        <w:tab/>
        <w:t xml:space="preserve">Li, X., Hou, J.-Y., Wang, J.-C., Wang, G.-W., He, X.-D., Zhou, F., Wang, Y.-B., Liu, M., Wang, J., Xu, P., </w:t>
      </w:r>
      <w:r>
        <w:rPr>
          <w:rFonts w:hint="eastAsia"/>
        </w:rPr>
        <w:t>和</w:t>
      </w:r>
      <w:r>
        <w:t xml:space="preserve"> Zhan, M.-S. 2025. A fiber array architecture for atom quantum computing. Nature Communications, 16, 9728. doi: </w:t>
      </w:r>
      <w:hyperlink r:id="rId70">
        <w:r>
          <w:t>10.1038/s41467-025-64738-8</w:t>
        </w:r>
      </w:hyperlink>
      <w:r>
        <w:t>.</w:t>
      </w:r>
      <w:bookmarkEnd w:id="211"/>
    </w:p>
    <w:p w14:paraId="6A8F2B96" w14:textId="3B81FF23" w:rsidR="003F282E" w:rsidRDefault="006C3868">
      <w:pPr>
        <w:pStyle w:val="ac"/>
        <w:ind w:left="567" w:hanging="569"/>
      </w:pPr>
      <w:bookmarkStart w:id="212" w:name="bibref_503"/>
      <w:r>
        <w:t xml:space="preserve">[38] </w:t>
      </w:r>
      <w:r>
        <w:tab/>
        <w:t xml:space="preserve">Leent, T. van, Bock, M., Garthoff, R., Redeker, K., Zhang, W., Bauer, T., Rosenfeld, W., Becher, C., </w:t>
      </w:r>
      <w:r>
        <w:rPr>
          <w:rFonts w:hint="eastAsia"/>
        </w:rPr>
        <w:t>和</w:t>
      </w:r>
      <w:r>
        <w:t xml:space="preserve"> Weinfurter, H. 2020. Long-Distance Distribution of Atom-Photon Entanglement at Telecom Wavelength. Physical Review Letters, 124, (1), 010510. doi: </w:t>
      </w:r>
      <w:hyperlink r:id="rId71">
        <w:r>
          <w:t>10.1103/PhysRevLett.124.010510</w:t>
        </w:r>
      </w:hyperlink>
      <w:r>
        <w:t>.</w:t>
      </w:r>
      <w:bookmarkEnd w:id="212"/>
    </w:p>
    <w:p w14:paraId="1187FE46" w14:textId="15597416" w:rsidR="003F282E" w:rsidRDefault="006C3868">
      <w:pPr>
        <w:pStyle w:val="ac"/>
        <w:ind w:left="567" w:hanging="569"/>
      </w:pPr>
      <w:bookmarkStart w:id="213" w:name="bibref_504"/>
      <w:r>
        <w:t xml:space="preserve">[39] </w:t>
      </w:r>
      <w:r>
        <w:tab/>
        <w:t xml:space="preserve">Zhou, Y., Malik, P., Fertig, F., Bock, M., Bauer, T., Leent, T. van, Zhang, W., Becher, C., </w:t>
      </w:r>
      <w:r>
        <w:rPr>
          <w:rFonts w:hint="eastAsia"/>
        </w:rPr>
        <w:t>和</w:t>
      </w:r>
      <w:r>
        <w:t xml:space="preserve"> Weinfurter, H. 2024. Long-Lived Quantum Memory Enabling Atom-Photon Entanglement over 101 km of Telecom Fiber. PRX Quantum, 5, (2), 020307. doi: </w:t>
      </w:r>
      <w:hyperlink r:id="rId72">
        <w:r>
          <w:t>10.1103/PRXQuantum.5.020307</w:t>
        </w:r>
      </w:hyperlink>
      <w:r>
        <w:t>.</w:t>
      </w:r>
      <w:bookmarkEnd w:id="213"/>
    </w:p>
    <w:p w14:paraId="293282AC" w14:textId="2AFBB502" w:rsidR="003F282E" w:rsidRDefault="006C3868">
      <w:pPr>
        <w:pStyle w:val="ac"/>
        <w:ind w:left="567" w:hanging="569"/>
      </w:pPr>
      <w:bookmarkStart w:id="214" w:name="bibref_505"/>
      <w:r>
        <w:t xml:space="preserve">[40] </w:t>
      </w:r>
      <w:r>
        <w:tab/>
        <w:t xml:space="preserve">Ritter, S., Nölleke, C., Hahn, C., Reiserer, A., Neuzner, A., Uphoff, M., Mücke, M., Figueroa, E., Bochmann, J., </w:t>
      </w:r>
      <w:r>
        <w:rPr>
          <w:rFonts w:hint="eastAsia"/>
        </w:rPr>
        <w:t>和</w:t>
      </w:r>
      <w:r>
        <w:t xml:space="preserve"> Rempe, G. 2012. An elementary quantum network of single atoms in optical cavities. Nature, 484, (7393), 195–200. doi: </w:t>
      </w:r>
      <w:hyperlink r:id="rId73">
        <w:r>
          <w:t>10.1038/nature11023</w:t>
        </w:r>
      </w:hyperlink>
      <w:r>
        <w:t>.</w:t>
      </w:r>
      <w:bookmarkEnd w:id="214"/>
    </w:p>
    <w:p w14:paraId="11CBBFA7" w14:textId="7DDBA4DE" w:rsidR="003F282E" w:rsidRDefault="006C3868">
      <w:pPr>
        <w:pStyle w:val="ac"/>
        <w:ind w:left="567" w:hanging="569"/>
      </w:pPr>
      <w:bookmarkStart w:id="215" w:name="bibref_506"/>
      <w:r>
        <w:t xml:space="preserve">[41] </w:t>
      </w:r>
      <w:r>
        <w:tab/>
        <w:t xml:space="preserve">Zhang, W.-Z., Wang, Y., Li, T., </w:t>
      </w:r>
      <w:r>
        <w:rPr>
          <w:rFonts w:hint="eastAsia"/>
        </w:rPr>
        <w:t>和</w:t>
      </w:r>
      <w:r>
        <w:t xml:space="preserve"> others. 2024. Fast delivery of heralded atom-photon quantum correlation over 12 km fiber through multiplexing enhancement. Nature Communications, 15, 10306. doi: </w:t>
      </w:r>
      <w:hyperlink r:id="rId74">
        <w:r>
          <w:t>10.1038/s41467-024-54691-3</w:t>
        </w:r>
      </w:hyperlink>
      <w:r>
        <w:t>.</w:t>
      </w:r>
      <w:bookmarkEnd w:id="215"/>
    </w:p>
    <w:p w14:paraId="508421DD" w14:textId="2D76C223" w:rsidR="003F282E" w:rsidRDefault="006C3868">
      <w:pPr>
        <w:pStyle w:val="ac"/>
        <w:ind w:left="567" w:hanging="569"/>
      </w:pPr>
      <w:bookmarkStart w:id="216" w:name="bibref_507"/>
      <w:r>
        <w:t xml:space="preserve">[42] </w:t>
      </w:r>
      <w:r>
        <w:tab/>
        <w:t xml:space="preserve">Simon, C. </w:t>
      </w:r>
      <w:r>
        <w:rPr>
          <w:rFonts w:hint="eastAsia"/>
        </w:rPr>
        <w:t>和</w:t>
      </w:r>
      <w:r>
        <w:t xml:space="preserve"> Irvine, W. T. M. 2003. Robust long-distance entanglement and a loophole-</w:t>
      </w:r>
      <w:r>
        <w:lastRenderedPageBreak/>
        <w:t xml:space="preserve">free Bell test with ions and photons. Physical Review Letters, 91, 110405. doi: </w:t>
      </w:r>
      <w:hyperlink r:id="rId75">
        <w:r>
          <w:t>10.1103/PhysRevLett.91.110405</w:t>
        </w:r>
      </w:hyperlink>
      <w:r>
        <w:t>.</w:t>
      </w:r>
      <w:bookmarkEnd w:id="216"/>
    </w:p>
    <w:p w14:paraId="7813FDF6" w14:textId="38BB1CF0" w:rsidR="003F282E" w:rsidRDefault="006C3868">
      <w:pPr>
        <w:pStyle w:val="ac"/>
        <w:ind w:left="567" w:hanging="569"/>
      </w:pPr>
      <w:bookmarkStart w:id="217" w:name="bibref_508"/>
      <w:r>
        <w:t xml:space="preserve">[43] </w:t>
      </w:r>
      <w:r>
        <w:tab/>
        <w:t xml:space="preserve">Cabrillo, C., Cirac, J. I., García-Fernández, P., </w:t>
      </w:r>
      <w:r>
        <w:rPr>
          <w:rFonts w:hint="eastAsia"/>
        </w:rPr>
        <w:t>和</w:t>
      </w:r>
      <w:r>
        <w:t xml:space="preserve"> Zoller, P. 1999. Creation of entangled states of distant atoms by interference. Physical Review A, 59, 1025–1033. doi: </w:t>
      </w:r>
      <w:hyperlink r:id="rId76">
        <w:r>
          <w:t>10.1103/PhysRevA.59.1025</w:t>
        </w:r>
      </w:hyperlink>
      <w:r>
        <w:t>.</w:t>
      </w:r>
      <w:bookmarkEnd w:id="217"/>
    </w:p>
    <w:p w14:paraId="3202CF0A" w14:textId="4CCF4DF0" w:rsidR="003F282E" w:rsidRDefault="006C3868">
      <w:pPr>
        <w:pStyle w:val="ac"/>
        <w:ind w:left="567" w:hanging="569"/>
      </w:pPr>
      <w:bookmarkStart w:id="218" w:name="bibref_509"/>
      <w:r>
        <w:t xml:space="preserve">[44] </w:t>
      </w:r>
      <w:r>
        <w:tab/>
        <w:t xml:space="preserve">Barrett, S. D. </w:t>
      </w:r>
      <w:r>
        <w:rPr>
          <w:rFonts w:hint="eastAsia"/>
        </w:rPr>
        <w:t>和</w:t>
      </w:r>
      <w:r>
        <w:t xml:space="preserve"> Kok, P. 2005. Efficient high-fidelity quantum computation using matter qubits and linear optics. Physical Review A, 71, 060310. doi: </w:t>
      </w:r>
      <w:hyperlink r:id="rId77">
        <w:r>
          <w:t>10.1103/PhysRevA.71.060310</w:t>
        </w:r>
      </w:hyperlink>
      <w:r>
        <w:t>.</w:t>
      </w:r>
      <w:bookmarkEnd w:id="218"/>
    </w:p>
    <w:p w14:paraId="30CD7219" w14:textId="0BBF19F0" w:rsidR="003F282E" w:rsidRDefault="006C3868">
      <w:pPr>
        <w:pStyle w:val="ac"/>
        <w:ind w:left="567" w:hanging="569"/>
      </w:pPr>
      <w:bookmarkStart w:id="219" w:name="bibref_510"/>
      <w:r>
        <w:t xml:space="preserve">[45] </w:t>
      </w:r>
      <w:r>
        <w:tab/>
        <w:t xml:space="preserve">Bluvstein, D., Evered, S. J., Geim, A. A., Li, S. H., Zhou, H., Manovitz, T., Ebadi, S., Cain, M., Kalinowski, M., Hangleiter, D., Ataides, J. P. B., Maskara, N., Cong, I., Gao, X., Sales Rodriguez, P., Karolyshyn, T. C., Semeghini, G., Gullans, M. J., Greiner, M., Vuletić, V., </w:t>
      </w:r>
      <w:r>
        <w:rPr>
          <w:rFonts w:hint="eastAsia"/>
        </w:rPr>
        <w:t>和</w:t>
      </w:r>
      <w:r>
        <w:t xml:space="preserve"> Lukin, M. D. 2024. Logical quantum processor based on reconfigurable atom arrays. Nature, 626, (7997), 58–65. doi: </w:t>
      </w:r>
      <w:hyperlink r:id="rId78">
        <w:r>
          <w:t>10.1038/s41586-023-06927-3</w:t>
        </w:r>
      </w:hyperlink>
      <w:r>
        <w:t>.</w:t>
      </w:r>
      <w:bookmarkEnd w:id="219"/>
    </w:p>
    <w:p w14:paraId="549EFD27" w14:textId="2BA961C2" w:rsidR="003F282E" w:rsidRDefault="006C3868">
      <w:pPr>
        <w:pStyle w:val="ac"/>
        <w:ind w:left="567" w:hanging="569"/>
      </w:pPr>
      <w:bookmarkStart w:id="220" w:name="bibref_511"/>
      <w:r>
        <w:t xml:space="preserve">[46] </w:t>
      </w:r>
      <w:r>
        <w:tab/>
        <w:t xml:space="preserve">Azuma, K., Economou, S. E., </w:t>
      </w:r>
      <w:r>
        <w:rPr>
          <w:rFonts w:hint="eastAsia"/>
        </w:rPr>
        <w:t>和</w:t>
      </w:r>
      <w:r>
        <w:t xml:space="preserve"> al., et. 2023. Quantum repeaters: From quantum networks to the quantum internet. Reviews of Modern Physics, 95, (4), 045006. doi: </w:t>
      </w:r>
      <w:hyperlink r:id="rId79">
        <w:r>
          <w:t>10.1103/RevModPhys.95.045006</w:t>
        </w:r>
      </w:hyperlink>
      <w:r>
        <w:t>.</w:t>
      </w:r>
      <w:bookmarkEnd w:id="220"/>
    </w:p>
    <w:p w14:paraId="7262935D" w14:textId="62DC7DCA" w:rsidR="003F282E" w:rsidRDefault="006C3868">
      <w:pPr>
        <w:pStyle w:val="ac"/>
        <w:ind w:left="567" w:hanging="569"/>
      </w:pPr>
      <w:bookmarkStart w:id="221" w:name="bibref_512"/>
      <w:r>
        <w:t xml:space="preserve">[47] </w:t>
      </w:r>
      <w:r>
        <w:tab/>
        <w:t xml:space="preserve">Pichler, H. </w:t>
      </w:r>
      <w:r>
        <w:rPr>
          <w:rFonts w:hint="eastAsia"/>
        </w:rPr>
        <w:t>和</w:t>
      </w:r>
      <w:r>
        <w:t xml:space="preserve"> Zoller, P. 2016. Photonic quantum circuits with time delays and quantum feedback. Physical Review Letters, 116, 093601. doi: </w:t>
      </w:r>
      <w:hyperlink r:id="rId80">
        <w:r>
          <w:t>10.1103/PhysRevLett.116.093601</w:t>
        </w:r>
      </w:hyperlink>
      <w:r>
        <w:t>.</w:t>
      </w:r>
      <w:bookmarkEnd w:id="221"/>
    </w:p>
    <w:p w14:paraId="4ABC3A97" w14:textId="0E69DA39" w:rsidR="003F282E" w:rsidRDefault="006C3868">
      <w:pPr>
        <w:pStyle w:val="ac"/>
        <w:ind w:left="567" w:hanging="569"/>
      </w:pPr>
      <w:bookmarkStart w:id="222" w:name="bibref_513"/>
      <w:r>
        <w:t xml:space="preserve">[48] </w:t>
      </w:r>
      <w:r>
        <w:tab/>
        <w:t xml:space="preserve">Gardiner, C. W. </w:t>
      </w:r>
      <w:r>
        <w:rPr>
          <w:rFonts w:hint="eastAsia"/>
        </w:rPr>
        <w:t>和</w:t>
      </w:r>
      <w:r>
        <w:t xml:space="preserve"> Collett, M. J. 1985. Input and output in damped quantum systems: Quantum stochastic differential equations and the master equation. Physical Review A, 31, (6), 3761–3774. doi: </w:t>
      </w:r>
      <w:hyperlink r:id="rId81">
        <w:r>
          <w:t>10.1103/PhysRevA.31.3761</w:t>
        </w:r>
      </w:hyperlink>
      <w:r>
        <w:t>.</w:t>
      </w:r>
      <w:bookmarkEnd w:id="222"/>
    </w:p>
    <w:p w14:paraId="32208A99" w14:textId="35DF8ED1" w:rsidR="003F282E" w:rsidRDefault="006C3868">
      <w:pPr>
        <w:pStyle w:val="ac"/>
        <w:ind w:left="567" w:hanging="569"/>
      </w:pPr>
      <w:bookmarkStart w:id="223" w:name="bibref_514"/>
      <w:r>
        <w:t xml:space="preserve">[49] </w:t>
      </w:r>
      <w:r>
        <w:tab/>
        <w:t xml:space="preserve">Guimond, P.-O., Pletyukhov, M., Pichler, H., </w:t>
      </w:r>
      <w:r>
        <w:rPr>
          <w:rFonts w:hint="eastAsia"/>
        </w:rPr>
        <w:t>和</w:t>
      </w:r>
      <w:r>
        <w:t xml:space="preserve"> Zoller, P. 2017. Delayed coherent quantum feedback from a scattering theory and a matrix product state perspective. Quantum Science and Technology, 2, (4), 044012. doi: </w:t>
      </w:r>
      <w:hyperlink r:id="rId82">
        <w:r>
          <w:t>10.1088/2058-9565/aa7f03</w:t>
        </w:r>
      </w:hyperlink>
      <w:r>
        <w:t>.</w:t>
      </w:r>
      <w:bookmarkEnd w:id="223"/>
    </w:p>
    <w:p w14:paraId="2571DDF5" w14:textId="51452146" w:rsidR="003F282E" w:rsidRDefault="006C3868">
      <w:pPr>
        <w:pStyle w:val="ac"/>
        <w:ind w:left="567" w:hanging="569"/>
      </w:pPr>
      <w:bookmarkStart w:id="224" w:name="bibref_515"/>
      <w:r>
        <w:t xml:space="preserve">[50] </w:t>
      </w:r>
      <w:r>
        <w:tab/>
        <w:t xml:space="preserve">Arranz Regidor, S., Crowder, G., Carmichael, H., </w:t>
      </w:r>
      <w:r>
        <w:rPr>
          <w:rFonts w:hint="eastAsia"/>
        </w:rPr>
        <w:t>和</w:t>
      </w:r>
      <w:r>
        <w:t xml:space="preserve"> Hughes, S. 2021. Modeling quantum light-matter interactions in waveguide QED with retardation, nonlinear interactions, and a time-delayed feedback: Matrix product states versus a space-discretized waveguide model. Physical Review Research, 3, (2), 023030. doi: </w:t>
      </w:r>
      <w:hyperlink r:id="rId83">
        <w:r>
          <w:t>10.1103/PhysRevResearch.3.023030</w:t>
        </w:r>
      </w:hyperlink>
      <w:r>
        <w:t>.</w:t>
      </w:r>
      <w:bookmarkEnd w:id="224"/>
    </w:p>
    <w:p w14:paraId="1C5CD9B2" w14:textId="61B52603" w:rsidR="003F282E" w:rsidRDefault="006C3868">
      <w:pPr>
        <w:pStyle w:val="ac"/>
        <w:ind w:left="567" w:hanging="569"/>
      </w:pPr>
      <w:bookmarkStart w:id="225" w:name="bibref_516"/>
      <w:r>
        <w:t xml:space="preserve">[51] </w:t>
      </w:r>
      <w:r>
        <w:tab/>
        <w:t xml:space="preserve">Yanagimoto, R., Ng, E., Onodera, T., </w:t>
      </w:r>
      <w:r>
        <w:rPr>
          <w:rFonts w:hint="eastAsia"/>
        </w:rPr>
        <w:t>和</w:t>
      </w:r>
      <w:r>
        <w:t xml:space="preserve"> Mabuchi, H. 2021. Towards an engineering framework for ultrafast quantum nonlinear optics. Ultrafast Phenomena and Nanophotonics XXV, SPIE, 47. doi: </w:t>
      </w:r>
      <w:hyperlink r:id="rId84">
        <w:r>
          <w:t>10.1117/12.2576098</w:t>
        </w:r>
      </w:hyperlink>
      <w:r>
        <w:t>.</w:t>
      </w:r>
      <w:bookmarkEnd w:id="225"/>
    </w:p>
    <w:p w14:paraId="31184567" w14:textId="38E6137E" w:rsidR="003F282E" w:rsidRDefault="006C3868">
      <w:pPr>
        <w:pStyle w:val="ac"/>
        <w:ind w:left="567" w:hanging="569"/>
      </w:pPr>
      <w:bookmarkStart w:id="226" w:name="bibref_517"/>
      <w:r>
        <w:t xml:space="preserve">[52] </w:t>
      </w:r>
      <w:r>
        <w:tab/>
        <w:t xml:space="preserve">Kraus, K. 1983. States, Effects, and Operations: Fundamental Notions of Quantum Theory. Berlin; Heidelberg: Springer. doi: </w:t>
      </w:r>
      <w:hyperlink r:id="rId85">
        <w:r>
          <w:t>10.1007/3-540-12732-1</w:t>
        </w:r>
      </w:hyperlink>
      <w:r>
        <w:t>.</w:t>
      </w:r>
      <w:bookmarkEnd w:id="226"/>
    </w:p>
    <w:p w14:paraId="0B2B3BB1" w14:textId="604A3C04" w:rsidR="003F282E" w:rsidRDefault="006C3868">
      <w:pPr>
        <w:pStyle w:val="ac"/>
        <w:ind w:left="567" w:hanging="569"/>
      </w:pPr>
      <w:bookmarkStart w:id="227" w:name="bibref_518"/>
      <w:r>
        <w:lastRenderedPageBreak/>
        <w:t xml:space="preserve">[53] </w:t>
      </w:r>
      <w:r>
        <w:tab/>
        <w:t xml:space="preserve">Hong, C. K., Ou, Z. Y., </w:t>
      </w:r>
      <w:r>
        <w:rPr>
          <w:rFonts w:hint="eastAsia"/>
        </w:rPr>
        <w:t>和</w:t>
      </w:r>
      <w:r>
        <w:t xml:space="preserve"> Mandel, L. 1987. Measurement of subpicosecond time intervals between two photons by interference. Physical Review Letters, 59, (18), 2044–2046. doi: </w:t>
      </w:r>
      <w:hyperlink r:id="rId86">
        <w:r>
          <w:t>10.1103/PhysRevLett.59.2044</w:t>
        </w:r>
      </w:hyperlink>
      <w:r>
        <w:t>.</w:t>
      </w:r>
      <w:bookmarkEnd w:id="227"/>
    </w:p>
    <w:p w14:paraId="149D9C6B" w14:textId="1ECF41D0" w:rsidR="003F282E" w:rsidRDefault="006C3868">
      <w:pPr>
        <w:pStyle w:val="ac"/>
        <w:ind w:left="567" w:hanging="569"/>
      </w:pPr>
      <w:bookmarkStart w:id="228" w:name="bibref_519"/>
      <w:r>
        <w:t xml:space="preserve">[54] </w:t>
      </w:r>
      <w:r>
        <w:tab/>
        <w:t xml:space="preserve">Vidal, G. 2004. Efficient simulation of one-dimensional quantum many-body systems. Physical Review Letters, 93, 040502. doi: </w:t>
      </w:r>
      <w:hyperlink r:id="rId87">
        <w:r>
          <w:t>10.1103/PhysRevLett.93.040502</w:t>
        </w:r>
      </w:hyperlink>
      <w:r>
        <w:t>.</w:t>
      </w:r>
      <w:bookmarkEnd w:id="228"/>
    </w:p>
    <w:p w14:paraId="7D86614D" w14:textId="2FF79B7F" w:rsidR="003F282E" w:rsidRDefault="006C3868">
      <w:pPr>
        <w:pStyle w:val="ac"/>
        <w:ind w:left="567" w:hanging="569"/>
      </w:pPr>
      <w:bookmarkStart w:id="229" w:name="bibref_520"/>
      <w:r>
        <w:t xml:space="preserve">[55] </w:t>
      </w:r>
      <w:r>
        <w:tab/>
        <w:t xml:space="preserve">Schollwöck, U. 2011. The density-matrix renormalization group in the age of matrix product states. Annals of Physics, 326, (1), 96–192. doi: </w:t>
      </w:r>
      <w:hyperlink r:id="rId88">
        <w:r>
          <w:t>10.1016/j.aop.2010.09.012</w:t>
        </w:r>
      </w:hyperlink>
      <w:r>
        <w:t>.</w:t>
      </w:r>
      <w:bookmarkEnd w:id="229"/>
    </w:p>
    <w:p w14:paraId="274FBC2A" w14:textId="4A0DDAA2" w:rsidR="003F282E" w:rsidRDefault="006C3868">
      <w:pPr>
        <w:pStyle w:val="ac"/>
        <w:ind w:left="567" w:hanging="569"/>
      </w:pPr>
      <w:bookmarkStart w:id="230" w:name="bibref_521"/>
      <w:r>
        <w:t xml:space="preserve">[56] </w:t>
      </w:r>
      <w:r>
        <w:tab/>
        <w:t xml:space="preserve">Paeckel, S., Köhler, T., Swoboda, A., Manmana, S. R., Schollwöck, U., </w:t>
      </w:r>
      <w:r>
        <w:rPr>
          <w:rFonts w:hint="eastAsia"/>
        </w:rPr>
        <w:t>和</w:t>
      </w:r>
      <w:r>
        <w:t xml:space="preserve"> Hubig, C. 2019. Time-evolution methods for matrix-product states. Annals of Physics, 411, 167998. doi: </w:t>
      </w:r>
      <w:hyperlink r:id="rId89">
        <w:r>
          <w:t>10.1016/j.aop.2019.167998</w:t>
        </w:r>
      </w:hyperlink>
      <w:r>
        <w:t>.</w:t>
      </w:r>
      <w:bookmarkEnd w:id="230"/>
    </w:p>
    <w:p w14:paraId="38F24E08" w14:textId="0135CAF5" w:rsidR="003F282E" w:rsidRDefault="006C3868">
      <w:pPr>
        <w:pStyle w:val="ac"/>
        <w:ind w:left="567" w:hanging="569"/>
      </w:pPr>
      <w:bookmarkStart w:id="231" w:name="bibref_522"/>
      <w:r>
        <w:t xml:space="preserve">[57] </w:t>
      </w:r>
      <w:r>
        <w:tab/>
      </w:r>
      <w:r>
        <w:t xml:space="preserve">White, S. R. 1992. Density matrix formulation for quantum renormalization groups. Physical Review Letters, 69, (19), 2863–2866. doi: </w:t>
      </w:r>
      <w:hyperlink r:id="rId90">
        <w:r>
          <w:t>10.1103/PhysRevLett.69.2863</w:t>
        </w:r>
      </w:hyperlink>
      <w:r>
        <w:t>.</w:t>
      </w:r>
      <w:bookmarkEnd w:id="231"/>
    </w:p>
    <w:p w14:paraId="42A85A47" w14:textId="3068E527" w:rsidR="003F282E" w:rsidRDefault="006C3868">
      <w:pPr>
        <w:pStyle w:val="ac"/>
        <w:ind w:left="567" w:hanging="569"/>
      </w:pPr>
      <w:bookmarkStart w:id="232" w:name="bibref_523"/>
      <w:r>
        <w:t xml:space="preserve">[58] </w:t>
      </w:r>
      <w:r>
        <w:tab/>
        <w:t xml:space="preserve">White, S. R. 1993. Density-matrix algorithms for quantum renormalization groups. Physical Review B, 48, (14), 10345–10356. doi: </w:t>
      </w:r>
      <w:hyperlink r:id="rId91">
        <w:r>
          <w:t>10.1103/PhysRevB.48.10345</w:t>
        </w:r>
      </w:hyperlink>
      <w:r>
        <w:t>.</w:t>
      </w:r>
      <w:bookmarkEnd w:id="232"/>
    </w:p>
    <w:p w14:paraId="4F9C39AC" w14:textId="0359405E" w:rsidR="003F282E" w:rsidRDefault="006C3868">
      <w:pPr>
        <w:pStyle w:val="ac"/>
        <w:ind w:left="567" w:hanging="569"/>
      </w:pPr>
      <w:bookmarkStart w:id="233" w:name="bibref_524"/>
      <w:r>
        <w:t xml:space="preserve">[59] </w:t>
      </w:r>
      <w:r>
        <w:tab/>
        <w:t xml:space="preserve">Vidal, G. 2003. Efficient classical simulation of slightly entangled quantum computations. Physical Review Letters, 91, 147902. doi: </w:t>
      </w:r>
      <w:hyperlink r:id="rId92">
        <w:r>
          <w:t>10.1103/PhysRevLett.91.147902</w:t>
        </w:r>
      </w:hyperlink>
      <w:r>
        <w:t>.</w:t>
      </w:r>
      <w:bookmarkEnd w:id="233"/>
    </w:p>
    <w:p w14:paraId="375D5A32" w14:textId="325F786E" w:rsidR="003F282E" w:rsidRDefault="006C3868">
      <w:pPr>
        <w:pStyle w:val="ac"/>
        <w:ind w:left="567" w:hanging="569"/>
      </w:pPr>
      <w:bookmarkStart w:id="234" w:name="bibref_525"/>
      <w:r>
        <w:t xml:space="preserve">[60] </w:t>
      </w:r>
      <w:r>
        <w:tab/>
        <w:t xml:space="preserve">Orús, R. 2014. A practical introduction to tensor networks: Matrix product states and projected entangled pair states. Annals of Physics, 349, 117–158. doi: </w:t>
      </w:r>
      <w:hyperlink r:id="rId93">
        <w:r>
          <w:t>10.1016/j.aop.2014.06.013</w:t>
        </w:r>
      </w:hyperlink>
      <w:r>
        <w:t>.</w:t>
      </w:r>
      <w:bookmarkEnd w:id="234"/>
    </w:p>
    <w:p w14:paraId="1359FA6C" w14:textId="5C1EEFC3" w:rsidR="003F282E" w:rsidRDefault="006C3868">
      <w:pPr>
        <w:pStyle w:val="ac"/>
        <w:ind w:left="567" w:hanging="569"/>
      </w:pPr>
      <w:bookmarkStart w:id="235" w:name="bibref_526"/>
      <w:r>
        <w:t xml:space="preserve">[61] </w:t>
      </w:r>
      <w:r>
        <w:tab/>
        <w:t xml:space="preserve">Hastings, M. B. 2007. An area law for one-dimensional quantum systems. Journal of Statistical Mechanics: Theory and Experiment, 2007, (08), P08024. doi: </w:t>
      </w:r>
      <w:hyperlink r:id="rId94">
        <w:r>
          <w:t>10.1088/1742-5468/2007/08/P08024</w:t>
        </w:r>
      </w:hyperlink>
      <w:r>
        <w:t>.</w:t>
      </w:r>
      <w:bookmarkEnd w:id="235"/>
    </w:p>
    <w:p w14:paraId="7DE8B4EE" w14:textId="341FF2A7" w:rsidR="003F282E" w:rsidRDefault="006C3868">
      <w:pPr>
        <w:pStyle w:val="ac"/>
        <w:ind w:left="567" w:hanging="569"/>
      </w:pPr>
      <w:bookmarkStart w:id="236" w:name="bibref_527"/>
      <w:r>
        <w:t xml:space="preserve">[62] </w:t>
      </w:r>
      <w:r>
        <w:tab/>
        <w:t xml:space="preserve">Verstraete, F., Garcı́a-Ripoll, J. J., </w:t>
      </w:r>
      <w:r>
        <w:rPr>
          <w:rFonts w:hint="eastAsia"/>
        </w:rPr>
        <w:t>和</w:t>
      </w:r>
      <w:r>
        <w:t xml:space="preserve"> Cirac, J. I. 2004. Matrix product density operators: Simulation of finite-temperature and dissipative systems. Physical Review Letters, 93, 207204. doi: </w:t>
      </w:r>
      <w:hyperlink r:id="rId95">
        <w:r>
          <w:t>10.1103/PhysRevLett.93.207204</w:t>
        </w:r>
      </w:hyperlink>
      <w:r>
        <w:t>.</w:t>
      </w:r>
      <w:bookmarkEnd w:id="236"/>
    </w:p>
    <w:p w14:paraId="63721B66" w14:textId="23DF7D12" w:rsidR="003F282E" w:rsidRDefault="006C3868">
      <w:pPr>
        <w:pStyle w:val="ac"/>
        <w:ind w:left="567" w:hanging="569"/>
      </w:pPr>
      <w:bookmarkStart w:id="237" w:name="bibref_528"/>
      <w:r>
        <w:t xml:space="preserve">[63] </w:t>
      </w:r>
      <w:r>
        <w:tab/>
        <w:t xml:space="preserve">Zwolak, M. </w:t>
      </w:r>
      <w:r>
        <w:rPr>
          <w:rFonts w:hint="eastAsia"/>
        </w:rPr>
        <w:t>和</w:t>
      </w:r>
      <w:r>
        <w:t xml:space="preserve"> Vidal, G. 2004. Mixed-state dynamics in one-dimensional quantum lattice systems: A time-dependent superoperator renormalization algorithm. Physical Review Letters, 93, 207205. doi: </w:t>
      </w:r>
      <w:hyperlink r:id="rId96">
        <w:r>
          <w:t>10.1103/PhysRevLett.93.207205</w:t>
        </w:r>
      </w:hyperlink>
      <w:r>
        <w:t>.</w:t>
      </w:r>
      <w:bookmarkEnd w:id="237"/>
    </w:p>
    <w:p w14:paraId="2B920B85" w14:textId="277CE7C1" w:rsidR="003F282E" w:rsidRDefault="006C3868">
      <w:pPr>
        <w:pStyle w:val="ac"/>
        <w:ind w:left="567" w:hanging="569"/>
      </w:pPr>
      <w:bookmarkStart w:id="238" w:name="bibref_529"/>
      <w:r>
        <w:t xml:space="preserve">[64] </w:t>
      </w:r>
      <w:r>
        <w:tab/>
        <w:t xml:space="preserve">Lindblad, G. 1976. On the generators of quantum dynamical semigroups. Communications in Mathematical Physics, 48, (2), 119–130. doi: </w:t>
      </w:r>
      <w:hyperlink r:id="rId97">
        <w:r>
          <w:t>10.1007/BF01608499</w:t>
        </w:r>
      </w:hyperlink>
      <w:r>
        <w:t>.</w:t>
      </w:r>
      <w:bookmarkEnd w:id="238"/>
    </w:p>
    <w:p w14:paraId="1CD0C3A3" w14:textId="39CB99C2" w:rsidR="003F282E" w:rsidRDefault="006C3868">
      <w:pPr>
        <w:pStyle w:val="ac"/>
        <w:ind w:left="567" w:hanging="569"/>
      </w:pPr>
      <w:bookmarkStart w:id="239" w:name="bibref_530"/>
      <w:r>
        <w:t xml:space="preserve">[65] </w:t>
      </w:r>
      <w:r>
        <w:tab/>
        <w:t xml:space="preserve">Gorini, V., Kossakowski, A., </w:t>
      </w:r>
      <w:r>
        <w:rPr>
          <w:rFonts w:hint="eastAsia"/>
        </w:rPr>
        <w:t>和</w:t>
      </w:r>
      <w:r>
        <w:t xml:space="preserve"> Sudarshan, E. C. G. 1976. Completely positive dynamical semigroups of N-level systems. Journal of Mathematical Physics, 17, (5), 821–825. doi: </w:t>
      </w:r>
      <w:hyperlink r:id="rId98">
        <w:r>
          <w:t>10.1063/1.522979</w:t>
        </w:r>
      </w:hyperlink>
      <w:r>
        <w:t>.</w:t>
      </w:r>
      <w:bookmarkEnd w:id="239"/>
    </w:p>
    <w:p w14:paraId="0FEE0149" w14:textId="08C1A265" w:rsidR="003F282E" w:rsidRDefault="006C3868">
      <w:pPr>
        <w:pStyle w:val="ac"/>
        <w:ind w:left="567" w:hanging="569"/>
      </w:pPr>
      <w:bookmarkStart w:id="240" w:name="bibref_531"/>
      <w:r>
        <w:t xml:space="preserve">[66] </w:t>
      </w:r>
      <w:r>
        <w:tab/>
        <w:t xml:space="preserve">Dalibard, J., Castin, Y., </w:t>
      </w:r>
      <w:r>
        <w:rPr>
          <w:rFonts w:hint="eastAsia"/>
        </w:rPr>
        <w:t>和</w:t>
      </w:r>
      <w:r>
        <w:t xml:space="preserve"> Mølmer, K. 1992. Wave-function approach to dissipative </w:t>
      </w:r>
      <w:r>
        <w:lastRenderedPageBreak/>
        <w:t xml:space="preserve">processes in quantum optics. Physical Review Letters, 68, (5), 580–583. doi: </w:t>
      </w:r>
      <w:hyperlink r:id="rId99">
        <w:r>
          <w:t>10.1103/PhysRevLett.68.580</w:t>
        </w:r>
      </w:hyperlink>
      <w:r>
        <w:t>.</w:t>
      </w:r>
      <w:bookmarkEnd w:id="240"/>
    </w:p>
    <w:p w14:paraId="38B4026B" w14:textId="4B9890A2" w:rsidR="003F282E" w:rsidRDefault="006C3868">
      <w:pPr>
        <w:pStyle w:val="ac"/>
        <w:ind w:left="567" w:hanging="569"/>
      </w:pPr>
      <w:bookmarkStart w:id="241" w:name="bibref_532"/>
      <w:r>
        <w:t xml:space="preserve">[67] </w:t>
      </w:r>
      <w:r>
        <w:tab/>
        <w:t xml:space="preserve">Daley, A. J. 2014. Quantum trajectories and open many-body quantum systems. Advances in Physics, 63, (2), 77–149. doi: </w:t>
      </w:r>
      <w:hyperlink r:id="rId100">
        <w:r>
          <w:t>10.1080/00018732.2014.933502</w:t>
        </w:r>
      </w:hyperlink>
      <w:r>
        <w:t>.</w:t>
      </w:r>
      <w:bookmarkEnd w:id="241"/>
    </w:p>
    <w:p w14:paraId="6CCDA5D9" w14:textId="68A23AC7" w:rsidR="003F282E" w:rsidRDefault="006C3868">
      <w:pPr>
        <w:pStyle w:val="ac"/>
        <w:ind w:left="567" w:hanging="569"/>
      </w:pPr>
      <w:bookmarkStart w:id="242" w:name="bibref_533"/>
      <w:r>
        <w:t xml:space="preserve">[68] </w:t>
      </w:r>
      <w:r>
        <w:tab/>
        <w:t xml:space="preserve">Horodecki, R., Horodecki, P., </w:t>
      </w:r>
      <w:r>
        <w:rPr>
          <w:rFonts w:hint="eastAsia"/>
        </w:rPr>
        <w:t>和</w:t>
      </w:r>
      <w:r>
        <w:t xml:space="preserve"> Horodecki, M. 1995. Violating Bell inequality by mixed spin-</w:t>
      </w:r>
      <m:oMath>
        <m:f>
          <m:fPr>
            <m:ctrlPr>
              <w:rPr>
                <w:rFonts w:ascii="Cambria Math" w:hAnsi="Cambria Math"/>
              </w:rPr>
            </m:ctrlPr>
          </m:fPr>
          <m:num>
            <m:r>
              <w:rPr>
                <w:rFonts w:ascii="Cambria Math" w:hAnsi="Cambria Math"/>
              </w:rPr>
              <m:t>1</m:t>
            </m:r>
          </m:num>
          <m:den>
            <m:r>
              <w:rPr>
                <w:rFonts w:ascii="Cambria Math" w:hAnsi="Cambria Math"/>
              </w:rPr>
              <m:t>2</m:t>
            </m:r>
          </m:den>
        </m:f>
      </m:oMath>
      <w:r>
        <w:t xml:space="preserve"> states: necessary and sufficient condition. Physics Letters A, 200, (5), 340–344. doi: </w:t>
      </w:r>
      <w:hyperlink r:id="rId101">
        <w:r>
          <w:t>10.1016/0375-9601(95)00214-N</w:t>
        </w:r>
      </w:hyperlink>
      <w:r>
        <w:t>.</w:t>
      </w:r>
      <w:bookmarkEnd w:id="242"/>
    </w:p>
    <w:p w14:paraId="28607403" w14:textId="0739ABBE" w:rsidR="003F282E" w:rsidRDefault="006C3868">
      <w:pPr>
        <w:pStyle w:val="ac"/>
        <w:ind w:left="567" w:hanging="569"/>
      </w:pPr>
      <w:bookmarkStart w:id="243" w:name="bibref_534"/>
      <w:r>
        <w:t xml:space="preserve">[69] </w:t>
      </w:r>
      <w:r>
        <w:tab/>
        <w:t xml:space="preserve">Reiserer, A. </w:t>
      </w:r>
      <w:r>
        <w:rPr>
          <w:rFonts w:hint="eastAsia"/>
        </w:rPr>
        <w:t>和</w:t>
      </w:r>
      <w:r>
        <w:t xml:space="preserve"> Rempe, G. 2015. Cavity-based quantum networks with single atoms and optical photons. Reviews of Modern Physics, 87, (4), 1379–1418. doi: </w:t>
      </w:r>
      <w:hyperlink r:id="rId102">
        <w:r>
          <w:t>10.1103/RevModPhys.87.1379</w:t>
        </w:r>
      </w:hyperlink>
      <w:r>
        <w:t>.</w:t>
      </w:r>
      <w:bookmarkEnd w:id="243"/>
    </w:p>
    <w:p w14:paraId="174F6C70" w14:textId="6BAFED53" w:rsidR="003F282E" w:rsidRDefault="006C3868">
      <w:pPr>
        <w:pStyle w:val="ac"/>
        <w:ind w:left="567" w:hanging="569"/>
      </w:pPr>
      <w:bookmarkStart w:id="244" w:name="bibref_535"/>
      <w:r>
        <w:t xml:space="preserve">[70] </w:t>
      </w:r>
      <w:r>
        <w:tab/>
        <w:t xml:space="preserve">Jaynes, E. T. </w:t>
      </w:r>
      <w:r>
        <w:rPr>
          <w:rFonts w:hint="eastAsia"/>
        </w:rPr>
        <w:t>和</w:t>
      </w:r>
      <w:r>
        <w:t xml:space="preserve"> Cummings, F. W. 1963. Comparison of quantum and semiclassical radiation theories with application to the beam maser. Proceedings of the IEEE, 51, (1), 89–109. doi: </w:t>
      </w:r>
      <w:hyperlink r:id="rId103">
        <w:r>
          <w:t>10.1109/PROC.1963.1664</w:t>
        </w:r>
      </w:hyperlink>
      <w:r>
        <w:t>.</w:t>
      </w:r>
      <w:bookmarkEnd w:id="244"/>
    </w:p>
    <w:p w14:paraId="5CFFB3E4" w14:textId="7743F127" w:rsidR="003F282E" w:rsidRDefault="006C3868">
      <w:pPr>
        <w:pStyle w:val="ac"/>
        <w:ind w:left="567" w:hanging="569"/>
      </w:pPr>
      <w:bookmarkStart w:id="245" w:name="bibref_536"/>
      <w:r>
        <w:t xml:space="preserve">[71] </w:t>
      </w:r>
      <w:r>
        <w:tab/>
        <w:t xml:space="preserve">Carmichael, H. J. 1993. An Open Systems Approach to Quantum Optics. Springer Berlin Heidelberg. doi: </w:t>
      </w:r>
      <w:hyperlink r:id="rId104">
        <w:r>
          <w:t>10.1007/978-3-540-47620-7</w:t>
        </w:r>
      </w:hyperlink>
      <w:r>
        <w:t>.</w:t>
      </w:r>
      <w:bookmarkEnd w:id="245"/>
    </w:p>
    <w:p w14:paraId="58A51C4D" w14:textId="5A2055A2" w:rsidR="003F282E" w:rsidRDefault="006C3868">
      <w:pPr>
        <w:pStyle w:val="ac"/>
        <w:ind w:left="567" w:hanging="569"/>
      </w:pPr>
      <w:bookmarkStart w:id="246" w:name="bibref_537"/>
      <w:r>
        <w:t xml:space="preserve">[72] </w:t>
      </w:r>
      <w:r>
        <w:tab/>
        <w:t xml:space="preserve">Plenio, M. B. </w:t>
      </w:r>
      <w:r>
        <w:rPr>
          <w:rFonts w:hint="eastAsia"/>
        </w:rPr>
        <w:t>和</w:t>
      </w:r>
      <w:r>
        <w:t xml:space="preserve"> Knight, P. L. 1998. The quantum-jump approach to dissipative dynamics in quantum optics. Reviews of Modern Physics, 70, (1), 101–144. doi: </w:t>
      </w:r>
      <w:hyperlink r:id="rId105">
        <w:r>
          <w:t>10.1103/RevModPhys.70.101</w:t>
        </w:r>
      </w:hyperlink>
      <w:r>
        <w:t>.</w:t>
      </w:r>
      <w:bookmarkEnd w:id="246"/>
    </w:p>
    <w:p w14:paraId="513B9415" w14:textId="0939C173" w:rsidR="003F282E" w:rsidRDefault="006C3868">
      <w:pPr>
        <w:pStyle w:val="ac"/>
        <w:ind w:left="567" w:hanging="569"/>
      </w:pPr>
      <w:bookmarkStart w:id="247" w:name="bibref_538"/>
      <w:r>
        <w:t xml:space="preserve">[73] </w:t>
      </w:r>
      <w:r>
        <w:tab/>
        <w:t xml:space="preserve">Calsamiglia, J. </w:t>
      </w:r>
      <w:r>
        <w:rPr>
          <w:rFonts w:hint="eastAsia"/>
        </w:rPr>
        <w:t>和</w:t>
      </w:r>
      <w:r>
        <w:t xml:space="preserve"> Lütkenhaus, N. 2001. Maximum efficiency of a linear-optical Bell-state analyzer. Applied Physics B, 72, (1), 67–71. doi: </w:t>
      </w:r>
      <w:hyperlink r:id="rId106">
        <w:r>
          <w:t>10.1007/s003400000484</w:t>
        </w:r>
      </w:hyperlink>
      <w:r>
        <w:t>.</w:t>
      </w:r>
      <w:bookmarkEnd w:id="247"/>
    </w:p>
    <w:p w14:paraId="75ACC8DC" w14:textId="77777777" w:rsidR="003F282E" w:rsidRDefault="006C3868">
      <w:pPr>
        <w:ind w:firstLine="480"/>
      </w:pPr>
      <w:r>
        <w:rPr>
          <w:rFonts w:hint="eastAsia"/>
        </w:rPr>
        <w:t>行文至此，最想感谢的人是我的导师刘哲老师。刘老师从本科毕业设计开始指导我，在最初的训练中教给我许多物理学的基础知识，也帮助我打下了较为扎实的理论根基。后来进入硕士阶段，老师给予了我极大的选题自由，使我得以沿着自己的兴趣进入一个远比最初想象更困难的问题。这个课题越往深处走，越显出它在物理细节、数值方法和系统复杂度上的重量。到真正立题探索时，许多部分已经需要我自己在迷雾里摸索。也正因如此，我更加感谢老师早年给予我的基础训练。那些关于物理直觉、数学表达和研究判断的积累，成为我在无人能替我走路时仍然可以继续向前的支点。刘老师在学术之外也给了我很多影响。我们常常能聊许多研究以外的东西，从天文、历史、古典音乐到游戏叙事背后的社会结构。老师广阔的知识视野和亦师亦友的交流方式，让我看到一个人可以怎样把学问、生活经验和幽默感放在同一个生命里。对我而言，这种影响并不只属于论文写作本身，也属于一个人慢慢学习如何认识世界、如何与世界相处的过程。这篇论文完成得很晚，也完成得很不容易。我曾经低估了这个问题真正做出来的难度，也</w:t>
      </w:r>
      <w:r>
        <w:rPr>
          <w:rFonts w:hint="eastAsia"/>
        </w:rPr>
        <w:lastRenderedPageBreak/>
        <w:t>曾经因为自己的拖延和判断不足，让本科毕业设计和硕士论文都在提交前承受了本可避免的慌乱。延期带来的压力沉重地落在我和家人身上，那段时间里，焦虑、争吵、眼泪和沉默都曾真实地出现过。现在回头看，那段经历仍然让我心有余悸，也让我更深地理解了一个选择会怎样牵动许多人。尤其感谢我的母亲。在我最困难的时候，她仍然愿意鼓励我继续向前，让我在失去一次机会之后重新站起来，并最终找到一条更适合自己的路。许多事情在发生时像失去，隔得远一些再看，也许正是命运逼人换一种方式生长。塞翁失马，焉知非福。这句话在过去一年里终于从书面上的成语变成了我真实生活的一部分。我也想感谢阿里云提供的计算资源。仿真工作需要反复扫描参数、重跑模型、检查中间量和修正错误。如果只依赖本地机器，每一轮迭代都可能漫长到近乎失去意义。抢占式多核服务器把原本需要数周的计算压缩到数小时，使我能够在有限的时间里完成一次又一次验证。对这篇论文而言，算力并非背景设施，而是把许多想法从纸面推向结果的桥梁。最后，我想感谢这个时代已经到来的人工智能工具。</w:t>
      </w:r>
      <w:r>
        <w:rPr>
          <w:rFonts w:hint="eastAsia"/>
        </w:rPr>
        <w:t>GPT-3</w:t>
      </w:r>
      <w:r>
        <w:rPr>
          <w:rFonts w:hint="eastAsia"/>
        </w:rPr>
        <w:t>、</w:t>
      </w:r>
      <w:r>
        <w:rPr>
          <w:rFonts w:hint="eastAsia"/>
        </w:rPr>
        <w:t>GPT-4</w:t>
      </w:r>
      <w:r>
        <w:rPr>
          <w:rFonts w:hint="eastAsia"/>
        </w:rPr>
        <w:t>、</w:t>
      </w:r>
      <w:r>
        <w:rPr>
          <w:rFonts w:hint="eastAsia"/>
        </w:rPr>
        <w:t>GPT-4o</w:t>
      </w:r>
      <w:r>
        <w:rPr>
          <w:rFonts w:hint="eastAsia"/>
        </w:rPr>
        <w:t>、</w:t>
      </w:r>
      <w:r>
        <w:rPr>
          <w:rFonts w:hint="eastAsia"/>
        </w:rPr>
        <w:t>GPT-5.4</w:t>
      </w:r>
      <w:r>
        <w:rPr>
          <w:rFonts w:hint="eastAsia"/>
        </w:rPr>
        <w:t>、</w:t>
      </w:r>
      <w:r>
        <w:rPr>
          <w:rFonts w:hint="eastAsia"/>
        </w:rPr>
        <w:t>o1</w:t>
      </w:r>
      <w:r>
        <w:rPr>
          <w:rFonts w:hint="eastAsia"/>
        </w:rPr>
        <w:t>、</w:t>
      </w:r>
      <w:r>
        <w:rPr>
          <w:rFonts w:hint="eastAsia"/>
        </w:rPr>
        <w:t>o3</w:t>
      </w:r>
      <w:r>
        <w:rPr>
          <w:rFonts w:hint="eastAsia"/>
        </w:rPr>
        <w:t>、</w:t>
      </w:r>
      <w:r>
        <w:rPr>
          <w:rFonts w:hint="eastAsia"/>
        </w:rPr>
        <w:t>Claude</w:t>
      </w:r>
      <w:r>
        <w:t xml:space="preserve"> </w:t>
      </w:r>
      <w:r>
        <w:rPr>
          <w:rFonts w:hint="eastAsia"/>
        </w:rPr>
        <w:t>和</w:t>
      </w:r>
      <w:r>
        <w:t xml:space="preserve"> Gemini </w:t>
      </w:r>
      <w:r>
        <w:rPr>
          <w:rFonts w:hint="eastAsia"/>
        </w:rPr>
        <w:t>等模型，在程序调试、资料整理、表达</w:t>
      </w:r>
      <w:r>
        <w:rPr>
          <w:rFonts w:hint="eastAsia"/>
        </w:rPr>
        <w:t>推敲和思路校验中给了我大量帮助。它们像一组随时在线的对话者，让一个人在深夜面对复杂问题时仍然能够继续向前。这篇论文的完成仍然来自我对物理问题的选择、推导、计算、判断和承担。但这些工具确实改变了我抵达终点的方式。如果说这篇论文有什么特别之处，那也许在于它记录了一次很个人的探险。一个普通的人类研究者，带着从课堂、导师、文献和失败中学来的知识，借助这个时代最强大的计算与智能工具，在超级智能真正到来之前，从人类已有的研究边界中摸索出一枚小小的果实。它不完美，却真实。它来得很晚，却终于抵达。</w:t>
      </w:r>
    </w:p>
    <w:bookmarkEnd w:id="173"/>
    <w:bookmarkEnd w:id="141"/>
    <w:sectPr w:rsidR="003F282E" w:rsidSect="00D76CF4">
      <w:headerReference w:type="even" r:id="rId107"/>
      <w:headerReference w:type="default" r:id="rId108"/>
      <w:footerReference w:type="even" r:id="rId109"/>
      <w:footerReference w:type="default" r:id="rId110"/>
      <w:pgSz w:w="11906" w:h="16838" w:code="9"/>
      <w:pgMar w:top="1588" w:right="1418" w:bottom="1588" w:left="1418" w:header="1134" w:footer="113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1E37C" w14:textId="77777777" w:rsidR="008B050D" w:rsidRDefault="008B050D">
      <w:pPr>
        <w:ind w:firstLine="480"/>
      </w:pPr>
      <w:r>
        <w:separator/>
      </w:r>
    </w:p>
  </w:endnote>
  <w:endnote w:type="continuationSeparator" w:id="0">
    <w:p w14:paraId="4D3B3180" w14:textId="77777777" w:rsidR="008B050D" w:rsidRDefault="008B050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0EB85" w14:textId="77777777" w:rsidR="005D07F9" w:rsidRDefault="005D07F9">
    <w:pPr>
      <w:pStyle w:val="Footer"/>
      <w:framePr w:wrap="around" w:vAnchor="text" w:hAnchor="margin" w:xAlign="center" w:y="1"/>
      <w:ind w:firstLine="360"/>
      <w:rPr>
        <w:rStyle w:val="PageNumber"/>
      </w:rPr>
    </w:pPr>
  </w:p>
  <w:p w14:paraId="1CA829DB" w14:textId="77777777" w:rsidR="005D07F9" w:rsidRDefault="005D07F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2B757" w14:textId="77777777" w:rsidR="005D07F9" w:rsidRDefault="005D07F9">
    <w:pPr>
      <w:pStyle w:val="Footer"/>
      <w:framePr w:wrap="around" w:vAnchor="text" w:hAnchor="margin" w:xAlign="center" w:yAlign="top"/>
      <w:ind w:firstLine="360"/>
    </w:pPr>
  </w:p>
  <w:p w14:paraId="60C086C1" w14:textId="77777777" w:rsidR="005D07F9" w:rsidRDefault="005D07F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2347E" w14:textId="77777777" w:rsidR="005D07F9" w:rsidRDefault="005D07F9">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A51760" w14:textId="77777777" w:rsidR="005D07F9" w:rsidRDefault="005D07F9">
    <w:pPr>
      <w:pStyle w:val="Footer"/>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74226"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10</w:t>
    </w:r>
    <w:r w:rsidRPr="00762EAF">
      <w:rPr>
        <w:rStyle w:val="PageNumber"/>
        <w:sz w:val="21"/>
        <w:szCs w:val="21"/>
      </w:rPr>
      <w:fldChar w:fldCharType="end"/>
    </w:r>
  </w:p>
  <w:p w14:paraId="5A81741C" w14:textId="77777777" w:rsidR="005D07F9" w:rsidRDefault="005D07F9">
    <w:pPr>
      <w:pStyle w:val="Footer"/>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F8203"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19</w:t>
    </w:r>
    <w:r w:rsidRPr="00762EAF">
      <w:rPr>
        <w:rStyle w:val="PageNumber"/>
        <w:sz w:val="21"/>
        <w:szCs w:val="21"/>
      </w:rPr>
      <w:fldChar w:fldCharType="end"/>
    </w:r>
  </w:p>
  <w:p w14:paraId="2A5B7061" w14:textId="77777777" w:rsidR="005D07F9" w:rsidRDefault="005D07F9">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EAAC2" w14:textId="77777777" w:rsidR="008B050D" w:rsidRDefault="008B050D">
      <w:pPr>
        <w:ind w:firstLine="480"/>
      </w:pPr>
      <w:r>
        <w:separator/>
      </w:r>
    </w:p>
  </w:footnote>
  <w:footnote w:type="continuationSeparator" w:id="0">
    <w:p w14:paraId="0979A9C1" w14:textId="77777777" w:rsidR="008B050D" w:rsidRDefault="008B050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E64BE" w14:textId="77777777" w:rsidR="005D07F9" w:rsidRPr="008A515E" w:rsidRDefault="005D07F9" w:rsidP="008A515E">
    <w:pPr>
      <w:pStyle w:val="Header"/>
      <w:pBdr>
        <w:bottom w:val="none" w:sz="0" w:space="0" w:color="auto"/>
      </w:pBdr>
      <w:ind w:firstLine="360"/>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6334" w14:textId="77777777" w:rsidR="005D07F9" w:rsidRDefault="005D07F9" w:rsidP="00952474">
    <w:pPr>
      <w:pStyle w:val="Header"/>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4476E" w14:textId="77777777" w:rsidR="005D07F9" w:rsidRDefault="005D07F9">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4F762" w14:textId="77777777" w:rsidR="005D07F9" w:rsidRPr="008A515E" w:rsidRDefault="005D07F9" w:rsidP="00264138">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2F646" w14:textId="77777777" w:rsidR="005D07F9" w:rsidRDefault="005D07F9" w:rsidP="004A43BB">
    <w:pPr>
      <w:pStyle w:val="1"/>
      <w:pBdr>
        <w:bottom w:val="thickThinSmallGap" w:sz="24" w:space="1" w:color="auto"/>
      </w:pBdr>
      <w:tabs>
        <w:tab w:val="clear" w:pos="4153"/>
        <w:tab w:val="clear" w:pos="8306"/>
      </w:tabs>
      <w:spacing w:line="240" w:lineRule="auto"/>
      <w:ind w:firstLineChars="0" w:firstLine="0"/>
    </w:pPr>
    <w:r>
      <w:rPr>
        <w:rFonts w:hint="eastAsia"/>
      </w:rPr>
      <w:t>中性原子量子计算体系的光子—原子量子接口仿真研究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82ABE" w14:textId="77777777" w:rsidR="005D07F9" w:rsidRDefault="005D07F9" w:rsidP="00731891">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78E99" w14:textId="31BC575D" w:rsidR="005D07F9" w:rsidRPr="002C2522" w:rsidRDefault="005D07F9" w:rsidP="00731891">
    <w:pPr>
      <w:pStyle w:val="Header"/>
      <w:pBdr>
        <w:bottom w:val="thickThinSmallGap" w:sz="24" w:space="1" w:color="auto"/>
      </w:pBdr>
      <w:spacing w:line="240" w:lineRule="auto"/>
      <w:ind w:firstLineChars="0" w:firstLine="0"/>
      <w:rPr>
        <w:sz w:val="21"/>
      </w:rPr>
    </w:pPr>
    <w:r>
      <w:rPr>
        <w:sz w:val="21"/>
      </w:rPr>
      <w:fldChar w:fldCharType="begin"/>
    </w:r>
    <w:r>
      <w:rPr>
        <w:sz w:val="21"/>
      </w:rPr>
      <w:instrText xml:space="preserve"> STYLEREF "</w:instrText>
    </w:r>
    <w:r>
      <w:rPr>
        <w:sz w:val="21"/>
      </w:rPr>
      <w:instrText>大标题</w:instrText>
    </w:r>
    <w:r>
      <w:rPr>
        <w:sz w:val="21"/>
      </w:rPr>
      <w:instrText xml:space="preserve">" \* MERGEFORMAT </w:instrText>
    </w:r>
    <w:r>
      <w:rPr>
        <w:sz w:val="21"/>
      </w:rPr>
      <w:fldChar w:fldCharType="separate"/>
    </w:r>
    <w:r w:rsidR="006C3868">
      <w:rPr>
        <w:rFonts w:hint="eastAsia"/>
        <w:noProof/>
        <w:sz w:val="21"/>
      </w:rPr>
      <w:t>第</w:t>
    </w:r>
    <w:r w:rsidR="006C3868">
      <w:rPr>
        <w:rFonts w:hint="eastAsia"/>
        <w:noProof/>
        <w:sz w:val="21"/>
      </w:rPr>
      <w:t>1</w:t>
    </w:r>
    <w:r w:rsidR="006C3868">
      <w:rPr>
        <w:rFonts w:hint="eastAsia"/>
        <w:noProof/>
        <w:sz w:val="21"/>
      </w:rPr>
      <w:t>章</w:t>
    </w:r>
    <w:r w:rsidR="006C3868">
      <w:rPr>
        <w:rFonts w:hint="eastAsia"/>
        <w:noProof/>
        <w:sz w:val="21"/>
      </w:rPr>
      <w:t xml:space="preserve"> </w:t>
    </w:r>
    <w:r w:rsidR="006C3868">
      <w:rPr>
        <w:rFonts w:hint="eastAsia"/>
        <w:noProof/>
        <w:sz w:val="21"/>
      </w:rPr>
      <w:t>绪论</w:t>
    </w:r>
    <w:r>
      <w:rPr>
        <w:sz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upperLetter"/>
      <w:lvlText w:val="%1"/>
      <w:lvlJc w:val="left"/>
      <w:pPr>
        <w:ind w:left="805" w:hanging="692"/>
      </w:pPr>
      <w:rPr>
        <w:rFonts w:hint="default"/>
        <w:lang w:val="zh-CN" w:eastAsia="zh-CN" w:bidi="zh-CN"/>
      </w:rPr>
    </w:lvl>
    <w:lvl w:ilvl="1">
      <w:start w:val="2"/>
      <w:numFmt w:val="decimal"/>
      <w:lvlText w:val="%1.%2"/>
      <w:lvlJc w:val="left"/>
      <w:pPr>
        <w:ind w:left="805" w:hanging="692"/>
      </w:pPr>
      <w:rPr>
        <w:rFonts w:ascii="Times New Roman" w:eastAsia="Times New Roman" w:hAnsi="Times New Roman" w:cs="Times New Roman" w:hint="default"/>
        <w:spacing w:val="-2"/>
        <w:w w:val="100"/>
        <w:sz w:val="28"/>
        <w:szCs w:val="28"/>
        <w:lang w:val="zh-CN" w:eastAsia="zh-CN" w:bidi="zh-CN"/>
      </w:rPr>
    </w:lvl>
    <w:lvl w:ilvl="2">
      <w:start w:val="1"/>
      <w:numFmt w:val="decimal"/>
      <w:lvlText w:val="%1.%2.%3"/>
      <w:lvlJc w:val="left"/>
      <w:pPr>
        <w:ind w:left="886" w:hanging="773"/>
      </w:pPr>
      <w:rPr>
        <w:rFonts w:ascii="Times New Roman" w:eastAsia="Times New Roman" w:hAnsi="Times New Roman" w:cs="Times New Roman" w:hint="default"/>
        <w:spacing w:val="-1"/>
        <w:w w:val="99"/>
        <w:sz w:val="24"/>
        <w:szCs w:val="24"/>
        <w:lang w:val="zh-CN" w:eastAsia="zh-CN" w:bidi="zh-CN"/>
      </w:rPr>
    </w:lvl>
    <w:lvl w:ilvl="3">
      <w:start w:val="1"/>
      <w:numFmt w:val="decimal"/>
      <w:lvlText w:val="%4."/>
      <w:lvlJc w:val="left"/>
      <w:pPr>
        <w:ind w:left="114" w:hanging="300"/>
      </w:pPr>
      <w:rPr>
        <w:rFonts w:ascii="Times New Roman" w:eastAsia="Times New Roman" w:hAnsi="Times New Roman" w:cs="Times New Roman" w:hint="default"/>
        <w:spacing w:val="-1"/>
        <w:w w:val="100"/>
        <w:sz w:val="24"/>
        <w:szCs w:val="24"/>
        <w:lang w:val="en-US" w:eastAsia="zh-CN" w:bidi="zh-CN"/>
      </w:rPr>
    </w:lvl>
    <w:lvl w:ilvl="4">
      <w:start w:val="1"/>
      <w:numFmt w:val="bullet"/>
      <w:lvlText w:val="•"/>
      <w:lvlJc w:val="left"/>
      <w:pPr>
        <w:ind w:left="2986" w:hanging="300"/>
      </w:pPr>
      <w:rPr>
        <w:rFonts w:hint="default"/>
        <w:lang w:val="zh-CN" w:eastAsia="zh-CN" w:bidi="zh-CN"/>
      </w:rPr>
    </w:lvl>
    <w:lvl w:ilvl="5">
      <w:start w:val="1"/>
      <w:numFmt w:val="bullet"/>
      <w:lvlText w:val="•"/>
      <w:lvlJc w:val="left"/>
      <w:pPr>
        <w:ind w:left="4039" w:hanging="300"/>
      </w:pPr>
      <w:rPr>
        <w:rFonts w:hint="default"/>
        <w:lang w:val="zh-CN" w:eastAsia="zh-CN" w:bidi="zh-CN"/>
      </w:rPr>
    </w:lvl>
    <w:lvl w:ilvl="6">
      <w:start w:val="1"/>
      <w:numFmt w:val="bullet"/>
      <w:lvlText w:val="•"/>
      <w:lvlJc w:val="left"/>
      <w:pPr>
        <w:ind w:left="5093" w:hanging="300"/>
      </w:pPr>
      <w:rPr>
        <w:rFonts w:hint="default"/>
        <w:lang w:val="zh-CN" w:eastAsia="zh-CN" w:bidi="zh-CN"/>
      </w:rPr>
    </w:lvl>
    <w:lvl w:ilvl="7">
      <w:start w:val="1"/>
      <w:numFmt w:val="bullet"/>
      <w:lvlText w:val="•"/>
      <w:lvlJc w:val="left"/>
      <w:pPr>
        <w:ind w:left="6146" w:hanging="300"/>
      </w:pPr>
      <w:rPr>
        <w:rFonts w:hint="default"/>
        <w:lang w:val="zh-CN" w:eastAsia="zh-CN" w:bidi="zh-CN"/>
      </w:rPr>
    </w:lvl>
    <w:lvl w:ilvl="8">
      <w:start w:val="1"/>
      <w:numFmt w:val="bullet"/>
      <w:lvlText w:val="•"/>
      <w:lvlJc w:val="left"/>
      <w:pPr>
        <w:ind w:left="7199" w:hanging="300"/>
      </w:pPr>
      <w:rPr>
        <w:rFonts w:hint="default"/>
        <w:lang w:val="zh-CN" w:eastAsia="zh-CN" w:bidi="zh-CN"/>
      </w:rPr>
    </w:lvl>
  </w:abstractNum>
  <w:abstractNum w:abstractNumId="1" w15:restartNumberingAfterBreak="0">
    <w:nsid w:val="0000000D"/>
    <w:multiLevelType w:val="multilevel"/>
    <w:tmpl w:val="0000000D"/>
    <w:lvl w:ilvl="0">
      <w:start w:val="5"/>
      <w:numFmt w:val="decimal"/>
      <w:lvlText w:val="（%1）"/>
      <w:lvlJc w:val="left"/>
      <w:pPr>
        <w:ind w:left="1200" w:hanging="7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0000012"/>
    <w:multiLevelType w:val="multilevel"/>
    <w:tmpl w:val="00000012"/>
    <w:lvl w:ilvl="0">
      <w:start w:val="1"/>
      <w:numFmt w:val="decimal"/>
      <w:lvlText w:val="[%1]"/>
      <w:lvlJc w:val="left"/>
      <w:pPr>
        <w:ind w:left="462"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44" w:hanging="351"/>
      </w:pPr>
      <w:rPr>
        <w:rFonts w:hint="default"/>
        <w:lang w:val="zh-CN" w:eastAsia="zh-CN" w:bidi="zh-CN"/>
      </w:rPr>
    </w:lvl>
    <w:lvl w:ilvl="2">
      <w:start w:val="1"/>
      <w:numFmt w:val="bullet"/>
      <w:lvlText w:val="•"/>
      <w:lvlJc w:val="left"/>
      <w:pPr>
        <w:ind w:left="2229" w:hanging="351"/>
      </w:pPr>
      <w:rPr>
        <w:rFonts w:hint="default"/>
        <w:lang w:val="zh-CN" w:eastAsia="zh-CN" w:bidi="zh-CN"/>
      </w:rPr>
    </w:lvl>
    <w:lvl w:ilvl="3">
      <w:start w:val="1"/>
      <w:numFmt w:val="bullet"/>
      <w:lvlText w:val="•"/>
      <w:lvlJc w:val="left"/>
      <w:pPr>
        <w:ind w:left="3113" w:hanging="351"/>
      </w:pPr>
      <w:rPr>
        <w:rFonts w:hint="default"/>
        <w:lang w:val="zh-CN" w:eastAsia="zh-CN" w:bidi="zh-CN"/>
      </w:rPr>
    </w:lvl>
    <w:lvl w:ilvl="4">
      <w:start w:val="1"/>
      <w:numFmt w:val="bullet"/>
      <w:lvlText w:val="•"/>
      <w:lvlJc w:val="left"/>
      <w:pPr>
        <w:ind w:left="3998" w:hanging="351"/>
      </w:pPr>
      <w:rPr>
        <w:rFonts w:hint="default"/>
        <w:lang w:val="zh-CN" w:eastAsia="zh-CN" w:bidi="zh-CN"/>
      </w:rPr>
    </w:lvl>
    <w:lvl w:ilvl="5">
      <w:start w:val="1"/>
      <w:numFmt w:val="bullet"/>
      <w:lvlText w:val="•"/>
      <w:lvlJc w:val="left"/>
      <w:pPr>
        <w:ind w:left="4883" w:hanging="351"/>
      </w:pPr>
      <w:rPr>
        <w:rFonts w:hint="default"/>
        <w:lang w:val="zh-CN" w:eastAsia="zh-CN" w:bidi="zh-CN"/>
      </w:rPr>
    </w:lvl>
    <w:lvl w:ilvl="6">
      <w:start w:val="1"/>
      <w:numFmt w:val="bullet"/>
      <w:lvlText w:val="•"/>
      <w:lvlJc w:val="left"/>
      <w:pPr>
        <w:ind w:left="5767" w:hanging="351"/>
      </w:pPr>
      <w:rPr>
        <w:rFonts w:hint="default"/>
        <w:lang w:val="zh-CN" w:eastAsia="zh-CN" w:bidi="zh-CN"/>
      </w:rPr>
    </w:lvl>
    <w:lvl w:ilvl="7">
      <w:start w:val="1"/>
      <w:numFmt w:val="bullet"/>
      <w:lvlText w:val="•"/>
      <w:lvlJc w:val="left"/>
      <w:pPr>
        <w:ind w:left="6652" w:hanging="351"/>
      </w:pPr>
      <w:rPr>
        <w:rFonts w:hint="default"/>
        <w:lang w:val="zh-CN" w:eastAsia="zh-CN" w:bidi="zh-CN"/>
      </w:rPr>
    </w:lvl>
    <w:lvl w:ilvl="8">
      <w:start w:val="1"/>
      <w:numFmt w:val="bullet"/>
      <w:lvlText w:val="•"/>
      <w:lvlJc w:val="left"/>
      <w:pPr>
        <w:ind w:left="7537" w:hanging="351"/>
      </w:pPr>
      <w:rPr>
        <w:rFonts w:hint="default"/>
        <w:lang w:val="zh-CN" w:eastAsia="zh-CN" w:bidi="zh-CN"/>
      </w:rPr>
    </w:lvl>
  </w:abstractNum>
  <w:abstractNum w:abstractNumId="3" w15:restartNumberingAfterBreak="0">
    <w:nsid w:val="00000013"/>
    <w:multiLevelType w:val="multilevel"/>
    <w:tmpl w:val="00000013"/>
    <w:lvl w:ilvl="0">
      <w:start w:val="1"/>
      <w:numFmt w:val="decimal"/>
      <w:lvlText w:val="[%1]"/>
      <w:lvlJc w:val="left"/>
      <w:pPr>
        <w:ind w:left="490"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80" w:hanging="351"/>
      </w:pPr>
      <w:rPr>
        <w:rFonts w:hint="default"/>
        <w:lang w:val="zh-CN" w:eastAsia="zh-CN" w:bidi="zh-CN"/>
      </w:rPr>
    </w:lvl>
    <w:lvl w:ilvl="2">
      <w:start w:val="1"/>
      <w:numFmt w:val="bullet"/>
      <w:lvlText w:val="•"/>
      <w:lvlJc w:val="left"/>
      <w:pPr>
        <w:ind w:left="2261" w:hanging="351"/>
      </w:pPr>
      <w:rPr>
        <w:rFonts w:hint="default"/>
        <w:lang w:val="zh-CN" w:eastAsia="zh-CN" w:bidi="zh-CN"/>
      </w:rPr>
    </w:lvl>
    <w:lvl w:ilvl="3">
      <w:start w:val="1"/>
      <w:numFmt w:val="bullet"/>
      <w:lvlText w:val="•"/>
      <w:lvlJc w:val="left"/>
      <w:pPr>
        <w:ind w:left="3141" w:hanging="351"/>
      </w:pPr>
      <w:rPr>
        <w:rFonts w:hint="default"/>
        <w:lang w:val="zh-CN" w:eastAsia="zh-CN" w:bidi="zh-CN"/>
      </w:rPr>
    </w:lvl>
    <w:lvl w:ilvl="4">
      <w:start w:val="1"/>
      <w:numFmt w:val="bullet"/>
      <w:lvlText w:val="•"/>
      <w:lvlJc w:val="left"/>
      <w:pPr>
        <w:ind w:left="4022" w:hanging="351"/>
      </w:pPr>
      <w:rPr>
        <w:rFonts w:hint="default"/>
        <w:lang w:val="zh-CN" w:eastAsia="zh-CN" w:bidi="zh-CN"/>
      </w:rPr>
    </w:lvl>
    <w:lvl w:ilvl="5">
      <w:start w:val="1"/>
      <w:numFmt w:val="bullet"/>
      <w:lvlText w:val="•"/>
      <w:lvlJc w:val="left"/>
      <w:pPr>
        <w:ind w:left="4903" w:hanging="351"/>
      </w:pPr>
      <w:rPr>
        <w:rFonts w:hint="default"/>
        <w:lang w:val="zh-CN" w:eastAsia="zh-CN" w:bidi="zh-CN"/>
      </w:rPr>
    </w:lvl>
    <w:lvl w:ilvl="6">
      <w:start w:val="1"/>
      <w:numFmt w:val="bullet"/>
      <w:lvlText w:val="•"/>
      <w:lvlJc w:val="left"/>
      <w:pPr>
        <w:ind w:left="5783" w:hanging="351"/>
      </w:pPr>
      <w:rPr>
        <w:rFonts w:hint="default"/>
        <w:lang w:val="zh-CN" w:eastAsia="zh-CN" w:bidi="zh-CN"/>
      </w:rPr>
    </w:lvl>
    <w:lvl w:ilvl="7">
      <w:start w:val="1"/>
      <w:numFmt w:val="bullet"/>
      <w:lvlText w:val="•"/>
      <w:lvlJc w:val="left"/>
      <w:pPr>
        <w:ind w:left="6664" w:hanging="351"/>
      </w:pPr>
      <w:rPr>
        <w:rFonts w:hint="default"/>
        <w:lang w:val="zh-CN" w:eastAsia="zh-CN" w:bidi="zh-CN"/>
      </w:rPr>
    </w:lvl>
    <w:lvl w:ilvl="8">
      <w:start w:val="1"/>
      <w:numFmt w:val="bullet"/>
      <w:lvlText w:val="•"/>
      <w:lvlJc w:val="left"/>
      <w:pPr>
        <w:ind w:left="7545" w:hanging="351"/>
      </w:pPr>
      <w:rPr>
        <w:rFonts w:hint="default"/>
        <w:lang w:val="zh-CN" w:eastAsia="zh-CN" w:bidi="zh-CN"/>
      </w:rPr>
    </w:lvl>
  </w:abstractNum>
  <w:abstractNum w:abstractNumId="4" w15:restartNumberingAfterBreak="0">
    <w:nsid w:val="00A99201"/>
    <w:multiLevelType w:val="multilevel"/>
    <w:tmpl w:val="05FE41C2"/>
    <w:lvl w:ilvl="0">
      <w:start w:val="1"/>
      <w:numFmt w:val="decimal"/>
      <w:pStyle w:val="OEReference"/>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5" w15:restartNumberingAfterBreak="0">
    <w:nsid w:val="11EE7E16"/>
    <w:multiLevelType w:val="singleLevel"/>
    <w:tmpl w:val="58E01E92"/>
    <w:lvl w:ilvl="0">
      <w:start w:val="1"/>
      <w:numFmt w:val="decimal"/>
      <w:lvlText w:val="%1."/>
      <w:lvlJc w:val="left"/>
      <w:pPr>
        <w:tabs>
          <w:tab w:val="num" w:pos="360"/>
        </w:tabs>
        <w:ind w:left="360" w:hanging="360"/>
      </w:pPr>
      <w:rPr>
        <w:rFonts w:cs="Times New Roman"/>
      </w:rPr>
    </w:lvl>
  </w:abstractNum>
  <w:abstractNum w:abstractNumId="6" w15:restartNumberingAfterBreak="0">
    <w:nsid w:val="142C1CD3"/>
    <w:multiLevelType w:val="hybridMultilevel"/>
    <w:tmpl w:val="81EE0A0A"/>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B566530"/>
    <w:multiLevelType w:val="hybridMultilevel"/>
    <w:tmpl w:val="5DA2A9A2"/>
    <w:lvl w:ilvl="0" w:tplc="D78EEEF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F5B2D5F"/>
    <w:multiLevelType w:val="hybridMultilevel"/>
    <w:tmpl w:val="F17E3378"/>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42C5DFB"/>
    <w:multiLevelType w:val="hybridMultilevel"/>
    <w:tmpl w:val="9224F9E0"/>
    <w:lvl w:ilvl="0" w:tplc="1274402E">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DCE5776"/>
    <w:multiLevelType w:val="multilevel"/>
    <w:tmpl w:val="18D860A4"/>
    <w:lvl w:ilvl="0">
      <w:start w:val="1"/>
      <w:numFmt w:val="decimal"/>
      <w:lvlText w:val="[%1] "/>
      <w:lvlJc w:val="left"/>
      <w:pPr>
        <w:ind w:left="127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5D26CB8"/>
    <w:multiLevelType w:val="hybridMultilevel"/>
    <w:tmpl w:val="A45A869E"/>
    <w:lvl w:ilvl="0" w:tplc="AAFE5A4C">
      <w:start w:val="1"/>
      <w:numFmt w:val="decimal"/>
      <w:lvlText w:val="第%1章"/>
      <w:lvlJc w:val="left"/>
      <w:pPr>
        <w:ind w:left="1440" w:hanging="1440"/>
      </w:pPr>
      <w:rPr>
        <w:rFonts w:ascii="Times New Roman" w:hAnsi="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9732305"/>
    <w:multiLevelType w:val="hybridMultilevel"/>
    <w:tmpl w:val="C2E66C5E"/>
    <w:lvl w:ilvl="0" w:tplc="D4B8377C">
      <w:start w:val="1"/>
      <w:numFmt w:val="decimalEnclosedCircle"/>
      <w:lvlText w:val="%1"/>
      <w:lvlJc w:val="left"/>
      <w:pPr>
        <w:ind w:left="360" w:hanging="360"/>
      </w:pPr>
      <w:rPr>
        <w:rFonts w:ascii="SimSun" w:eastAsia="SimSun" w:hAnsi="SimSu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985A8E"/>
    <w:multiLevelType w:val="hybridMultilevel"/>
    <w:tmpl w:val="53E04E8E"/>
    <w:lvl w:ilvl="0" w:tplc="09242C82">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8551905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zh-CN" w:vendorID="64" w:dllVersion="5" w:nlCheck="1" w:checkStyle="1"/>
  <w:activeWritingStyle w:appName="MSWord" w:lang="en-US" w:vendorID="64" w:dllVersion="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evenAndOddHeaders/>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D"/>
    <w:rsid w:val="00000080"/>
    <w:rsid w:val="000010FB"/>
    <w:rsid w:val="00001AD0"/>
    <w:rsid w:val="00001B16"/>
    <w:rsid w:val="00001C0B"/>
    <w:rsid w:val="00001E1A"/>
    <w:rsid w:val="0000265D"/>
    <w:rsid w:val="000031F2"/>
    <w:rsid w:val="00003481"/>
    <w:rsid w:val="00003AD1"/>
    <w:rsid w:val="00003DDB"/>
    <w:rsid w:val="0000415C"/>
    <w:rsid w:val="000043CE"/>
    <w:rsid w:val="00004687"/>
    <w:rsid w:val="00004775"/>
    <w:rsid w:val="00004E96"/>
    <w:rsid w:val="00005A19"/>
    <w:rsid w:val="00005AB1"/>
    <w:rsid w:val="00005B0F"/>
    <w:rsid w:val="00005B78"/>
    <w:rsid w:val="00005D51"/>
    <w:rsid w:val="00006224"/>
    <w:rsid w:val="00006A8B"/>
    <w:rsid w:val="0000720B"/>
    <w:rsid w:val="00007FB4"/>
    <w:rsid w:val="00010165"/>
    <w:rsid w:val="00010849"/>
    <w:rsid w:val="000108B3"/>
    <w:rsid w:val="00010AFE"/>
    <w:rsid w:val="00010BD0"/>
    <w:rsid w:val="00010D85"/>
    <w:rsid w:val="00011D47"/>
    <w:rsid w:val="00012004"/>
    <w:rsid w:val="00012CB0"/>
    <w:rsid w:val="0001313D"/>
    <w:rsid w:val="000138B3"/>
    <w:rsid w:val="00013F04"/>
    <w:rsid w:val="000157E7"/>
    <w:rsid w:val="00015B1F"/>
    <w:rsid w:val="00016432"/>
    <w:rsid w:val="00016545"/>
    <w:rsid w:val="00016886"/>
    <w:rsid w:val="000168BE"/>
    <w:rsid w:val="00016982"/>
    <w:rsid w:val="00017659"/>
    <w:rsid w:val="00020319"/>
    <w:rsid w:val="000207F4"/>
    <w:rsid w:val="000208BA"/>
    <w:rsid w:val="000208E5"/>
    <w:rsid w:val="00020DD5"/>
    <w:rsid w:val="0002155E"/>
    <w:rsid w:val="00021907"/>
    <w:rsid w:val="00022401"/>
    <w:rsid w:val="000224D5"/>
    <w:rsid w:val="000229E1"/>
    <w:rsid w:val="00023243"/>
    <w:rsid w:val="0002397D"/>
    <w:rsid w:val="000247D1"/>
    <w:rsid w:val="00025374"/>
    <w:rsid w:val="0002548B"/>
    <w:rsid w:val="000258F7"/>
    <w:rsid w:val="00025A06"/>
    <w:rsid w:val="00025A24"/>
    <w:rsid w:val="00025AAA"/>
    <w:rsid w:val="00026074"/>
    <w:rsid w:val="0002660A"/>
    <w:rsid w:val="00026B96"/>
    <w:rsid w:val="00026C8C"/>
    <w:rsid w:val="00026F61"/>
    <w:rsid w:val="000278D8"/>
    <w:rsid w:val="00027F1F"/>
    <w:rsid w:val="00027FC1"/>
    <w:rsid w:val="0003033A"/>
    <w:rsid w:val="0003045D"/>
    <w:rsid w:val="00030958"/>
    <w:rsid w:val="00030A94"/>
    <w:rsid w:val="0003174A"/>
    <w:rsid w:val="0003289C"/>
    <w:rsid w:val="000332FF"/>
    <w:rsid w:val="000335FF"/>
    <w:rsid w:val="00033BA3"/>
    <w:rsid w:val="0003463B"/>
    <w:rsid w:val="00034E61"/>
    <w:rsid w:val="00035001"/>
    <w:rsid w:val="0003529A"/>
    <w:rsid w:val="00035FF2"/>
    <w:rsid w:val="000362C0"/>
    <w:rsid w:val="00036A34"/>
    <w:rsid w:val="00036DAB"/>
    <w:rsid w:val="000370D4"/>
    <w:rsid w:val="000371D9"/>
    <w:rsid w:val="0003726E"/>
    <w:rsid w:val="000372CC"/>
    <w:rsid w:val="00037551"/>
    <w:rsid w:val="000377CE"/>
    <w:rsid w:val="00037A94"/>
    <w:rsid w:val="00037DC0"/>
    <w:rsid w:val="0004004F"/>
    <w:rsid w:val="0004051D"/>
    <w:rsid w:val="00040528"/>
    <w:rsid w:val="00040DB1"/>
    <w:rsid w:val="00041460"/>
    <w:rsid w:val="0004155B"/>
    <w:rsid w:val="000415AA"/>
    <w:rsid w:val="00041ACD"/>
    <w:rsid w:val="00041D5B"/>
    <w:rsid w:val="000427A7"/>
    <w:rsid w:val="000427AF"/>
    <w:rsid w:val="000429FB"/>
    <w:rsid w:val="00043568"/>
    <w:rsid w:val="0004395F"/>
    <w:rsid w:val="00043ED2"/>
    <w:rsid w:val="00044383"/>
    <w:rsid w:val="00045147"/>
    <w:rsid w:val="000453ED"/>
    <w:rsid w:val="000456D6"/>
    <w:rsid w:val="00045B2B"/>
    <w:rsid w:val="00045B38"/>
    <w:rsid w:val="00045F45"/>
    <w:rsid w:val="00046188"/>
    <w:rsid w:val="00046915"/>
    <w:rsid w:val="00047574"/>
    <w:rsid w:val="00047CA1"/>
    <w:rsid w:val="00047E75"/>
    <w:rsid w:val="00050918"/>
    <w:rsid w:val="00051512"/>
    <w:rsid w:val="000516AD"/>
    <w:rsid w:val="00051B85"/>
    <w:rsid w:val="00051EAE"/>
    <w:rsid w:val="00052156"/>
    <w:rsid w:val="00052DF7"/>
    <w:rsid w:val="00052EDB"/>
    <w:rsid w:val="00053E13"/>
    <w:rsid w:val="000543A4"/>
    <w:rsid w:val="000549A4"/>
    <w:rsid w:val="000553A0"/>
    <w:rsid w:val="000554EC"/>
    <w:rsid w:val="000556E7"/>
    <w:rsid w:val="00055A4B"/>
    <w:rsid w:val="00055C3D"/>
    <w:rsid w:val="00056442"/>
    <w:rsid w:val="000564D9"/>
    <w:rsid w:val="00056CE8"/>
    <w:rsid w:val="00057F20"/>
    <w:rsid w:val="000602FF"/>
    <w:rsid w:val="00060AE2"/>
    <w:rsid w:val="00060BE9"/>
    <w:rsid w:val="000610E8"/>
    <w:rsid w:val="000614BF"/>
    <w:rsid w:val="00061572"/>
    <w:rsid w:val="00061A62"/>
    <w:rsid w:val="00062771"/>
    <w:rsid w:val="000627D0"/>
    <w:rsid w:val="00062FE9"/>
    <w:rsid w:val="00063159"/>
    <w:rsid w:val="00064173"/>
    <w:rsid w:val="0006432B"/>
    <w:rsid w:val="000648A4"/>
    <w:rsid w:val="00064B6F"/>
    <w:rsid w:val="00064D00"/>
    <w:rsid w:val="00064E55"/>
    <w:rsid w:val="00064F93"/>
    <w:rsid w:val="00065280"/>
    <w:rsid w:val="00065387"/>
    <w:rsid w:val="000655A7"/>
    <w:rsid w:val="000658A1"/>
    <w:rsid w:val="00065983"/>
    <w:rsid w:val="00065DCC"/>
    <w:rsid w:val="00065FE1"/>
    <w:rsid w:val="0006619F"/>
    <w:rsid w:val="0006687E"/>
    <w:rsid w:val="000668E7"/>
    <w:rsid w:val="00066F8D"/>
    <w:rsid w:val="000672A7"/>
    <w:rsid w:val="0006744E"/>
    <w:rsid w:val="0006747B"/>
    <w:rsid w:val="000678FC"/>
    <w:rsid w:val="00067979"/>
    <w:rsid w:val="00067AE2"/>
    <w:rsid w:val="00067C8D"/>
    <w:rsid w:val="00067F8D"/>
    <w:rsid w:val="00070521"/>
    <w:rsid w:val="00070611"/>
    <w:rsid w:val="00070DF0"/>
    <w:rsid w:val="00070EF2"/>
    <w:rsid w:val="00071399"/>
    <w:rsid w:val="000716FB"/>
    <w:rsid w:val="00071AC0"/>
    <w:rsid w:val="000724A7"/>
    <w:rsid w:val="00072C90"/>
    <w:rsid w:val="00073011"/>
    <w:rsid w:val="000730DE"/>
    <w:rsid w:val="00073C46"/>
    <w:rsid w:val="00073F8A"/>
    <w:rsid w:val="00074980"/>
    <w:rsid w:val="00075214"/>
    <w:rsid w:val="00075C1D"/>
    <w:rsid w:val="00076242"/>
    <w:rsid w:val="00076407"/>
    <w:rsid w:val="00076558"/>
    <w:rsid w:val="00076DC2"/>
    <w:rsid w:val="00077246"/>
    <w:rsid w:val="0007779F"/>
    <w:rsid w:val="00077B95"/>
    <w:rsid w:val="000803FA"/>
    <w:rsid w:val="00080640"/>
    <w:rsid w:val="000818D8"/>
    <w:rsid w:val="00083B74"/>
    <w:rsid w:val="0008421B"/>
    <w:rsid w:val="000846B7"/>
    <w:rsid w:val="000847ED"/>
    <w:rsid w:val="000858EC"/>
    <w:rsid w:val="00086034"/>
    <w:rsid w:val="00086249"/>
    <w:rsid w:val="00086C7B"/>
    <w:rsid w:val="00087159"/>
    <w:rsid w:val="0008753F"/>
    <w:rsid w:val="000903C8"/>
    <w:rsid w:val="00090749"/>
    <w:rsid w:val="00090912"/>
    <w:rsid w:val="00090C92"/>
    <w:rsid w:val="000912B5"/>
    <w:rsid w:val="00091569"/>
    <w:rsid w:val="0009179A"/>
    <w:rsid w:val="000919F5"/>
    <w:rsid w:val="00091D1F"/>
    <w:rsid w:val="00091D9E"/>
    <w:rsid w:val="000922D7"/>
    <w:rsid w:val="00092700"/>
    <w:rsid w:val="00092E78"/>
    <w:rsid w:val="0009325C"/>
    <w:rsid w:val="00093A5A"/>
    <w:rsid w:val="00094095"/>
    <w:rsid w:val="000941CD"/>
    <w:rsid w:val="00094535"/>
    <w:rsid w:val="00094603"/>
    <w:rsid w:val="000953B4"/>
    <w:rsid w:val="00095D90"/>
    <w:rsid w:val="000965A1"/>
    <w:rsid w:val="000974B4"/>
    <w:rsid w:val="00097773"/>
    <w:rsid w:val="00097D14"/>
    <w:rsid w:val="000A013A"/>
    <w:rsid w:val="000A078E"/>
    <w:rsid w:val="000A10BD"/>
    <w:rsid w:val="000A1AA8"/>
    <w:rsid w:val="000A1CB3"/>
    <w:rsid w:val="000A2993"/>
    <w:rsid w:val="000A2C76"/>
    <w:rsid w:val="000A33E8"/>
    <w:rsid w:val="000A3630"/>
    <w:rsid w:val="000A4FC1"/>
    <w:rsid w:val="000A4FDD"/>
    <w:rsid w:val="000A5288"/>
    <w:rsid w:val="000A52BF"/>
    <w:rsid w:val="000A5309"/>
    <w:rsid w:val="000A541E"/>
    <w:rsid w:val="000A56B8"/>
    <w:rsid w:val="000A5BA2"/>
    <w:rsid w:val="000A5BBD"/>
    <w:rsid w:val="000A5D53"/>
    <w:rsid w:val="000A6163"/>
    <w:rsid w:val="000A62FC"/>
    <w:rsid w:val="000A7225"/>
    <w:rsid w:val="000A771A"/>
    <w:rsid w:val="000A79C1"/>
    <w:rsid w:val="000A79F5"/>
    <w:rsid w:val="000B03EE"/>
    <w:rsid w:val="000B0513"/>
    <w:rsid w:val="000B053F"/>
    <w:rsid w:val="000B0B51"/>
    <w:rsid w:val="000B1392"/>
    <w:rsid w:val="000B146B"/>
    <w:rsid w:val="000B192C"/>
    <w:rsid w:val="000B1B55"/>
    <w:rsid w:val="000B1E3A"/>
    <w:rsid w:val="000B1F05"/>
    <w:rsid w:val="000B1F56"/>
    <w:rsid w:val="000B2865"/>
    <w:rsid w:val="000B2960"/>
    <w:rsid w:val="000B2B12"/>
    <w:rsid w:val="000B34BE"/>
    <w:rsid w:val="000B38BC"/>
    <w:rsid w:val="000B3948"/>
    <w:rsid w:val="000B3C9B"/>
    <w:rsid w:val="000B3CED"/>
    <w:rsid w:val="000B3DEB"/>
    <w:rsid w:val="000B40F8"/>
    <w:rsid w:val="000B45E2"/>
    <w:rsid w:val="000B4C64"/>
    <w:rsid w:val="000B50B2"/>
    <w:rsid w:val="000B53AB"/>
    <w:rsid w:val="000B5898"/>
    <w:rsid w:val="000B5F88"/>
    <w:rsid w:val="000B65FA"/>
    <w:rsid w:val="000B66F5"/>
    <w:rsid w:val="000B7473"/>
    <w:rsid w:val="000B7655"/>
    <w:rsid w:val="000B7BB3"/>
    <w:rsid w:val="000C01CC"/>
    <w:rsid w:val="000C0318"/>
    <w:rsid w:val="000C04FF"/>
    <w:rsid w:val="000C0553"/>
    <w:rsid w:val="000C10E6"/>
    <w:rsid w:val="000C12D6"/>
    <w:rsid w:val="000C1609"/>
    <w:rsid w:val="000C164F"/>
    <w:rsid w:val="000C1ACB"/>
    <w:rsid w:val="000C1BBB"/>
    <w:rsid w:val="000C1CFD"/>
    <w:rsid w:val="000C1E84"/>
    <w:rsid w:val="000C232C"/>
    <w:rsid w:val="000C2E73"/>
    <w:rsid w:val="000C31E9"/>
    <w:rsid w:val="000C324D"/>
    <w:rsid w:val="000C32DF"/>
    <w:rsid w:val="000C34A7"/>
    <w:rsid w:val="000C3764"/>
    <w:rsid w:val="000C37A8"/>
    <w:rsid w:val="000C3FF8"/>
    <w:rsid w:val="000C44BC"/>
    <w:rsid w:val="000C4D08"/>
    <w:rsid w:val="000C4D0D"/>
    <w:rsid w:val="000C4E18"/>
    <w:rsid w:val="000C4FE8"/>
    <w:rsid w:val="000C501F"/>
    <w:rsid w:val="000C541B"/>
    <w:rsid w:val="000C541F"/>
    <w:rsid w:val="000C55F5"/>
    <w:rsid w:val="000C5768"/>
    <w:rsid w:val="000C58C5"/>
    <w:rsid w:val="000C625D"/>
    <w:rsid w:val="000C63B2"/>
    <w:rsid w:val="000C6497"/>
    <w:rsid w:val="000C6E95"/>
    <w:rsid w:val="000C74FB"/>
    <w:rsid w:val="000C7731"/>
    <w:rsid w:val="000D006F"/>
    <w:rsid w:val="000D0076"/>
    <w:rsid w:val="000D00F1"/>
    <w:rsid w:val="000D08BE"/>
    <w:rsid w:val="000D0D4A"/>
    <w:rsid w:val="000D1905"/>
    <w:rsid w:val="000D1930"/>
    <w:rsid w:val="000D1A3A"/>
    <w:rsid w:val="000D1EC3"/>
    <w:rsid w:val="000D1FB1"/>
    <w:rsid w:val="000D23DE"/>
    <w:rsid w:val="000D2943"/>
    <w:rsid w:val="000D330D"/>
    <w:rsid w:val="000D37E5"/>
    <w:rsid w:val="000D3F62"/>
    <w:rsid w:val="000D3FBF"/>
    <w:rsid w:val="000D413F"/>
    <w:rsid w:val="000D417F"/>
    <w:rsid w:val="000D4A2E"/>
    <w:rsid w:val="000D53F1"/>
    <w:rsid w:val="000D57E6"/>
    <w:rsid w:val="000D593E"/>
    <w:rsid w:val="000D5B53"/>
    <w:rsid w:val="000D5B98"/>
    <w:rsid w:val="000D5C63"/>
    <w:rsid w:val="000D6852"/>
    <w:rsid w:val="000D716E"/>
    <w:rsid w:val="000E04DB"/>
    <w:rsid w:val="000E0547"/>
    <w:rsid w:val="000E06FB"/>
    <w:rsid w:val="000E091D"/>
    <w:rsid w:val="000E0CB5"/>
    <w:rsid w:val="000E0F94"/>
    <w:rsid w:val="000E1531"/>
    <w:rsid w:val="000E1A56"/>
    <w:rsid w:val="000E1BEB"/>
    <w:rsid w:val="000E1C81"/>
    <w:rsid w:val="000E1E70"/>
    <w:rsid w:val="000E2581"/>
    <w:rsid w:val="000E2828"/>
    <w:rsid w:val="000E37ED"/>
    <w:rsid w:val="000E4203"/>
    <w:rsid w:val="000E4437"/>
    <w:rsid w:val="000E47C5"/>
    <w:rsid w:val="000E50F1"/>
    <w:rsid w:val="000E5472"/>
    <w:rsid w:val="000E5B87"/>
    <w:rsid w:val="000E65F7"/>
    <w:rsid w:val="000E669D"/>
    <w:rsid w:val="000E6F82"/>
    <w:rsid w:val="000E766A"/>
    <w:rsid w:val="000E7C8F"/>
    <w:rsid w:val="000F00A0"/>
    <w:rsid w:val="000F0810"/>
    <w:rsid w:val="000F1C5F"/>
    <w:rsid w:val="000F2726"/>
    <w:rsid w:val="000F295C"/>
    <w:rsid w:val="000F2BD8"/>
    <w:rsid w:val="000F2C40"/>
    <w:rsid w:val="000F2E40"/>
    <w:rsid w:val="000F322B"/>
    <w:rsid w:val="000F3839"/>
    <w:rsid w:val="000F3B83"/>
    <w:rsid w:val="000F3BEC"/>
    <w:rsid w:val="000F408B"/>
    <w:rsid w:val="000F42CE"/>
    <w:rsid w:val="000F4534"/>
    <w:rsid w:val="000F495A"/>
    <w:rsid w:val="000F4B38"/>
    <w:rsid w:val="000F4D0F"/>
    <w:rsid w:val="000F500C"/>
    <w:rsid w:val="000F7672"/>
    <w:rsid w:val="000F7F94"/>
    <w:rsid w:val="001001A8"/>
    <w:rsid w:val="00100573"/>
    <w:rsid w:val="00100719"/>
    <w:rsid w:val="00101868"/>
    <w:rsid w:val="0010196B"/>
    <w:rsid w:val="00101EA2"/>
    <w:rsid w:val="00102157"/>
    <w:rsid w:val="001021DA"/>
    <w:rsid w:val="00102D68"/>
    <w:rsid w:val="00103160"/>
    <w:rsid w:val="00103E08"/>
    <w:rsid w:val="00104404"/>
    <w:rsid w:val="0010495A"/>
    <w:rsid w:val="00104966"/>
    <w:rsid w:val="00105593"/>
    <w:rsid w:val="00105DD4"/>
    <w:rsid w:val="001062C5"/>
    <w:rsid w:val="00106DD1"/>
    <w:rsid w:val="0010712F"/>
    <w:rsid w:val="00107633"/>
    <w:rsid w:val="00110142"/>
    <w:rsid w:val="001102A0"/>
    <w:rsid w:val="00110785"/>
    <w:rsid w:val="001109F4"/>
    <w:rsid w:val="00110D60"/>
    <w:rsid w:val="001111FB"/>
    <w:rsid w:val="00111695"/>
    <w:rsid w:val="00111959"/>
    <w:rsid w:val="00111A79"/>
    <w:rsid w:val="00112367"/>
    <w:rsid w:val="00112856"/>
    <w:rsid w:val="00112F52"/>
    <w:rsid w:val="00113057"/>
    <w:rsid w:val="001132EF"/>
    <w:rsid w:val="00114068"/>
    <w:rsid w:val="00114107"/>
    <w:rsid w:val="0011430E"/>
    <w:rsid w:val="00114887"/>
    <w:rsid w:val="00115283"/>
    <w:rsid w:val="0011572A"/>
    <w:rsid w:val="00115D16"/>
    <w:rsid w:val="00116F4E"/>
    <w:rsid w:val="0011735A"/>
    <w:rsid w:val="0011779D"/>
    <w:rsid w:val="0012003C"/>
    <w:rsid w:val="001208A3"/>
    <w:rsid w:val="00120B1B"/>
    <w:rsid w:val="00120DEE"/>
    <w:rsid w:val="001217B4"/>
    <w:rsid w:val="00121E65"/>
    <w:rsid w:val="001238F9"/>
    <w:rsid w:val="00123CAF"/>
    <w:rsid w:val="00123ED4"/>
    <w:rsid w:val="0012447C"/>
    <w:rsid w:val="0012467B"/>
    <w:rsid w:val="00125347"/>
    <w:rsid w:val="001263BE"/>
    <w:rsid w:val="0012650C"/>
    <w:rsid w:val="00126C74"/>
    <w:rsid w:val="00126DB0"/>
    <w:rsid w:val="0012764C"/>
    <w:rsid w:val="001278AE"/>
    <w:rsid w:val="00127ABC"/>
    <w:rsid w:val="00127D1E"/>
    <w:rsid w:val="00127D59"/>
    <w:rsid w:val="00130674"/>
    <w:rsid w:val="00130B0A"/>
    <w:rsid w:val="00130B4E"/>
    <w:rsid w:val="001311A3"/>
    <w:rsid w:val="00131404"/>
    <w:rsid w:val="00131E78"/>
    <w:rsid w:val="0013220F"/>
    <w:rsid w:val="001326D3"/>
    <w:rsid w:val="001327A0"/>
    <w:rsid w:val="00132A9F"/>
    <w:rsid w:val="00132B82"/>
    <w:rsid w:val="00132EB5"/>
    <w:rsid w:val="0013307E"/>
    <w:rsid w:val="0013366D"/>
    <w:rsid w:val="00133CFC"/>
    <w:rsid w:val="00133F84"/>
    <w:rsid w:val="00134335"/>
    <w:rsid w:val="001344AE"/>
    <w:rsid w:val="0013520B"/>
    <w:rsid w:val="00135D31"/>
    <w:rsid w:val="00135F86"/>
    <w:rsid w:val="00135F88"/>
    <w:rsid w:val="001372FA"/>
    <w:rsid w:val="00137670"/>
    <w:rsid w:val="001378E4"/>
    <w:rsid w:val="001378FF"/>
    <w:rsid w:val="00137A49"/>
    <w:rsid w:val="00137B97"/>
    <w:rsid w:val="00137C24"/>
    <w:rsid w:val="00137C95"/>
    <w:rsid w:val="00140067"/>
    <w:rsid w:val="00140FA8"/>
    <w:rsid w:val="001410C2"/>
    <w:rsid w:val="00141162"/>
    <w:rsid w:val="0014147E"/>
    <w:rsid w:val="0014182C"/>
    <w:rsid w:val="00141BE3"/>
    <w:rsid w:val="00141CC3"/>
    <w:rsid w:val="00141E8C"/>
    <w:rsid w:val="00142202"/>
    <w:rsid w:val="0014251D"/>
    <w:rsid w:val="00142C19"/>
    <w:rsid w:val="0014314E"/>
    <w:rsid w:val="0014349B"/>
    <w:rsid w:val="00143543"/>
    <w:rsid w:val="00143B27"/>
    <w:rsid w:val="00144342"/>
    <w:rsid w:val="00144C46"/>
    <w:rsid w:val="001452B2"/>
    <w:rsid w:val="0014560A"/>
    <w:rsid w:val="00145778"/>
    <w:rsid w:val="00145A07"/>
    <w:rsid w:val="00145F90"/>
    <w:rsid w:val="00146092"/>
    <w:rsid w:val="00146484"/>
    <w:rsid w:val="00146864"/>
    <w:rsid w:val="00146D48"/>
    <w:rsid w:val="00147049"/>
    <w:rsid w:val="001471E2"/>
    <w:rsid w:val="00147C6E"/>
    <w:rsid w:val="00147CF8"/>
    <w:rsid w:val="00147D9D"/>
    <w:rsid w:val="00150319"/>
    <w:rsid w:val="00150777"/>
    <w:rsid w:val="00150792"/>
    <w:rsid w:val="00150E9A"/>
    <w:rsid w:val="00150F49"/>
    <w:rsid w:val="0015160D"/>
    <w:rsid w:val="00151846"/>
    <w:rsid w:val="00151F29"/>
    <w:rsid w:val="00152128"/>
    <w:rsid w:val="00152503"/>
    <w:rsid w:val="00153BDD"/>
    <w:rsid w:val="001548C4"/>
    <w:rsid w:val="00154918"/>
    <w:rsid w:val="00154C1D"/>
    <w:rsid w:val="00154E26"/>
    <w:rsid w:val="001558FD"/>
    <w:rsid w:val="00155C80"/>
    <w:rsid w:val="00155FA1"/>
    <w:rsid w:val="0015621C"/>
    <w:rsid w:val="00156405"/>
    <w:rsid w:val="00156426"/>
    <w:rsid w:val="001564B6"/>
    <w:rsid w:val="00156775"/>
    <w:rsid w:val="001567A4"/>
    <w:rsid w:val="00156B76"/>
    <w:rsid w:val="00156BEB"/>
    <w:rsid w:val="00156EE9"/>
    <w:rsid w:val="0015701A"/>
    <w:rsid w:val="00157133"/>
    <w:rsid w:val="0015780B"/>
    <w:rsid w:val="00157848"/>
    <w:rsid w:val="001578B2"/>
    <w:rsid w:val="00157CB5"/>
    <w:rsid w:val="00157E22"/>
    <w:rsid w:val="00157EC5"/>
    <w:rsid w:val="00160AB6"/>
    <w:rsid w:val="00161156"/>
    <w:rsid w:val="0016119A"/>
    <w:rsid w:val="00162E71"/>
    <w:rsid w:val="001636C2"/>
    <w:rsid w:val="00163970"/>
    <w:rsid w:val="00163C21"/>
    <w:rsid w:val="00164316"/>
    <w:rsid w:val="00164701"/>
    <w:rsid w:val="001659F7"/>
    <w:rsid w:val="001660A7"/>
    <w:rsid w:val="001663AA"/>
    <w:rsid w:val="00166A50"/>
    <w:rsid w:val="00166D00"/>
    <w:rsid w:val="00167408"/>
    <w:rsid w:val="00167581"/>
    <w:rsid w:val="00167CBB"/>
    <w:rsid w:val="0017001C"/>
    <w:rsid w:val="00171ADE"/>
    <w:rsid w:val="00171BE6"/>
    <w:rsid w:val="0017215D"/>
    <w:rsid w:val="001723C3"/>
    <w:rsid w:val="001724F6"/>
    <w:rsid w:val="00172585"/>
    <w:rsid w:val="00172A27"/>
    <w:rsid w:val="00172CD9"/>
    <w:rsid w:val="001738A7"/>
    <w:rsid w:val="001739E2"/>
    <w:rsid w:val="0017410F"/>
    <w:rsid w:val="00175894"/>
    <w:rsid w:val="00175E4E"/>
    <w:rsid w:val="00176508"/>
    <w:rsid w:val="00176F82"/>
    <w:rsid w:val="001771E1"/>
    <w:rsid w:val="0017774C"/>
    <w:rsid w:val="00177F2B"/>
    <w:rsid w:val="00177F6D"/>
    <w:rsid w:val="001801B5"/>
    <w:rsid w:val="00180255"/>
    <w:rsid w:val="0018036C"/>
    <w:rsid w:val="001812A8"/>
    <w:rsid w:val="0018143E"/>
    <w:rsid w:val="001816A2"/>
    <w:rsid w:val="001817E4"/>
    <w:rsid w:val="00181B6C"/>
    <w:rsid w:val="00181E50"/>
    <w:rsid w:val="001822DC"/>
    <w:rsid w:val="00182606"/>
    <w:rsid w:val="0018285C"/>
    <w:rsid w:val="00182AE2"/>
    <w:rsid w:val="00182DC9"/>
    <w:rsid w:val="00182E6D"/>
    <w:rsid w:val="00183241"/>
    <w:rsid w:val="001832BE"/>
    <w:rsid w:val="00183AE9"/>
    <w:rsid w:val="00184214"/>
    <w:rsid w:val="00184992"/>
    <w:rsid w:val="001855C1"/>
    <w:rsid w:val="001860BE"/>
    <w:rsid w:val="00186426"/>
    <w:rsid w:val="00186971"/>
    <w:rsid w:val="00187454"/>
    <w:rsid w:val="0018796B"/>
    <w:rsid w:val="00187D79"/>
    <w:rsid w:val="00187EFA"/>
    <w:rsid w:val="0019046C"/>
    <w:rsid w:val="00190B8F"/>
    <w:rsid w:val="00191371"/>
    <w:rsid w:val="00191587"/>
    <w:rsid w:val="00191EC1"/>
    <w:rsid w:val="00191FFE"/>
    <w:rsid w:val="001921B6"/>
    <w:rsid w:val="0019220A"/>
    <w:rsid w:val="00192B39"/>
    <w:rsid w:val="00192EC6"/>
    <w:rsid w:val="001931A6"/>
    <w:rsid w:val="00193DEF"/>
    <w:rsid w:val="00194731"/>
    <w:rsid w:val="00195093"/>
    <w:rsid w:val="00195303"/>
    <w:rsid w:val="00195607"/>
    <w:rsid w:val="0019565F"/>
    <w:rsid w:val="00195A91"/>
    <w:rsid w:val="00195B63"/>
    <w:rsid w:val="00195C5E"/>
    <w:rsid w:val="00195EE0"/>
    <w:rsid w:val="00196537"/>
    <w:rsid w:val="00196870"/>
    <w:rsid w:val="00196E2F"/>
    <w:rsid w:val="00197595"/>
    <w:rsid w:val="00197B75"/>
    <w:rsid w:val="00197CEF"/>
    <w:rsid w:val="001A0045"/>
    <w:rsid w:val="001A0158"/>
    <w:rsid w:val="001A07F8"/>
    <w:rsid w:val="001A0D74"/>
    <w:rsid w:val="001A1147"/>
    <w:rsid w:val="001A2560"/>
    <w:rsid w:val="001A284D"/>
    <w:rsid w:val="001A3613"/>
    <w:rsid w:val="001A366D"/>
    <w:rsid w:val="001A3912"/>
    <w:rsid w:val="001A425B"/>
    <w:rsid w:val="001A4CD1"/>
    <w:rsid w:val="001A5445"/>
    <w:rsid w:val="001A6AC9"/>
    <w:rsid w:val="001A6DD3"/>
    <w:rsid w:val="001A6E17"/>
    <w:rsid w:val="001A72C9"/>
    <w:rsid w:val="001A74FA"/>
    <w:rsid w:val="001A7FAB"/>
    <w:rsid w:val="001B0D33"/>
    <w:rsid w:val="001B148D"/>
    <w:rsid w:val="001B18A4"/>
    <w:rsid w:val="001B1D08"/>
    <w:rsid w:val="001B1DEE"/>
    <w:rsid w:val="001B20E0"/>
    <w:rsid w:val="001B27E1"/>
    <w:rsid w:val="001B29DD"/>
    <w:rsid w:val="001B304D"/>
    <w:rsid w:val="001B33CF"/>
    <w:rsid w:val="001B3A53"/>
    <w:rsid w:val="001B3AB2"/>
    <w:rsid w:val="001B3B82"/>
    <w:rsid w:val="001B48ED"/>
    <w:rsid w:val="001B4FF1"/>
    <w:rsid w:val="001B52E0"/>
    <w:rsid w:val="001B5591"/>
    <w:rsid w:val="001B5961"/>
    <w:rsid w:val="001B5B96"/>
    <w:rsid w:val="001B6193"/>
    <w:rsid w:val="001B638D"/>
    <w:rsid w:val="001B6685"/>
    <w:rsid w:val="001B6A1A"/>
    <w:rsid w:val="001B74B5"/>
    <w:rsid w:val="001B75C8"/>
    <w:rsid w:val="001B7E91"/>
    <w:rsid w:val="001C02E4"/>
    <w:rsid w:val="001C055C"/>
    <w:rsid w:val="001C0BB8"/>
    <w:rsid w:val="001C0D52"/>
    <w:rsid w:val="001C0F40"/>
    <w:rsid w:val="001C1186"/>
    <w:rsid w:val="001C1C9B"/>
    <w:rsid w:val="001C268F"/>
    <w:rsid w:val="001C2C34"/>
    <w:rsid w:val="001C2EC6"/>
    <w:rsid w:val="001C35FD"/>
    <w:rsid w:val="001C4E88"/>
    <w:rsid w:val="001C5087"/>
    <w:rsid w:val="001C5414"/>
    <w:rsid w:val="001C594C"/>
    <w:rsid w:val="001C5FE8"/>
    <w:rsid w:val="001C6316"/>
    <w:rsid w:val="001C6D06"/>
    <w:rsid w:val="001C6D9B"/>
    <w:rsid w:val="001C6DBC"/>
    <w:rsid w:val="001C759B"/>
    <w:rsid w:val="001C798D"/>
    <w:rsid w:val="001D0024"/>
    <w:rsid w:val="001D0866"/>
    <w:rsid w:val="001D0DD2"/>
    <w:rsid w:val="001D1A6E"/>
    <w:rsid w:val="001D1A98"/>
    <w:rsid w:val="001D2298"/>
    <w:rsid w:val="001D28ED"/>
    <w:rsid w:val="001D379E"/>
    <w:rsid w:val="001D37B7"/>
    <w:rsid w:val="001D39A8"/>
    <w:rsid w:val="001D3A0B"/>
    <w:rsid w:val="001D3B07"/>
    <w:rsid w:val="001D3BC7"/>
    <w:rsid w:val="001D41BE"/>
    <w:rsid w:val="001D4760"/>
    <w:rsid w:val="001D4B2C"/>
    <w:rsid w:val="001D518A"/>
    <w:rsid w:val="001D51DA"/>
    <w:rsid w:val="001D534B"/>
    <w:rsid w:val="001D543F"/>
    <w:rsid w:val="001D5646"/>
    <w:rsid w:val="001D57A6"/>
    <w:rsid w:val="001D5885"/>
    <w:rsid w:val="001D59F8"/>
    <w:rsid w:val="001D65C1"/>
    <w:rsid w:val="001D6986"/>
    <w:rsid w:val="001D6D2C"/>
    <w:rsid w:val="001D78CB"/>
    <w:rsid w:val="001D7DBA"/>
    <w:rsid w:val="001E0476"/>
    <w:rsid w:val="001E0618"/>
    <w:rsid w:val="001E076D"/>
    <w:rsid w:val="001E0CC0"/>
    <w:rsid w:val="001E13D4"/>
    <w:rsid w:val="001E1D10"/>
    <w:rsid w:val="001E1E56"/>
    <w:rsid w:val="001E1FC5"/>
    <w:rsid w:val="001E238B"/>
    <w:rsid w:val="001E23A8"/>
    <w:rsid w:val="001E24A1"/>
    <w:rsid w:val="001E25B2"/>
    <w:rsid w:val="001E29D1"/>
    <w:rsid w:val="001E3190"/>
    <w:rsid w:val="001E33BF"/>
    <w:rsid w:val="001E36E0"/>
    <w:rsid w:val="001E38E1"/>
    <w:rsid w:val="001E39BA"/>
    <w:rsid w:val="001E3C4F"/>
    <w:rsid w:val="001E45A8"/>
    <w:rsid w:val="001E46DB"/>
    <w:rsid w:val="001E4778"/>
    <w:rsid w:val="001E4BE6"/>
    <w:rsid w:val="001E4E16"/>
    <w:rsid w:val="001E5720"/>
    <w:rsid w:val="001E59E5"/>
    <w:rsid w:val="001E5C74"/>
    <w:rsid w:val="001E5D40"/>
    <w:rsid w:val="001E6244"/>
    <w:rsid w:val="001E685D"/>
    <w:rsid w:val="001E7058"/>
    <w:rsid w:val="001E707C"/>
    <w:rsid w:val="001E734A"/>
    <w:rsid w:val="001E7401"/>
    <w:rsid w:val="001E7895"/>
    <w:rsid w:val="001E7A93"/>
    <w:rsid w:val="001E7EE6"/>
    <w:rsid w:val="001F05F4"/>
    <w:rsid w:val="001F0FE2"/>
    <w:rsid w:val="001F1120"/>
    <w:rsid w:val="001F1846"/>
    <w:rsid w:val="001F1E64"/>
    <w:rsid w:val="001F1FA4"/>
    <w:rsid w:val="001F24A5"/>
    <w:rsid w:val="001F24B4"/>
    <w:rsid w:val="001F26DA"/>
    <w:rsid w:val="001F272E"/>
    <w:rsid w:val="001F2A40"/>
    <w:rsid w:val="001F2A57"/>
    <w:rsid w:val="001F2BA9"/>
    <w:rsid w:val="001F2CC1"/>
    <w:rsid w:val="001F3239"/>
    <w:rsid w:val="001F35DB"/>
    <w:rsid w:val="001F3A65"/>
    <w:rsid w:val="001F3D80"/>
    <w:rsid w:val="001F3E82"/>
    <w:rsid w:val="001F4357"/>
    <w:rsid w:val="001F4934"/>
    <w:rsid w:val="001F4A43"/>
    <w:rsid w:val="001F4FBD"/>
    <w:rsid w:val="001F55D5"/>
    <w:rsid w:val="001F6054"/>
    <w:rsid w:val="001F6394"/>
    <w:rsid w:val="001F6BB3"/>
    <w:rsid w:val="001F70A5"/>
    <w:rsid w:val="001F719F"/>
    <w:rsid w:val="001F73A4"/>
    <w:rsid w:val="001F761E"/>
    <w:rsid w:val="00200640"/>
    <w:rsid w:val="00200E01"/>
    <w:rsid w:val="002011E5"/>
    <w:rsid w:val="002012F5"/>
    <w:rsid w:val="00201343"/>
    <w:rsid w:val="002016BC"/>
    <w:rsid w:val="00201D70"/>
    <w:rsid w:val="00202150"/>
    <w:rsid w:val="0020292C"/>
    <w:rsid w:val="00202BAA"/>
    <w:rsid w:val="0020358E"/>
    <w:rsid w:val="00203B66"/>
    <w:rsid w:val="00203DD9"/>
    <w:rsid w:val="00204866"/>
    <w:rsid w:val="00204F5B"/>
    <w:rsid w:val="002050F8"/>
    <w:rsid w:val="00205A26"/>
    <w:rsid w:val="00205C37"/>
    <w:rsid w:val="00206918"/>
    <w:rsid w:val="0020718B"/>
    <w:rsid w:val="0020729A"/>
    <w:rsid w:val="002076F5"/>
    <w:rsid w:val="002101D5"/>
    <w:rsid w:val="002102D8"/>
    <w:rsid w:val="00210A18"/>
    <w:rsid w:val="00211286"/>
    <w:rsid w:val="002115A8"/>
    <w:rsid w:val="00211C62"/>
    <w:rsid w:val="00211C7F"/>
    <w:rsid w:val="00211F62"/>
    <w:rsid w:val="00212336"/>
    <w:rsid w:val="00212379"/>
    <w:rsid w:val="00212CAA"/>
    <w:rsid w:val="00212F80"/>
    <w:rsid w:val="00212FF4"/>
    <w:rsid w:val="002135CB"/>
    <w:rsid w:val="0021368D"/>
    <w:rsid w:val="0021432B"/>
    <w:rsid w:val="00214741"/>
    <w:rsid w:val="002148E2"/>
    <w:rsid w:val="0021506E"/>
    <w:rsid w:val="002153C7"/>
    <w:rsid w:val="002156C5"/>
    <w:rsid w:val="00215AF1"/>
    <w:rsid w:val="00215B7B"/>
    <w:rsid w:val="00215D5E"/>
    <w:rsid w:val="00216DA4"/>
    <w:rsid w:val="0021746F"/>
    <w:rsid w:val="0021749F"/>
    <w:rsid w:val="0021767E"/>
    <w:rsid w:val="0021768E"/>
    <w:rsid w:val="00217A02"/>
    <w:rsid w:val="00217A13"/>
    <w:rsid w:val="00217A2C"/>
    <w:rsid w:val="00217B0E"/>
    <w:rsid w:val="0022094F"/>
    <w:rsid w:val="002215A4"/>
    <w:rsid w:val="002220EF"/>
    <w:rsid w:val="0022256D"/>
    <w:rsid w:val="0022260A"/>
    <w:rsid w:val="00222863"/>
    <w:rsid w:val="002228D1"/>
    <w:rsid w:val="002232EA"/>
    <w:rsid w:val="0022376C"/>
    <w:rsid w:val="00223940"/>
    <w:rsid w:val="00224014"/>
    <w:rsid w:val="00224217"/>
    <w:rsid w:val="00224550"/>
    <w:rsid w:val="00224A69"/>
    <w:rsid w:val="00224DE0"/>
    <w:rsid w:val="0022553A"/>
    <w:rsid w:val="00225AD3"/>
    <w:rsid w:val="00225D23"/>
    <w:rsid w:val="00225EA7"/>
    <w:rsid w:val="00225F1E"/>
    <w:rsid w:val="0022638C"/>
    <w:rsid w:val="00226A7C"/>
    <w:rsid w:val="00227030"/>
    <w:rsid w:val="0022727F"/>
    <w:rsid w:val="00227644"/>
    <w:rsid w:val="002279A7"/>
    <w:rsid w:val="00227AF9"/>
    <w:rsid w:val="00230046"/>
    <w:rsid w:val="0023031A"/>
    <w:rsid w:val="002308C9"/>
    <w:rsid w:val="00230ECD"/>
    <w:rsid w:val="00230FDD"/>
    <w:rsid w:val="002312CA"/>
    <w:rsid w:val="00231594"/>
    <w:rsid w:val="002316A6"/>
    <w:rsid w:val="00231A0A"/>
    <w:rsid w:val="00232A18"/>
    <w:rsid w:val="00232B32"/>
    <w:rsid w:val="00232B74"/>
    <w:rsid w:val="00232CDA"/>
    <w:rsid w:val="00232E5A"/>
    <w:rsid w:val="0023405D"/>
    <w:rsid w:val="00234C95"/>
    <w:rsid w:val="00234D0A"/>
    <w:rsid w:val="00234F59"/>
    <w:rsid w:val="002350CE"/>
    <w:rsid w:val="00235258"/>
    <w:rsid w:val="0023530C"/>
    <w:rsid w:val="00235589"/>
    <w:rsid w:val="0023572F"/>
    <w:rsid w:val="00235F93"/>
    <w:rsid w:val="002361D1"/>
    <w:rsid w:val="002362B3"/>
    <w:rsid w:val="0023655C"/>
    <w:rsid w:val="00237429"/>
    <w:rsid w:val="0023769C"/>
    <w:rsid w:val="00237A8E"/>
    <w:rsid w:val="0024044C"/>
    <w:rsid w:val="0024077E"/>
    <w:rsid w:val="00240932"/>
    <w:rsid w:val="00240A11"/>
    <w:rsid w:val="00240A70"/>
    <w:rsid w:val="002411DD"/>
    <w:rsid w:val="002418C2"/>
    <w:rsid w:val="00241A83"/>
    <w:rsid w:val="00241AC8"/>
    <w:rsid w:val="00241BD2"/>
    <w:rsid w:val="0024213E"/>
    <w:rsid w:val="002421DC"/>
    <w:rsid w:val="00242644"/>
    <w:rsid w:val="002426B9"/>
    <w:rsid w:val="00242E75"/>
    <w:rsid w:val="00243007"/>
    <w:rsid w:val="002431C1"/>
    <w:rsid w:val="0024329D"/>
    <w:rsid w:val="002439EA"/>
    <w:rsid w:val="00243DD3"/>
    <w:rsid w:val="00244150"/>
    <w:rsid w:val="0024467E"/>
    <w:rsid w:val="00244D3C"/>
    <w:rsid w:val="002456B8"/>
    <w:rsid w:val="0024599C"/>
    <w:rsid w:val="00245D36"/>
    <w:rsid w:val="002462DC"/>
    <w:rsid w:val="00246EE2"/>
    <w:rsid w:val="0024768F"/>
    <w:rsid w:val="00247939"/>
    <w:rsid w:val="0025014C"/>
    <w:rsid w:val="00250186"/>
    <w:rsid w:val="002503D7"/>
    <w:rsid w:val="00250582"/>
    <w:rsid w:val="00250629"/>
    <w:rsid w:val="0025156D"/>
    <w:rsid w:val="00251918"/>
    <w:rsid w:val="00251F11"/>
    <w:rsid w:val="0025203F"/>
    <w:rsid w:val="002521AA"/>
    <w:rsid w:val="002524E6"/>
    <w:rsid w:val="00252F69"/>
    <w:rsid w:val="0025306C"/>
    <w:rsid w:val="00253291"/>
    <w:rsid w:val="00253770"/>
    <w:rsid w:val="00254E71"/>
    <w:rsid w:val="00254F51"/>
    <w:rsid w:val="00255167"/>
    <w:rsid w:val="002561C0"/>
    <w:rsid w:val="00256939"/>
    <w:rsid w:val="00257153"/>
    <w:rsid w:val="00257202"/>
    <w:rsid w:val="002576FE"/>
    <w:rsid w:val="00257C93"/>
    <w:rsid w:val="00260143"/>
    <w:rsid w:val="00260676"/>
    <w:rsid w:val="00260E67"/>
    <w:rsid w:val="00261111"/>
    <w:rsid w:val="0026135D"/>
    <w:rsid w:val="00262051"/>
    <w:rsid w:val="002623B9"/>
    <w:rsid w:val="0026264C"/>
    <w:rsid w:val="002626A9"/>
    <w:rsid w:val="00262A8F"/>
    <w:rsid w:val="00262AA8"/>
    <w:rsid w:val="00262BF6"/>
    <w:rsid w:val="00262DCE"/>
    <w:rsid w:val="00262EDA"/>
    <w:rsid w:val="00263255"/>
    <w:rsid w:val="00263272"/>
    <w:rsid w:val="00263B56"/>
    <w:rsid w:val="00263BB8"/>
    <w:rsid w:val="002640B7"/>
    <w:rsid w:val="00264138"/>
    <w:rsid w:val="002651F3"/>
    <w:rsid w:val="0026559F"/>
    <w:rsid w:val="002659FC"/>
    <w:rsid w:val="00265F4A"/>
    <w:rsid w:val="002663F6"/>
    <w:rsid w:val="00266929"/>
    <w:rsid w:val="00266AD0"/>
    <w:rsid w:val="00266C62"/>
    <w:rsid w:val="00266CF7"/>
    <w:rsid w:val="00266E3C"/>
    <w:rsid w:val="00267364"/>
    <w:rsid w:val="00267515"/>
    <w:rsid w:val="00267CD9"/>
    <w:rsid w:val="00267F84"/>
    <w:rsid w:val="00270837"/>
    <w:rsid w:val="00270F7D"/>
    <w:rsid w:val="00270FB6"/>
    <w:rsid w:val="002718A5"/>
    <w:rsid w:val="00271E26"/>
    <w:rsid w:val="002725CD"/>
    <w:rsid w:val="0027269A"/>
    <w:rsid w:val="00272F77"/>
    <w:rsid w:val="00273829"/>
    <w:rsid w:val="00273B8F"/>
    <w:rsid w:val="002749DE"/>
    <w:rsid w:val="00275A18"/>
    <w:rsid w:val="00275EDC"/>
    <w:rsid w:val="00275F06"/>
    <w:rsid w:val="00276943"/>
    <w:rsid w:val="002776A2"/>
    <w:rsid w:val="00277BCC"/>
    <w:rsid w:val="00277F17"/>
    <w:rsid w:val="00280601"/>
    <w:rsid w:val="00280F5D"/>
    <w:rsid w:val="002818DF"/>
    <w:rsid w:val="00281A29"/>
    <w:rsid w:val="0028200F"/>
    <w:rsid w:val="0028241B"/>
    <w:rsid w:val="0028289E"/>
    <w:rsid w:val="002828F1"/>
    <w:rsid w:val="0028298D"/>
    <w:rsid w:val="00282C22"/>
    <w:rsid w:val="00282CA3"/>
    <w:rsid w:val="00282EF6"/>
    <w:rsid w:val="00282EF9"/>
    <w:rsid w:val="002838B6"/>
    <w:rsid w:val="00283A9C"/>
    <w:rsid w:val="00283FFA"/>
    <w:rsid w:val="0028498C"/>
    <w:rsid w:val="00284BC3"/>
    <w:rsid w:val="00284DB7"/>
    <w:rsid w:val="002853EA"/>
    <w:rsid w:val="00286285"/>
    <w:rsid w:val="00286824"/>
    <w:rsid w:val="00286DDB"/>
    <w:rsid w:val="00286DEE"/>
    <w:rsid w:val="002870F5"/>
    <w:rsid w:val="00287186"/>
    <w:rsid w:val="00287451"/>
    <w:rsid w:val="0028758D"/>
    <w:rsid w:val="00287E86"/>
    <w:rsid w:val="00290359"/>
    <w:rsid w:val="0029086E"/>
    <w:rsid w:val="0029092A"/>
    <w:rsid w:val="00290CD3"/>
    <w:rsid w:val="00290DB3"/>
    <w:rsid w:val="00290DEE"/>
    <w:rsid w:val="00291484"/>
    <w:rsid w:val="00291F17"/>
    <w:rsid w:val="00292253"/>
    <w:rsid w:val="00292537"/>
    <w:rsid w:val="00292D06"/>
    <w:rsid w:val="00292F2E"/>
    <w:rsid w:val="00293855"/>
    <w:rsid w:val="00293A96"/>
    <w:rsid w:val="002949B8"/>
    <w:rsid w:val="002958F7"/>
    <w:rsid w:val="00296844"/>
    <w:rsid w:val="002977F0"/>
    <w:rsid w:val="002978C4"/>
    <w:rsid w:val="00297AAF"/>
    <w:rsid w:val="00297B4D"/>
    <w:rsid w:val="002A016E"/>
    <w:rsid w:val="002A0677"/>
    <w:rsid w:val="002A0718"/>
    <w:rsid w:val="002A0770"/>
    <w:rsid w:val="002A0BAF"/>
    <w:rsid w:val="002A1EC2"/>
    <w:rsid w:val="002A258F"/>
    <w:rsid w:val="002A2C93"/>
    <w:rsid w:val="002A3047"/>
    <w:rsid w:val="002A30E7"/>
    <w:rsid w:val="002A3169"/>
    <w:rsid w:val="002A331F"/>
    <w:rsid w:val="002A3D7A"/>
    <w:rsid w:val="002A4E46"/>
    <w:rsid w:val="002A4F52"/>
    <w:rsid w:val="002A50BF"/>
    <w:rsid w:val="002A5232"/>
    <w:rsid w:val="002A52E6"/>
    <w:rsid w:val="002A6501"/>
    <w:rsid w:val="002A65EA"/>
    <w:rsid w:val="002A70B5"/>
    <w:rsid w:val="002A75A9"/>
    <w:rsid w:val="002A7940"/>
    <w:rsid w:val="002A7EDE"/>
    <w:rsid w:val="002B08F9"/>
    <w:rsid w:val="002B0DB2"/>
    <w:rsid w:val="002B0E06"/>
    <w:rsid w:val="002B13F4"/>
    <w:rsid w:val="002B1618"/>
    <w:rsid w:val="002B1AD4"/>
    <w:rsid w:val="002B22A8"/>
    <w:rsid w:val="002B3246"/>
    <w:rsid w:val="002B32D9"/>
    <w:rsid w:val="002B46DF"/>
    <w:rsid w:val="002B4BAF"/>
    <w:rsid w:val="002B4EC1"/>
    <w:rsid w:val="002B52AB"/>
    <w:rsid w:val="002B6219"/>
    <w:rsid w:val="002B6239"/>
    <w:rsid w:val="002B6596"/>
    <w:rsid w:val="002B65B7"/>
    <w:rsid w:val="002B729C"/>
    <w:rsid w:val="002B73CA"/>
    <w:rsid w:val="002B787D"/>
    <w:rsid w:val="002C0184"/>
    <w:rsid w:val="002C0733"/>
    <w:rsid w:val="002C199D"/>
    <w:rsid w:val="002C1A24"/>
    <w:rsid w:val="002C1A4D"/>
    <w:rsid w:val="002C207A"/>
    <w:rsid w:val="002C228A"/>
    <w:rsid w:val="002C2522"/>
    <w:rsid w:val="002C2736"/>
    <w:rsid w:val="002C28D5"/>
    <w:rsid w:val="002C34F0"/>
    <w:rsid w:val="002C3736"/>
    <w:rsid w:val="002C3E1A"/>
    <w:rsid w:val="002C4D0B"/>
    <w:rsid w:val="002C502D"/>
    <w:rsid w:val="002C5511"/>
    <w:rsid w:val="002C59C8"/>
    <w:rsid w:val="002C5D12"/>
    <w:rsid w:val="002C6259"/>
    <w:rsid w:val="002C6431"/>
    <w:rsid w:val="002C69DB"/>
    <w:rsid w:val="002C6D25"/>
    <w:rsid w:val="002C732D"/>
    <w:rsid w:val="002C73F3"/>
    <w:rsid w:val="002C7BAE"/>
    <w:rsid w:val="002C7F9E"/>
    <w:rsid w:val="002D037A"/>
    <w:rsid w:val="002D03A5"/>
    <w:rsid w:val="002D1A85"/>
    <w:rsid w:val="002D1B77"/>
    <w:rsid w:val="002D2562"/>
    <w:rsid w:val="002D2B0A"/>
    <w:rsid w:val="002D2E33"/>
    <w:rsid w:val="002D3EFE"/>
    <w:rsid w:val="002D47C2"/>
    <w:rsid w:val="002D4810"/>
    <w:rsid w:val="002D49C6"/>
    <w:rsid w:val="002D4AF6"/>
    <w:rsid w:val="002D592A"/>
    <w:rsid w:val="002D5DAB"/>
    <w:rsid w:val="002D5F81"/>
    <w:rsid w:val="002D612A"/>
    <w:rsid w:val="002D626F"/>
    <w:rsid w:val="002D6346"/>
    <w:rsid w:val="002D67EE"/>
    <w:rsid w:val="002D6977"/>
    <w:rsid w:val="002D6C8A"/>
    <w:rsid w:val="002D747F"/>
    <w:rsid w:val="002E038B"/>
    <w:rsid w:val="002E0B14"/>
    <w:rsid w:val="002E0B5C"/>
    <w:rsid w:val="002E1B15"/>
    <w:rsid w:val="002E2220"/>
    <w:rsid w:val="002E251E"/>
    <w:rsid w:val="002E2895"/>
    <w:rsid w:val="002E2ACC"/>
    <w:rsid w:val="002E2D01"/>
    <w:rsid w:val="002E31D8"/>
    <w:rsid w:val="002E322B"/>
    <w:rsid w:val="002E3A32"/>
    <w:rsid w:val="002E3C7B"/>
    <w:rsid w:val="002E43FA"/>
    <w:rsid w:val="002E4B56"/>
    <w:rsid w:val="002E4EC5"/>
    <w:rsid w:val="002E4FCA"/>
    <w:rsid w:val="002E531E"/>
    <w:rsid w:val="002E562B"/>
    <w:rsid w:val="002E5873"/>
    <w:rsid w:val="002E6B65"/>
    <w:rsid w:val="002E6C62"/>
    <w:rsid w:val="002E6FE6"/>
    <w:rsid w:val="002E70AC"/>
    <w:rsid w:val="002E7C78"/>
    <w:rsid w:val="002F166D"/>
    <w:rsid w:val="002F186D"/>
    <w:rsid w:val="002F245D"/>
    <w:rsid w:val="002F25BA"/>
    <w:rsid w:val="002F27E3"/>
    <w:rsid w:val="002F340B"/>
    <w:rsid w:val="002F3BC2"/>
    <w:rsid w:val="002F3D5F"/>
    <w:rsid w:val="002F3E4E"/>
    <w:rsid w:val="002F4171"/>
    <w:rsid w:val="002F4791"/>
    <w:rsid w:val="002F4B08"/>
    <w:rsid w:val="002F58CA"/>
    <w:rsid w:val="002F636C"/>
    <w:rsid w:val="002F6B66"/>
    <w:rsid w:val="002F6CE5"/>
    <w:rsid w:val="002F6EAC"/>
    <w:rsid w:val="002F746B"/>
    <w:rsid w:val="002F7F9C"/>
    <w:rsid w:val="0030080F"/>
    <w:rsid w:val="00300E06"/>
    <w:rsid w:val="00301272"/>
    <w:rsid w:val="003025B5"/>
    <w:rsid w:val="00302B76"/>
    <w:rsid w:val="00302BAA"/>
    <w:rsid w:val="00302BE6"/>
    <w:rsid w:val="0030341B"/>
    <w:rsid w:val="00303BBE"/>
    <w:rsid w:val="003043A1"/>
    <w:rsid w:val="00304518"/>
    <w:rsid w:val="00304706"/>
    <w:rsid w:val="0030536E"/>
    <w:rsid w:val="0030606F"/>
    <w:rsid w:val="0030618E"/>
    <w:rsid w:val="00306CCE"/>
    <w:rsid w:val="00306FF9"/>
    <w:rsid w:val="00307051"/>
    <w:rsid w:val="0030729E"/>
    <w:rsid w:val="00307F24"/>
    <w:rsid w:val="00310404"/>
    <w:rsid w:val="003107E5"/>
    <w:rsid w:val="00310DAA"/>
    <w:rsid w:val="00310F1B"/>
    <w:rsid w:val="00311D1A"/>
    <w:rsid w:val="003127BA"/>
    <w:rsid w:val="00312F2A"/>
    <w:rsid w:val="0031339D"/>
    <w:rsid w:val="003134C1"/>
    <w:rsid w:val="00313852"/>
    <w:rsid w:val="0031427F"/>
    <w:rsid w:val="00314895"/>
    <w:rsid w:val="00314C01"/>
    <w:rsid w:val="00314FF4"/>
    <w:rsid w:val="003155DF"/>
    <w:rsid w:val="00316173"/>
    <w:rsid w:val="00316944"/>
    <w:rsid w:val="0031710D"/>
    <w:rsid w:val="00317153"/>
    <w:rsid w:val="00317558"/>
    <w:rsid w:val="00317574"/>
    <w:rsid w:val="00317A0C"/>
    <w:rsid w:val="00320297"/>
    <w:rsid w:val="00320F5A"/>
    <w:rsid w:val="00321C4C"/>
    <w:rsid w:val="00321E20"/>
    <w:rsid w:val="00322744"/>
    <w:rsid w:val="0032290B"/>
    <w:rsid w:val="00322B35"/>
    <w:rsid w:val="00323B86"/>
    <w:rsid w:val="003241ED"/>
    <w:rsid w:val="00324424"/>
    <w:rsid w:val="00324BEE"/>
    <w:rsid w:val="00324F6C"/>
    <w:rsid w:val="00325219"/>
    <w:rsid w:val="00325689"/>
    <w:rsid w:val="003259A7"/>
    <w:rsid w:val="00325BC6"/>
    <w:rsid w:val="00325C54"/>
    <w:rsid w:val="00326232"/>
    <w:rsid w:val="0032752F"/>
    <w:rsid w:val="00330193"/>
    <w:rsid w:val="00330610"/>
    <w:rsid w:val="00330767"/>
    <w:rsid w:val="003307DF"/>
    <w:rsid w:val="00330870"/>
    <w:rsid w:val="00330973"/>
    <w:rsid w:val="003312DE"/>
    <w:rsid w:val="003318A9"/>
    <w:rsid w:val="00332342"/>
    <w:rsid w:val="00332429"/>
    <w:rsid w:val="00333163"/>
    <w:rsid w:val="00333277"/>
    <w:rsid w:val="003332BB"/>
    <w:rsid w:val="00333C9C"/>
    <w:rsid w:val="00333D85"/>
    <w:rsid w:val="0033466C"/>
    <w:rsid w:val="003346FD"/>
    <w:rsid w:val="00334DAB"/>
    <w:rsid w:val="003353AE"/>
    <w:rsid w:val="00335512"/>
    <w:rsid w:val="00335B15"/>
    <w:rsid w:val="0033635D"/>
    <w:rsid w:val="00336456"/>
    <w:rsid w:val="0033653E"/>
    <w:rsid w:val="0033660C"/>
    <w:rsid w:val="00336F64"/>
    <w:rsid w:val="00337465"/>
    <w:rsid w:val="00337CAD"/>
    <w:rsid w:val="00340250"/>
    <w:rsid w:val="00340459"/>
    <w:rsid w:val="00340943"/>
    <w:rsid w:val="0034113B"/>
    <w:rsid w:val="0034115C"/>
    <w:rsid w:val="00341B75"/>
    <w:rsid w:val="00341F5C"/>
    <w:rsid w:val="00342432"/>
    <w:rsid w:val="00342DBE"/>
    <w:rsid w:val="00342EE5"/>
    <w:rsid w:val="0034309E"/>
    <w:rsid w:val="00343317"/>
    <w:rsid w:val="00343DD6"/>
    <w:rsid w:val="00343E0F"/>
    <w:rsid w:val="00343F5D"/>
    <w:rsid w:val="003444D6"/>
    <w:rsid w:val="00344AD3"/>
    <w:rsid w:val="00344BC0"/>
    <w:rsid w:val="0034584F"/>
    <w:rsid w:val="003461BD"/>
    <w:rsid w:val="003468A3"/>
    <w:rsid w:val="00346CB7"/>
    <w:rsid w:val="00346FAB"/>
    <w:rsid w:val="003474D8"/>
    <w:rsid w:val="00347561"/>
    <w:rsid w:val="00347B61"/>
    <w:rsid w:val="003500CE"/>
    <w:rsid w:val="003502B4"/>
    <w:rsid w:val="00350603"/>
    <w:rsid w:val="003506D3"/>
    <w:rsid w:val="00350840"/>
    <w:rsid w:val="00350ECA"/>
    <w:rsid w:val="003516BD"/>
    <w:rsid w:val="0035184E"/>
    <w:rsid w:val="003522A1"/>
    <w:rsid w:val="0035260C"/>
    <w:rsid w:val="00352794"/>
    <w:rsid w:val="003531A3"/>
    <w:rsid w:val="00353A5F"/>
    <w:rsid w:val="00353E96"/>
    <w:rsid w:val="00354747"/>
    <w:rsid w:val="0035489C"/>
    <w:rsid w:val="00355446"/>
    <w:rsid w:val="00356A87"/>
    <w:rsid w:val="00356F9A"/>
    <w:rsid w:val="00357533"/>
    <w:rsid w:val="00357804"/>
    <w:rsid w:val="00357A92"/>
    <w:rsid w:val="00357B5A"/>
    <w:rsid w:val="00357D4C"/>
    <w:rsid w:val="00357DE4"/>
    <w:rsid w:val="003606F5"/>
    <w:rsid w:val="00360957"/>
    <w:rsid w:val="0036106E"/>
    <w:rsid w:val="00361154"/>
    <w:rsid w:val="0036136B"/>
    <w:rsid w:val="0036138E"/>
    <w:rsid w:val="00361459"/>
    <w:rsid w:val="003615AE"/>
    <w:rsid w:val="003616BF"/>
    <w:rsid w:val="003617C3"/>
    <w:rsid w:val="00362B23"/>
    <w:rsid w:val="0036325C"/>
    <w:rsid w:val="00363475"/>
    <w:rsid w:val="0036361E"/>
    <w:rsid w:val="00363799"/>
    <w:rsid w:val="00363962"/>
    <w:rsid w:val="00363CD5"/>
    <w:rsid w:val="0036410D"/>
    <w:rsid w:val="00364237"/>
    <w:rsid w:val="003645B2"/>
    <w:rsid w:val="00364A14"/>
    <w:rsid w:val="00364A9A"/>
    <w:rsid w:val="0036516D"/>
    <w:rsid w:val="0036518F"/>
    <w:rsid w:val="003651C2"/>
    <w:rsid w:val="003667E6"/>
    <w:rsid w:val="00367856"/>
    <w:rsid w:val="00367992"/>
    <w:rsid w:val="003700E8"/>
    <w:rsid w:val="003704C1"/>
    <w:rsid w:val="00370540"/>
    <w:rsid w:val="003708B1"/>
    <w:rsid w:val="003716E7"/>
    <w:rsid w:val="003717D8"/>
    <w:rsid w:val="00371B6A"/>
    <w:rsid w:val="00371F1A"/>
    <w:rsid w:val="00371F45"/>
    <w:rsid w:val="003725DE"/>
    <w:rsid w:val="003725E7"/>
    <w:rsid w:val="00372AB8"/>
    <w:rsid w:val="00372DB0"/>
    <w:rsid w:val="00372DFB"/>
    <w:rsid w:val="00372E19"/>
    <w:rsid w:val="00373359"/>
    <w:rsid w:val="003733B6"/>
    <w:rsid w:val="0037384B"/>
    <w:rsid w:val="00374028"/>
    <w:rsid w:val="0037432C"/>
    <w:rsid w:val="00375675"/>
    <w:rsid w:val="00375715"/>
    <w:rsid w:val="003758B7"/>
    <w:rsid w:val="00375AEF"/>
    <w:rsid w:val="00375D80"/>
    <w:rsid w:val="00375F01"/>
    <w:rsid w:val="0037619F"/>
    <w:rsid w:val="003764B0"/>
    <w:rsid w:val="00376F7F"/>
    <w:rsid w:val="00377078"/>
    <w:rsid w:val="00377938"/>
    <w:rsid w:val="00377CA9"/>
    <w:rsid w:val="00377FC6"/>
    <w:rsid w:val="00380129"/>
    <w:rsid w:val="00380137"/>
    <w:rsid w:val="00380740"/>
    <w:rsid w:val="00380C43"/>
    <w:rsid w:val="00381582"/>
    <w:rsid w:val="0038181C"/>
    <w:rsid w:val="003828F6"/>
    <w:rsid w:val="00382AC0"/>
    <w:rsid w:val="00382D33"/>
    <w:rsid w:val="00382F4F"/>
    <w:rsid w:val="0038326E"/>
    <w:rsid w:val="00383643"/>
    <w:rsid w:val="0038409C"/>
    <w:rsid w:val="0038420F"/>
    <w:rsid w:val="00384D94"/>
    <w:rsid w:val="0038525F"/>
    <w:rsid w:val="0038574A"/>
    <w:rsid w:val="00385955"/>
    <w:rsid w:val="00385C84"/>
    <w:rsid w:val="00385DAB"/>
    <w:rsid w:val="003868E9"/>
    <w:rsid w:val="00387291"/>
    <w:rsid w:val="00387473"/>
    <w:rsid w:val="00390524"/>
    <w:rsid w:val="003907CB"/>
    <w:rsid w:val="00390AEA"/>
    <w:rsid w:val="0039196A"/>
    <w:rsid w:val="00391A46"/>
    <w:rsid w:val="00392224"/>
    <w:rsid w:val="003922BD"/>
    <w:rsid w:val="00392406"/>
    <w:rsid w:val="00393C18"/>
    <w:rsid w:val="00393EA8"/>
    <w:rsid w:val="00393F9E"/>
    <w:rsid w:val="003942F3"/>
    <w:rsid w:val="003944B9"/>
    <w:rsid w:val="00394704"/>
    <w:rsid w:val="003948C0"/>
    <w:rsid w:val="00394C45"/>
    <w:rsid w:val="00395ADE"/>
    <w:rsid w:val="00395D80"/>
    <w:rsid w:val="00396A39"/>
    <w:rsid w:val="00396E36"/>
    <w:rsid w:val="00397700"/>
    <w:rsid w:val="00397992"/>
    <w:rsid w:val="003A0753"/>
    <w:rsid w:val="003A09C4"/>
    <w:rsid w:val="003A09D5"/>
    <w:rsid w:val="003A1253"/>
    <w:rsid w:val="003A1BD4"/>
    <w:rsid w:val="003A27A1"/>
    <w:rsid w:val="003A2A56"/>
    <w:rsid w:val="003A2C58"/>
    <w:rsid w:val="003A2FCE"/>
    <w:rsid w:val="003A2FFC"/>
    <w:rsid w:val="003A3001"/>
    <w:rsid w:val="003A30F3"/>
    <w:rsid w:val="003A3588"/>
    <w:rsid w:val="003A3C17"/>
    <w:rsid w:val="003A423C"/>
    <w:rsid w:val="003A42D6"/>
    <w:rsid w:val="003A42F1"/>
    <w:rsid w:val="003A460B"/>
    <w:rsid w:val="003A4880"/>
    <w:rsid w:val="003A4E54"/>
    <w:rsid w:val="003A5552"/>
    <w:rsid w:val="003A60B4"/>
    <w:rsid w:val="003A6726"/>
    <w:rsid w:val="003A6890"/>
    <w:rsid w:val="003A7159"/>
    <w:rsid w:val="003A736C"/>
    <w:rsid w:val="003A76EA"/>
    <w:rsid w:val="003A7DB8"/>
    <w:rsid w:val="003B00C8"/>
    <w:rsid w:val="003B021A"/>
    <w:rsid w:val="003B104B"/>
    <w:rsid w:val="003B22FE"/>
    <w:rsid w:val="003B2EB6"/>
    <w:rsid w:val="003B3235"/>
    <w:rsid w:val="003B375B"/>
    <w:rsid w:val="003B3766"/>
    <w:rsid w:val="003B3A95"/>
    <w:rsid w:val="003B40B1"/>
    <w:rsid w:val="003B40BB"/>
    <w:rsid w:val="003B48E8"/>
    <w:rsid w:val="003B4B8F"/>
    <w:rsid w:val="003B4EEB"/>
    <w:rsid w:val="003B52C0"/>
    <w:rsid w:val="003B53B4"/>
    <w:rsid w:val="003B5569"/>
    <w:rsid w:val="003B5F67"/>
    <w:rsid w:val="003B77E6"/>
    <w:rsid w:val="003B7C32"/>
    <w:rsid w:val="003B7D63"/>
    <w:rsid w:val="003C074F"/>
    <w:rsid w:val="003C0AD4"/>
    <w:rsid w:val="003C1290"/>
    <w:rsid w:val="003C1719"/>
    <w:rsid w:val="003C1968"/>
    <w:rsid w:val="003C1AA0"/>
    <w:rsid w:val="003C1CB1"/>
    <w:rsid w:val="003C2000"/>
    <w:rsid w:val="003C23FF"/>
    <w:rsid w:val="003C2913"/>
    <w:rsid w:val="003C3941"/>
    <w:rsid w:val="003C3DEF"/>
    <w:rsid w:val="003C41CE"/>
    <w:rsid w:val="003C627F"/>
    <w:rsid w:val="003C6CFC"/>
    <w:rsid w:val="003C733F"/>
    <w:rsid w:val="003C7562"/>
    <w:rsid w:val="003C7B8E"/>
    <w:rsid w:val="003D0404"/>
    <w:rsid w:val="003D0549"/>
    <w:rsid w:val="003D065E"/>
    <w:rsid w:val="003D091D"/>
    <w:rsid w:val="003D0B25"/>
    <w:rsid w:val="003D1115"/>
    <w:rsid w:val="003D21EC"/>
    <w:rsid w:val="003D2ED2"/>
    <w:rsid w:val="003D2F22"/>
    <w:rsid w:val="003D304B"/>
    <w:rsid w:val="003D3307"/>
    <w:rsid w:val="003D333C"/>
    <w:rsid w:val="003D3831"/>
    <w:rsid w:val="003D3EE1"/>
    <w:rsid w:val="003D3EF7"/>
    <w:rsid w:val="003D4197"/>
    <w:rsid w:val="003D44D0"/>
    <w:rsid w:val="003D44EC"/>
    <w:rsid w:val="003D455A"/>
    <w:rsid w:val="003D477E"/>
    <w:rsid w:val="003D5844"/>
    <w:rsid w:val="003D5E36"/>
    <w:rsid w:val="003D5E99"/>
    <w:rsid w:val="003D623A"/>
    <w:rsid w:val="003D674A"/>
    <w:rsid w:val="003D688A"/>
    <w:rsid w:val="003D7AAE"/>
    <w:rsid w:val="003E0A59"/>
    <w:rsid w:val="003E1CC2"/>
    <w:rsid w:val="003E206B"/>
    <w:rsid w:val="003E2373"/>
    <w:rsid w:val="003E2C3A"/>
    <w:rsid w:val="003E3658"/>
    <w:rsid w:val="003E39DB"/>
    <w:rsid w:val="003E3A00"/>
    <w:rsid w:val="003E3E18"/>
    <w:rsid w:val="003E469D"/>
    <w:rsid w:val="003E4745"/>
    <w:rsid w:val="003E4874"/>
    <w:rsid w:val="003E4EAA"/>
    <w:rsid w:val="003E50FA"/>
    <w:rsid w:val="003E5147"/>
    <w:rsid w:val="003E52CC"/>
    <w:rsid w:val="003E53B6"/>
    <w:rsid w:val="003E6879"/>
    <w:rsid w:val="003E6AB8"/>
    <w:rsid w:val="003E6C3A"/>
    <w:rsid w:val="003E6C6A"/>
    <w:rsid w:val="003E6EA7"/>
    <w:rsid w:val="003E7297"/>
    <w:rsid w:val="003E749C"/>
    <w:rsid w:val="003F0855"/>
    <w:rsid w:val="003F0969"/>
    <w:rsid w:val="003F0A9E"/>
    <w:rsid w:val="003F0ECC"/>
    <w:rsid w:val="003F0FC4"/>
    <w:rsid w:val="003F1ACB"/>
    <w:rsid w:val="003F1E40"/>
    <w:rsid w:val="003F25A8"/>
    <w:rsid w:val="003F282E"/>
    <w:rsid w:val="003F2E47"/>
    <w:rsid w:val="003F361E"/>
    <w:rsid w:val="003F3BFA"/>
    <w:rsid w:val="003F3CA7"/>
    <w:rsid w:val="003F3DD2"/>
    <w:rsid w:val="003F4958"/>
    <w:rsid w:val="003F4F90"/>
    <w:rsid w:val="003F50FD"/>
    <w:rsid w:val="003F56EB"/>
    <w:rsid w:val="003F5BD6"/>
    <w:rsid w:val="003F6950"/>
    <w:rsid w:val="003F6B8C"/>
    <w:rsid w:val="003F6CAD"/>
    <w:rsid w:val="003F7226"/>
    <w:rsid w:val="003F74B4"/>
    <w:rsid w:val="003F7549"/>
    <w:rsid w:val="00400655"/>
    <w:rsid w:val="004006D5"/>
    <w:rsid w:val="00400F2B"/>
    <w:rsid w:val="0040109D"/>
    <w:rsid w:val="0040155B"/>
    <w:rsid w:val="00401DEE"/>
    <w:rsid w:val="00402598"/>
    <w:rsid w:val="00402AFC"/>
    <w:rsid w:val="004031F0"/>
    <w:rsid w:val="00403294"/>
    <w:rsid w:val="00403454"/>
    <w:rsid w:val="0040386C"/>
    <w:rsid w:val="00403D2E"/>
    <w:rsid w:val="004044BF"/>
    <w:rsid w:val="004047A0"/>
    <w:rsid w:val="00404BAF"/>
    <w:rsid w:val="00404CC7"/>
    <w:rsid w:val="00405399"/>
    <w:rsid w:val="0040550D"/>
    <w:rsid w:val="004055A8"/>
    <w:rsid w:val="004057BB"/>
    <w:rsid w:val="004058C4"/>
    <w:rsid w:val="00405E40"/>
    <w:rsid w:val="00406902"/>
    <w:rsid w:val="00406C89"/>
    <w:rsid w:val="004075F9"/>
    <w:rsid w:val="004102A2"/>
    <w:rsid w:val="00410ACE"/>
    <w:rsid w:val="00410AF9"/>
    <w:rsid w:val="00411DA6"/>
    <w:rsid w:val="00413BB1"/>
    <w:rsid w:val="00414046"/>
    <w:rsid w:val="004141B2"/>
    <w:rsid w:val="004147D9"/>
    <w:rsid w:val="00414DEE"/>
    <w:rsid w:val="00415472"/>
    <w:rsid w:val="00416790"/>
    <w:rsid w:val="00416861"/>
    <w:rsid w:val="00416928"/>
    <w:rsid w:val="00416DE8"/>
    <w:rsid w:val="00417603"/>
    <w:rsid w:val="00417C61"/>
    <w:rsid w:val="004200FD"/>
    <w:rsid w:val="004204F9"/>
    <w:rsid w:val="00420590"/>
    <w:rsid w:val="0042162B"/>
    <w:rsid w:val="00421CEC"/>
    <w:rsid w:val="004222AD"/>
    <w:rsid w:val="00422566"/>
    <w:rsid w:val="00422C18"/>
    <w:rsid w:val="00422C8C"/>
    <w:rsid w:val="0042338F"/>
    <w:rsid w:val="00423CA0"/>
    <w:rsid w:val="004247B1"/>
    <w:rsid w:val="00425555"/>
    <w:rsid w:val="004255D1"/>
    <w:rsid w:val="004256B9"/>
    <w:rsid w:val="004256DB"/>
    <w:rsid w:val="0042593A"/>
    <w:rsid w:val="0042672A"/>
    <w:rsid w:val="00426947"/>
    <w:rsid w:val="004271BB"/>
    <w:rsid w:val="0042720A"/>
    <w:rsid w:val="00427413"/>
    <w:rsid w:val="0042745E"/>
    <w:rsid w:val="004274FC"/>
    <w:rsid w:val="00430FD4"/>
    <w:rsid w:val="00430FF4"/>
    <w:rsid w:val="00431072"/>
    <w:rsid w:val="00431135"/>
    <w:rsid w:val="00431515"/>
    <w:rsid w:val="0043154E"/>
    <w:rsid w:val="00431A96"/>
    <w:rsid w:val="004320E4"/>
    <w:rsid w:val="004325FB"/>
    <w:rsid w:val="004326E2"/>
    <w:rsid w:val="00432BC9"/>
    <w:rsid w:val="00433AAB"/>
    <w:rsid w:val="00433C10"/>
    <w:rsid w:val="00433F27"/>
    <w:rsid w:val="00434005"/>
    <w:rsid w:val="004342F7"/>
    <w:rsid w:val="00434303"/>
    <w:rsid w:val="004344B8"/>
    <w:rsid w:val="00434D28"/>
    <w:rsid w:val="004352AF"/>
    <w:rsid w:val="0043656A"/>
    <w:rsid w:val="0043659D"/>
    <w:rsid w:val="00436E0F"/>
    <w:rsid w:val="00436E8D"/>
    <w:rsid w:val="00436E9C"/>
    <w:rsid w:val="00437506"/>
    <w:rsid w:val="00437FBD"/>
    <w:rsid w:val="00440653"/>
    <w:rsid w:val="00440BE6"/>
    <w:rsid w:val="0044124C"/>
    <w:rsid w:val="004418F4"/>
    <w:rsid w:val="00442791"/>
    <w:rsid w:val="0044290D"/>
    <w:rsid w:val="00443062"/>
    <w:rsid w:val="004430C3"/>
    <w:rsid w:val="004430DB"/>
    <w:rsid w:val="0044343F"/>
    <w:rsid w:val="00443490"/>
    <w:rsid w:val="00443627"/>
    <w:rsid w:val="00443FB5"/>
    <w:rsid w:val="00444C87"/>
    <w:rsid w:val="00444E09"/>
    <w:rsid w:val="004450DF"/>
    <w:rsid w:val="00445AD3"/>
    <w:rsid w:val="00446292"/>
    <w:rsid w:val="004465BA"/>
    <w:rsid w:val="0044686F"/>
    <w:rsid w:val="00446DA7"/>
    <w:rsid w:val="00446E07"/>
    <w:rsid w:val="00450207"/>
    <w:rsid w:val="0045021A"/>
    <w:rsid w:val="00450D83"/>
    <w:rsid w:val="00450D90"/>
    <w:rsid w:val="00450D9F"/>
    <w:rsid w:val="00451015"/>
    <w:rsid w:val="00451329"/>
    <w:rsid w:val="00451503"/>
    <w:rsid w:val="004520C3"/>
    <w:rsid w:val="00452DD3"/>
    <w:rsid w:val="00453242"/>
    <w:rsid w:val="00453841"/>
    <w:rsid w:val="00453DFB"/>
    <w:rsid w:val="0045401D"/>
    <w:rsid w:val="004540A3"/>
    <w:rsid w:val="0045447F"/>
    <w:rsid w:val="00454A9D"/>
    <w:rsid w:val="0045537E"/>
    <w:rsid w:val="00455677"/>
    <w:rsid w:val="00455821"/>
    <w:rsid w:val="004558F3"/>
    <w:rsid w:val="00456660"/>
    <w:rsid w:val="004567E6"/>
    <w:rsid w:val="00456BAF"/>
    <w:rsid w:val="004570E1"/>
    <w:rsid w:val="00457109"/>
    <w:rsid w:val="00457360"/>
    <w:rsid w:val="0046078B"/>
    <w:rsid w:val="00460CCC"/>
    <w:rsid w:val="004612ED"/>
    <w:rsid w:val="00461387"/>
    <w:rsid w:val="00461666"/>
    <w:rsid w:val="00461EBB"/>
    <w:rsid w:val="00462729"/>
    <w:rsid w:val="004627B3"/>
    <w:rsid w:val="004629F7"/>
    <w:rsid w:val="00463141"/>
    <w:rsid w:val="00463A94"/>
    <w:rsid w:val="0046413C"/>
    <w:rsid w:val="00464350"/>
    <w:rsid w:val="004647A9"/>
    <w:rsid w:val="00465180"/>
    <w:rsid w:val="00465449"/>
    <w:rsid w:val="0046599F"/>
    <w:rsid w:val="00465B8D"/>
    <w:rsid w:val="00465FED"/>
    <w:rsid w:val="004666B2"/>
    <w:rsid w:val="004670E1"/>
    <w:rsid w:val="004674F8"/>
    <w:rsid w:val="00467AA6"/>
    <w:rsid w:val="004703AB"/>
    <w:rsid w:val="004704D6"/>
    <w:rsid w:val="00470A64"/>
    <w:rsid w:val="00470CD9"/>
    <w:rsid w:val="00471100"/>
    <w:rsid w:val="0047121C"/>
    <w:rsid w:val="004715AE"/>
    <w:rsid w:val="00471F02"/>
    <w:rsid w:val="00472965"/>
    <w:rsid w:val="00473429"/>
    <w:rsid w:val="004739B4"/>
    <w:rsid w:val="00473BA3"/>
    <w:rsid w:val="00473EDD"/>
    <w:rsid w:val="00474276"/>
    <w:rsid w:val="0047440D"/>
    <w:rsid w:val="00474B19"/>
    <w:rsid w:val="00474C17"/>
    <w:rsid w:val="00474CBA"/>
    <w:rsid w:val="00474DF9"/>
    <w:rsid w:val="00475E58"/>
    <w:rsid w:val="00475FBF"/>
    <w:rsid w:val="0047630C"/>
    <w:rsid w:val="004764D2"/>
    <w:rsid w:val="00476DC5"/>
    <w:rsid w:val="00476F03"/>
    <w:rsid w:val="00477D70"/>
    <w:rsid w:val="00477F7A"/>
    <w:rsid w:val="00480C5D"/>
    <w:rsid w:val="00481019"/>
    <w:rsid w:val="00481534"/>
    <w:rsid w:val="0048171D"/>
    <w:rsid w:val="00481AD7"/>
    <w:rsid w:val="00481B74"/>
    <w:rsid w:val="004826CB"/>
    <w:rsid w:val="004828A4"/>
    <w:rsid w:val="00482DFD"/>
    <w:rsid w:val="00483AE7"/>
    <w:rsid w:val="00483C65"/>
    <w:rsid w:val="00483CB5"/>
    <w:rsid w:val="00483FB3"/>
    <w:rsid w:val="00484CF8"/>
    <w:rsid w:val="0048593F"/>
    <w:rsid w:val="00485B50"/>
    <w:rsid w:val="00485FAC"/>
    <w:rsid w:val="004862C8"/>
    <w:rsid w:val="0048653D"/>
    <w:rsid w:val="00486729"/>
    <w:rsid w:val="00487B3D"/>
    <w:rsid w:val="00487B73"/>
    <w:rsid w:val="00490421"/>
    <w:rsid w:val="00490546"/>
    <w:rsid w:val="00490979"/>
    <w:rsid w:val="004909AF"/>
    <w:rsid w:val="00490A56"/>
    <w:rsid w:val="00490EA5"/>
    <w:rsid w:val="00491250"/>
    <w:rsid w:val="00491494"/>
    <w:rsid w:val="004914B8"/>
    <w:rsid w:val="00491564"/>
    <w:rsid w:val="00491774"/>
    <w:rsid w:val="00491ADC"/>
    <w:rsid w:val="0049246C"/>
    <w:rsid w:val="0049264C"/>
    <w:rsid w:val="00492B7C"/>
    <w:rsid w:val="004932C4"/>
    <w:rsid w:val="00493702"/>
    <w:rsid w:val="004937C6"/>
    <w:rsid w:val="00493A31"/>
    <w:rsid w:val="00495201"/>
    <w:rsid w:val="0049538D"/>
    <w:rsid w:val="004956D3"/>
    <w:rsid w:val="00495ADE"/>
    <w:rsid w:val="00495B04"/>
    <w:rsid w:val="00495F04"/>
    <w:rsid w:val="00495F90"/>
    <w:rsid w:val="00496097"/>
    <w:rsid w:val="004961DB"/>
    <w:rsid w:val="0049656B"/>
    <w:rsid w:val="0049661F"/>
    <w:rsid w:val="00496D16"/>
    <w:rsid w:val="00496D4F"/>
    <w:rsid w:val="0049708D"/>
    <w:rsid w:val="00497596"/>
    <w:rsid w:val="00497C7C"/>
    <w:rsid w:val="00497F7C"/>
    <w:rsid w:val="004A073F"/>
    <w:rsid w:val="004A1718"/>
    <w:rsid w:val="004A1C8D"/>
    <w:rsid w:val="004A1D51"/>
    <w:rsid w:val="004A26D4"/>
    <w:rsid w:val="004A2784"/>
    <w:rsid w:val="004A3153"/>
    <w:rsid w:val="004A345D"/>
    <w:rsid w:val="004A3988"/>
    <w:rsid w:val="004A3F57"/>
    <w:rsid w:val="004A3FD9"/>
    <w:rsid w:val="004A413F"/>
    <w:rsid w:val="004A43BB"/>
    <w:rsid w:val="004A4452"/>
    <w:rsid w:val="004A48A3"/>
    <w:rsid w:val="004A5B04"/>
    <w:rsid w:val="004A5E5F"/>
    <w:rsid w:val="004A6371"/>
    <w:rsid w:val="004A64AA"/>
    <w:rsid w:val="004A688D"/>
    <w:rsid w:val="004A7849"/>
    <w:rsid w:val="004A7969"/>
    <w:rsid w:val="004A7D76"/>
    <w:rsid w:val="004B0626"/>
    <w:rsid w:val="004B089C"/>
    <w:rsid w:val="004B0A35"/>
    <w:rsid w:val="004B10BF"/>
    <w:rsid w:val="004B14B5"/>
    <w:rsid w:val="004B14DA"/>
    <w:rsid w:val="004B18CD"/>
    <w:rsid w:val="004B1FD8"/>
    <w:rsid w:val="004B262B"/>
    <w:rsid w:val="004B2973"/>
    <w:rsid w:val="004B2D60"/>
    <w:rsid w:val="004B304C"/>
    <w:rsid w:val="004B3090"/>
    <w:rsid w:val="004B32F1"/>
    <w:rsid w:val="004B3F4B"/>
    <w:rsid w:val="004B4777"/>
    <w:rsid w:val="004B5A6B"/>
    <w:rsid w:val="004B5CBA"/>
    <w:rsid w:val="004B5CD5"/>
    <w:rsid w:val="004B6176"/>
    <w:rsid w:val="004B6442"/>
    <w:rsid w:val="004B6512"/>
    <w:rsid w:val="004B6752"/>
    <w:rsid w:val="004B719A"/>
    <w:rsid w:val="004B72E0"/>
    <w:rsid w:val="004B7316"/>
    <w:rsid w:val="004B7522"/>
    <w:rsid w:val="004B7C58"/>
    <w:rsid w:val="004B7C7E"/>
    <w:rsid w:val="004B7E6D"/>
    <w:rsid w:val="004C0A47"/>
    <w:rsid w:val="004C1334"/>
    <w:rsid w:val="004C1838"/>
    <w:rsid w:val="004C18BF"/>
    <w:rsid w:val="004C1FC1"/>
    <w:rsid w:val="004C252E"/>
    <w:rsid w:val="004C2819"/>
    <w:rsid w:val="004C2A13"/>
    <w:rsid w:val="004C3997"/>
    <w:rsid w:val="004C4114"/>
    <w:rsid w:val="004C4416"/>
    <w:rsid w:val="004C44C0"/>
    <w:rsid w:val="004C535D"/>
    <w:rsid w:val="004C584B"/>
    <w:rsid w:val="004C5E8F"/>
    <w:rsid w:val="004C6683"/>
    <w:rsid w:val="004C6885"/>
    <w:rsid w:val="004C693E"/>
    <w:rsid w:val="004C6A73"/>
    <w:rsid w:val="004C763B"/>
    <w:rsid w:val="004C7E8B"/>
    <w:rsid w:val="004C7F9E"/>
    <w:rsid w:val="004D00B8"/>
    <w:rsid w:val="004D013A"/>
    <w:rsid w:val="004D0ADF"/>
    <w:rsid w:val="004D13E7"/>
    <w:rsid w:val="004D1ABA"/>
    <w:rsid w:val="004D1EEF"/>
    <w:rsid w:val="004D20A1"/>
    <w:rsid w:val="004D27F2"/>
    <w:rsid w:val="004D2C4F"/>
    <w:rsid w:val="004D2ED6"/>
    <w:rsid w:val="004D438B"/>
    <w:rsid w:val="004D47A4"/>
    <w:rsid w:val="004D48E3"/>
    <w:rsid w:val="004D4C8F"/>
    <w:rsid w:val="004D4D9C"/>
    <w:rsid w:val="004D4F80"/>
    <w:rsid w:val="004D5368"/>
    <w:rsid w:val="004D56DF"/>
    <w:rsid w:val="004D5806"/>
    <w:rsid w:val="004D5E00"/>
    <w:rsid w:val="004D63D4"/>
    <w:rsid w:val="004D6627"/>
    <w:rsid w:val="004D66EC"/>
    <w:rsid w:val="004D6DF6"/>
    <w:rsid w:val="004D6EEB"/>
    <w:rsid w:val="004D7590"/>
    <w:rsid w:val="004D785D"/>
    <w:rsid w:val="004D7A45"/>
    <w:rsid w:val="004D7C25"/>
    <w:rsid w:val="004E0150"/>
    <w:rsid w:val="004E0527"/>
    <w:rsid w:val="004E075B"/>
    <w:rsid w:val="004E1001"/>
    <w:rsid w:val="004E1180"/>
    <w:rsid w:val="004E1B69"/>
    <w:rsid w:val="004E1E3A"/>
    <w:rsid w:val="004E2E00"/>
    <w:rsid w:val="004E2E1A"/>
    <w:rsid w:val="004E4063"/>
    <w:rsid w:val="004E4F8A"/>
    <w:rsid w:val="004E5054"/>
    <w:rsid w:val="004E5159"/>
    <w:rsid w:val="004E59C7"/>
    <w:rsid w:val="004E5C65"/>
    <w:rsid w:val="004E756C"/>
    <w:rsid w:val="004E7CCD"/>
    <w:rsid w:val="004E7E50"/>
    <w:rsid w:val="004E7E6F"/>
    <w:rsid w:val="004F0A19"/>
    <w:rsid w:val="004F0C8E"/>
    <w:rsid w:val="004F0E12"/>
    <w:rsid w:val="004F0F1F"/>
    <w:rsid w:val="004F1063"/>
    <w:rsid w:val="004F11BE"/>
    <w:rsid w:val="004F1BC3"/>
    <w:rsid w:val="004F25D4"/>
    <w:rsid w:val="004F2DC2"/>
    <w:rsid w:val="004F3098"/>
    <w:rsid w:val="004F35B5"/>
    <w:rsid w:val="004F36CD"/>
    <w:rsid w:val="004F3AB6"/>
    <w:rsid w:val="004F56AA"/>
    <w:rsid w:val="004F6382"/>
    <w:rsid w:val="004F6C01"/>
    <w:rsid w:val="004F6E73"/>
    <w:rsid w:val="004F7AAD"/>
    <w:rsid w:val="004F7D73"/>
    <w:rsid w:val="00501275"/>
    <w:rsid w:val="00501659"/>
    <w:rsid w:val="00501E2F"/>
    <w:rsid w:val="00501F18"/>
    <w:rsid w:val="00502215"/>
    <w:rsid w:val="005028E5"/>
    <w:rsid w:val="00502CEB"/>
    <w:rsid w:val="005037A5"/>
    <w:rsid w:val="00503D19"/>
    <w:rsid w:val="005040A4"/>
    <w:rsid w:val="0050419E"/>
    <w:rsid w:val="005042EA"/>
    <w:rsid w:val="00504B98"/>
    <w:rsid w:val="00504FB9"/>
    <w:rsid w:val="0050540F"/>
    <w:rsid w:val="0050598B"/>
    <w:rsid w:val="00505BEA"/>
    <w:rsid w:val="00505C52"/>
    <w:rsid w:val="00505D67"/>
    <w:rsid w:val="0050642D"/>
    <w:rsid w:val="005069DB"/>
    <w:rsid w:val="00506E12"/>
    <w:rsid w:val="00506E1A"/>
    <w:rsid w:val="00506F00"/>
    <w:rsid w:val="0050701F"/>
    <w:rsid w:val="00510345"/>
    <w:rsid w:val="00510B47"/>
    <w:rsid w:val="005120F1"/>
    <w:rsid w:val="00512C43"/>
    <w:rsid w:val="0051449C"/>
    <w:rsid w:val="0051484D"/>
    <w:rsid w:val="00514E07"/>
    <w:rsid w:val="005152AB"/>
    <w:rsid w:val="00515A58"/>
    <w:rsid w:val="00515AC3"/>
    <w:rsid w:val="00516D7D"/>
    <w:rsid w:val="005177D4"/>
    <w:rsid w:val="005177EF"/>
    <w:rsid w:val="00517A84"/>
    <w:rsid w:val="00520BFF"/>
    <w:rsid w:val="00520D62"/>
    <w:rsid w:val="0052149A"/>
    <w:rsid w:val="005229C4"/>
    <w:rsid w:val="00522E83"/>
    <w:rsid w:val="00522F6E"/>
    <w:rsid w:val="00522F76"/>
    <w:rsid w:val="0052368C"/>
    <w:rsid w:val="00524114"/>
    <w:rsid w:val="005243E9"/>
    <w:rsid w:val="005245DF"/>
    <w:rsid w:val="005246F2"/>
    <w:rsid w:val="0052558D"/>
    <w:rsid w:val="005262CD"/>
    <w:rsid w:val="0052632B"/>
    <w:rsid w:val="00526427"/>
    <w:rsid w:val="00526A6E"/>
    <w:rsid w:val="00526C09"/>
    <w:rsid w:val="005270C7"/>
    <w:rsid w:val="005272D7"/>
    <w:rsid w:val="00527579"/>
    <w:rsid w:val="00527682"/>
    <w:rsid w:val="00530743"/>
    <w:rsid w:val="00530852"/>
    <w:rsid w:val="00530996"/>
    <w:rsid w:val="00530BCA"/>
    <w:rsid w:val="00530E48"/>
    <w:rsid w:val="005315CA"/>
    <w:rsid w:val="005316F2"/>
    <w:rsid w:val="0053175B"/>
    <w:rsid w:val="0053196C"/>
    <w:rsid w:val="00531B06"/>
    <w:rsid w:val="005323A4"/>
    <w:rsid w:val="005323C1"/>
    <w:rsid w:val="0053274E"/>
    <w:rsid w:val="005329DD"/>
    <w:rsid w:val="00533039"/>
    <w:rsid w:val="00533438"/>
    <w:rsid w:val="00533BF0"/>
    <w:rsid w:val="00533CD9"/>
    <w:rsid w:val="00533DD5"/>
    <w:rsid w:val="005344B3"/>
    <w:rsid w:val="00534854"/>
    <w:rsid w:val="00534BBC"/>
    <w:rsid w:val="00534CD4"/>
    <w:rsid w:val="00535125"/>
    <w:rsid w:val="005363EC"/>
    <w:rsid w:val="0053694B"/>
    <w:rsid w:val="00536C19"/>
    <w:rsid w:val="00536CC4"/>
    <w:rsid w:val="0053711A"/>
    <w:rsid w:val="005371FF"/>
    <w:rsid w:val="00537859"/>
    <w:rsid w:val="0054000B"/>
    <w:rsid w:val="005400DF"/>
    <w:rsid w:val="00540211"/>
    <w:rsid w:val="005404B3"/>
    <w:rsid w:val="0054087D"/>
    <w:rsid w:val="00540D57"/>
    <w:rsid w:val="00541290"/>
    <w:rsid w:val="0054138E"/>
    <w:rsid w:val="00542090"/>
    <w:rsid w:val="00542270"/>
    <w:rsid w:val="00542594"/>
    <w:rsid w:val="00542AF4"/>
    <w:rsid w:val="00542F9E"/>
    <w:rsid w:val="00542FD9"/>
    <w:rsid w:val="005433A8"/>
    <w:rsid w:val="005434D7"/>
    <w:rsid w:val="00543854"/>
    <w:rsid w:val="005441D9"/>
    <w:rsid w:val="00544750"/>
    <w:rsid w:val="00545467"/>
    <w:rsid w:val="00545533"/>
    <w:rsid w:val="00545647"/>
    <w:rsid w:val="00545A84"/>
    <w:rsid w:val="00545B9C"/>
    <w:rsid w:val="0054606F"/>
    <w:rsid w:val="005464AC"/>
    <w:rsid w:val="0054653A"/>
    <w:rsid w:val="00546D61"/>
    <w:rsid w:val="005475EC"/>
    <w:rsid w:val="00547856"/>
    <w:rsid w:val="0055013F"/>
    <w:rsid w:val="005502F8"/>
    <w:rsid w:val="0055037A"/>
    <w:rsid w:val="00550503"/>
    <w:rsid w:val="00551717"/>
    <w:rsid w:val="005528C5"/>
    <w:rsid w:val="00552B20"/>
    <w:rsid w:val="005534A0"/>
    <w:rsid w:val="00553766"/>
    <w:rsid w:val="0055384A"/>
    <w:rsid w:val="00553D7F"/>
    <w:rsid w:val="00553E2D"/>
    <w:rsid w:val="0055468B"/>
    <w:rsid w:val="00554A2C"/>
    <w:rsid w:val="00554AAD"/>
    <w:rsid w:val="00554C23"/>
    <w:rsid w:val="005553F7"/>
    <w:rsid w:val="005558DD"/>
    <w:rsid w:val="00555CCA"/>
    <w:rsid w:val="00555FAE"/>
    <w:rsid w:val="0055630B"/>
    <w:rsid w:val="00556537"/>
    <w:rsid w:val="0055654C"/>
    <w:rsid w:val="00557102"/>
    <w:rsid w:val="00557366"/>
    <w:rsid w:val="00560E8F"/>
    <w:rsid w:val="00561748"/>
    <w:rsid w:val="00562281"/>
    <w:rsid w:val="005623A5"/>
    <w:rsid w:val="005636D6"/>
    <w:rsid w:val="00564C1C"/>
    <w:rsid w:val="00565718"/>
    <w:rsid w:val="00565893"/>
    <w:rsid w:val="00565FC9"/>
    <w:rsid w:val="00565FEB"/>
    <w:rsid w:val="00566598"/>
    <w:rsid w:val="005668D9"/>
    <w:rsid w:val="005672BC"/>
    <w:rsid w:val="00567F14"/>
    <w:rsid w:val="00567FEB"/>
    <w:rsid w:val="005704CA"/>
    <w:rsid w:val="00571009"/>
    <w:rsid w:val="0057176A"/>
    <w:rsid w:val="00571B20"/>
    <w:rsid w:val="00571CEF"/>
    <w:rsid w:val="00571F05"/>
    <w:rsid w:val="00571FC6"/>
    <w:rsid w:val="005728DB"/>
    <w:rsid w:val="005729C0"/>
    <w:rsid w:val="00572B88"/>
    <w:rsid w:val="00574040"/>
    <w:rsid w:val="0057449E"/>
    <w:rsid w:val="00574EED"/>
    <w:rsid w:val="00575812"/>
    <w:rsid w:val="005758F0"/>
    <w:rsid w:val="00575AFE"/>
    <w:rsid w:val="00575B25"/>
    <w:rsid w:val="00575B4A"/>
    <w:rsid w:val="00576495"/>
    <w:rsid w:val="0057670B"/>
    <w:rsid w:val="00577452"/>
    <w:rsid w:val="00577C60"/>
    <w:rsid w:val="00577C82"/>
    <w:rsid w:val="005803E0"/>
    <w:rsid w:val="0058048E"/>
    <w:rsid w:val="00580799"/>
    <w:rsid w:val="00580C7A"/>
    <w:rsid w:val="0058276C"/>
    <w:rsid w:val="00582CB9"/>
    <w:rsid w:val="00582D35"/>
    <w:rsid w:val="005830B6"/>
    <w:rsid w:val="00583BF9"/>
    <w:rsid w:val="00583C46"/>
    <w:rsid w:val="00583CB4"/>
    <w:rsid w:val="00584878"/>
    <w:rsid w:val="00584EC1"/>
    <w:rsid w:val="00585AA8"/>
    <w:rsid w:val="00585C82"/>
    <w:rsid w:val="00585E31"/>
    <w:rsid w:val="00585F4F"/>
    <w:rsid w:val="0058622F"/>
    <w:rsid w:val="00586A78"/>
    <w:rsid w:val="00586A8F"/>
    <w:rsid w:val="00586BFF"/>
    <w:rsid w:val="00586DB7"/>
    <w:rsid w:val="00586E10"/>
    <w:rsid w:val="00587689"/>
    <w:rsid w:val="00587E3C"/>
    <w:rsid w:val="00587F79"/>
    <w:rsid w:val="00590275"/>
    <w:rsid w:val="00590885"/>
    <w:rsid w:val="00590DCF"/>
    <w:rsid w:val="00590EA0"/>
    <w:rsid w:val="0059115C"/>
    <w:rsid w:val="005911C2"/>
    <w:rsid w:val="00591248"/>
    <w:rsid w:val="0059132B"/>
    <w:rsid w:val="00591967"/>
    <w:rsid w:val="005919A1"/>
    <w:rsid w:val="00592974"/>
    <w:rsid w:val="00592CCD"/>
    <w:rsid w:val="0059308A"/>
    <w:rsid w:val="005930E9"/>
    <w:rsid w:val="0059330D"/>
    <w:rsid w:val="005934D8"/>
    <w:rsid w:val="005943C9"/>
    <w:rsid w:val="005943F2"/>
    <w:rsid w:val="00594837"/>
    <w:rsid w:val="0059561F"/>
    <w:rsid w:val="0059563C"/>
    <w:rsid w:val="00595991"/>
    <w:rsid w:val="00595F11"/>
    <w:rsid w:val="00596688"/>
    <w:rsid w:val="00596FAC"/>
    <w:rsid w:val="0059725A"/>
    <w:rsid w:val="005A0A14"/>
    <w:rsid w:val="005A0CB8"/>
    <w:rsid w:val="005A129A"/>
    <w:rsid w:val="005A1AC3"/>
    <w:rsid w:val="005A249B"/>
    <w:rsid w:val="005A24FF"/>
    <w:rsid w:val="005A26BE"/>
    <w:rsid w:val="005A28D5"/>
    <w:rsid w:val="005A2A7F"/>
    <w:rsid w:val="005A2B13"/>
    <w:rsid w:val="005A3261"/>
    <w:rsid w:val="005A3314"/>
    <w:rsid w:val="005A34AB"/>
    <w:rsid w:val="005A47F7"/>
    <w:rsid w:val="005A4A5E"/>
    <w:rsid w:val="005A4DEE"/>
    <w:rsid w:val="005A4F54"/>
    <w:rsid w:val="005A5424"/>
    <w:rsid w:val="005A57BF"/>
    <w:rsid w:val="005A651A"/>
    <w:rsid w:val="005A66CC"/>
    <w:rsid w:val="005A69A9"/>
    <w:rsid w:val="005A6A7B"/>
    <w:rsid w:val="005A6C0C"/>
    <w:rsid w:val="005A6CAB"/>
    <w:rsid w:val="005A7008"/>
    <w:rsid w:val="005A7346"/>
    <w:rsid w:val="005A786C"/>
    <w:rsid w:val="005B00B6"/>
    <w:rsid w:val="005B0A65"/>
    <w:rsid w:val="005B0E39"/>
    <w:rsid w:val="005B10F5"/>
    <w:rsid w:val="005B1209"/>
    <w:rsid w:val="005B13D0"/>
    <w:rsid w:val="005B178D"/>
    <w:rsid w:val="005B1B97"/>
    <w:rsid w:val="005B215C"/>
    <w:rsid w:val="005B22D0"/>
    <w:rsid w:val="005B2502"/>
    <w:rsid w:val="005B2590"/>
    <w:rsid w:val="005B2C7F"/>
    <w:rsid w:val="005B2CFF"/>
    <w:rsid w:val="005B2E3C"/>
    <w:rsid w:val="005B304E"/>
    <w:rsid w:val="005B3102"/>
    <w:rsid w:val="005B3292"/>
    <w:rsid w:val="005B3605"/>
    <w:rsid w:val="005B38E9"/>
    <w:rsid w:val="005B3B0B"/>
    <w:rsid w:val="005B3E7B"/>
    <w:rsid w:val="005B40A1"/>
    <w:rsid w:val="005B45D2"/>
    <w:rsid w:val="005B498A"/>
    <w:rsid w:val="005B4B61"/>
    <w:rsid w:val="005B4E11"/>
    <w:rsid w:val="005B4E54"/>
    <w:rsid w:val="005B4F28"/>
    <w:rsid w:val="005B58E2"/>
    <w:rsid w:val="005B6199"/>
    <w:rsid w:val="005B666D"/>
    <w:rsid w:val="005B7A1F"/>
    <w:rsid w:val="005C0394"/>
    <w:rsid w:val="005C0CA1"/>
    <w:rsid w:val="005C0E9C"/>
    <w:rsid w:val="005C13FE"/>
    <w:rsid w:val="005C1803"/>
    <w:rsid w:val="005C1BFB"/>
    <w:rsid w:val="005C21E6"/>
    <w:rsid w:val="005C23FD"/>
    <w:rsid w:val="005C26FD"/>
    <w:rsid w:val="005C28EF"/>
    <w:rsid w:val="005C31E5"/>
    <w:rsid w:val="005C323C"/>
    <w:rsid w:val="005C3307"/>
    <w:rsid w:val="005C4431"/>
    <w:rsid w:val="005C56D0"/>
    <w:rsid w:val="005C5D48"/>
    <w:rsid w:val="005C61A1"/>
    <w:rsid w:val="005C6477"/>
    <w:rsid w:val="005C65F8"/>
    <w:rsid w:val="005C7105"/>
    <w:rsid w:val="005C7141"/>
    <w:rsid w:val="005C7972"/>
    <w:rsid w:val="005C7AFB"/>
    <w:rsid w:val="005C7EF3"/>
    <w:rsid w:val="005D00EB"/>
    <w:rsid w:val="005D06A5"/>
    <w:rsid w:val="005D07F9"/>
    <w:rsid w:val="005D0B46"/>
    <w:rsid w:val="005D0C9F"/>
    <w:rsid w:val="005D204C"/>
    <w:rsid w:val="005D22F4"/>
    <w:rsid w:val="005D2404"/>
    <w:rsid w:val="005D240F"/>
    <w:rsid w:val="005D267A"/>
    <w:rsid w:val="005D2A0B"/>
    <w:rsid w:val="005D2D4F"/>
    <w:rsid w:val="005D2DF4"/>
    <w:rsid w:val="005D3196"/>
    <w:rsid w:val="005D3837"/>
    <w:rsid w:val="005D3BAF"/>
    <w:rsid w:val="005D3E2A"/>
    <w:rsid w:val="005D411E"/>
    <w:rsid w:val="005D4A2E"/>
    <w:rsid w:val="005D501A"/>
    <w:rsid w:val="005D508D"/>
    <w:rsid w:val="005D51C9"/>
    <w:rsid w:val="005D52D5"/>
    <w:rsid w:val="005D5482"/>
    <w:rsid w:val="005D5593"/>
    <w:rsid w:val="005D5A8C"/>
    <w:rsid w:val="005D6D62"/>
    <w:rsid w:val="005D6DDC"/>
    <w:rsid w:val="005D6FD9"/>
    <w:rsid w:val="005D7206"/>
    <w:rsid w:val="005D782E"/>
    <w:rsid w:val="005E01A2"/>
    <w:rsid w:val="005E0614"/>
    <w:rsid w:val="005E0694"/>
    <w:rsid w:val="005E08C5"/>
    <w:rsid w:val="005E1164"/>
    <w:rsid w:val="005E1251"/>
    <w:rsid w:val="005E1424"/>
    <w:rsid w:val="005E16CD"/>
    <w:rsid w:val="005E1778"/>
    <w:rsid w:val="005E1BB1"/>
    <w:rsid w:val="005E209D"/>
    <w:rsid w:val="005E2B2A"/>
    <w:rsid w:val="005E2CD5"/>
    <w:rsid w:val="005E3630"/>
    <w:rsid w:val="005E3870"/>
    <w:rsid w:val="005E3AD2"/>
    <w:rsid w:val="005E3C18"/>
    <w:rsid w:val="005E3D9B"/>
    <w:rsid w:val="005E3F3B"/>
    <w:rsid w:val="005E4785"/>
    <w:rsid w:val="005E4E0E"/>
    <w:rsid w:val="005E51AA"/>
    <w:rsid w:val="005E552D"/>
    <w:rsid w:val="005E5933"/>
    <w:rsid w:val="005E594A"/>
    <w:rsid w:val="005E5F4E"/>
    <w:rsid w:val="005E6083"/>
    <w:rsid w:val="005E6C2E"/>
    <w:rsid w:val="005E740E"/>
    <w:rsid w:val="005E75F1"/>
    <w:rsid w:val="005E76AF"/>
    <w:rsid w:val="005E7E14"/>
    <w:rsid w:val="005F02E8"/>
    <w:rsid w:val="005F0B3C"/>
    <w:rsid w:val="005F1450"/>
    <w:rsid w:val="005F170C"/>
    <w:rsid w:val="005F1EB1"/>
    <w:rsid w:val="005F24CD"/>
    <w:rsid w:val="005F264C"/>
    <w:rsid w:val="005F272D"/>
    <w:rsid w:val="005F2D84"/>
    <w:rsid w:val="005F3650"/>
    <w:rsid w:val="005F3C3E"/>
    <w:rsid w:val="005F4181"/>
    <w:rsid w:val="005F49B6"/>
    <w:rsid w:val="005F4A2D"/>
    <w:rsid w:val="005F4B3E"/>
    <w:rsid w:val="005F4FA0"/>
    <w:rsid w:val="005F591A"/>
    <w:rsid w:val="005F5F73"/>
    <w:rsid w:val="005F63FF"/>
    <w:rsid w:val="005F68BA"/>
    <w:rsid w:val="005F751B"/>
    <w:rsid w:val="005F7A7F"/>
    <w:rsid w:val="005F7D0C"/>
    <w:rsid w:val="005F7DEE"/>
    <w:rsid w:val="005F7E8A"/>
    <w:rsid w:val="00600DE4"/>
    <w:rsid w:val="00600E77"/>
    <w:rsid w:val="006021C3"/>
    <w:rsid w:val="0060293A"/>
    <w:rsid w:val="006029E8"/>
    <w:rsid w:val="00602DFD"/>
    <w:rsid w:val="0060338F"/>
    <w:rsid w:val="00603AE5"/>
    <w:rsid w:val="00603DE5"/>
    <w:rsid w:val="00604881"/>
    <w:rsid w:val="0060497D"/>
    <w:rsid w:val="00604995"/>
    <w:rsid w:val="006049C4"/>
    <w:rsid w:val="006052B7"/>
    <w:rsid w:val="00605366"/>
    <w:rsid w:val="0060539E"/>
    <w:rsid w:val="00605470"/>
    <w:rsid w:val="00605533"/>
    <w:rsid w:val="0060571A"/>
    <w:rsid w:val="00605DDC"/>
    <w:rsid w:val="006063BA"/>
    <w:rsid w:val="0060689E"/>
    <w:rsid w:val="006068D0"/>
    <w:rsid w:val="0060690D"/>
    <w:rsid w:val="00606A86"/>
    <w:rsid w:val="00607210"/>
    <w:rsid w:val="00607609"/>
    <w:rsid w:val="006105EF"/>
    <w:rsid w:val="00611081"/>
    <w:rsid w:val="00611536"/>
    <w:rsid w:val="0061188B"/>
    <w:rsid w:val="00611A03"/>
    <w:rsid w:val="00611A84"/>
    <w:rsid w:val="00611DFA"/>
    <w:rsid w:val="00612058"/>
    <w:rsid w:val="006125D2"/>
    <w:rsid w:val="00612746"/>
    <w:rsid w:val="0061288D"/>
    <w:rsid w:val="00612ECC"/>
    <w:rsid w:val="006134D9"/>
    <w:rsid w:val="006137AF"/>
    <w:rsid w:val="00614383"/>
    <w:rsid w:val="00614686"/>
    <w:rsid w:val="006146B0"/>
    <w:rsid w:val="0061512F"/>
    <w:rsid w:val="006151F3"/>
    <w:rsid w:val="00616327"/>
    <w:rsid w:val="00616A2F"/>
    <w:rsid w:val="006203D4"/>
    <w:rsid w:val="00620594"/>
    <w:rsid w:val="00620C73"/>
    <w:rsid w:val="00620D50"/>
    <w:rsid w:val="00620E3A"/>
    <w:rsid w:val="0062111D"/>
    <w:rsid w:val="006211D9"/>
    <w:rsid w:val="00621F3B"/>
    <w:rsid w:val="0062211F"/>
    <w:rsid w:val="006225B1"/>
    <w:rsid w:val="00622FE5"/>
    <w:rsid w:val="0062324B"/>
    <w:rsid w:val="00623299"/>
    <w:rsid w:val="00623424"/>
    <w:rsid w:val="00623B66"/>
    <w:rsid w:val="00623CA5"/>
    <w:rsid w:val="006246F1"/>
    <w:rsid w:val="00624784"/>
    <w:rsid w:val="006254F0"/>
    <w:rsid w:val="00625657"/>
    <w:rsid w:val="00625FC8"/>
    <w:rsid w:val="00626173"/>
    <w:rsid w:val="00626281"/>
    <w:rsid w:val="00626833"/>
    <w:rsid w:val="00626D22"/>
    <w:rsid w:val="00626FB8"/>
    <w:rsid w:val="006271D9"/>
    <w:rsid w:val="0062741C"/>
    <w:rsid w:val="00627FBF"/>
    <w:rsid w:val="00630E87"/>
    <w:rsid w:val="00630FFE"/>
    <w:rsid w:val="006310C2"/>
    <w:rsid w:val="00631680"/>
    <w:rsid w:val="00631B7E"/>
    <w:rsid w:val="0063224A"/>
    <w:rsid w:val="00632314"/>
    <w:rsid w:val="00632DA5"/>
    <w:rsid w:val="00632EA3"/>
    <w:rsid w:val="00633852"/>
    <w:rsid w:val="00633FBE"/>
    <w:rsid w:val="006340D2"/>
    <w:rsid w:val="00634BA8"/>
    <w:rsid w:val="0063519A"/>
    <w:rsid w:val="00635343"/>
    <w:rsid w:val="0063547A"/>
    <w:rsid w:val="006356FF"/>
    <w:rsid w:val="00636858"/>
    <w:rsid w:val="006377D0"/>
    <w:rsid w:val="00640191"/>
    <w:rsid w:val="00640777"/>
    <w:rsid w:val="00640A9C"/>
    <w:rsid w:val="00641260"/>
    <w:rsid w:val="0064157D"/>
    <w:rsid w:val="00641ABE"/>
    <w:rsid w:val="0064264C"/>
    <w:rsid w:val="00642C74"/>
    <w:rsid w:val="006432D5"/>
    <w:rsid w:val="006437F4"/>
    <w:rsid w:val="0064498E"/>
    <w:rsid w:val="00644D8C"/>
    <w:rsid w:val="00645470"/>
    <w:rsid w:val="006459D7"/>
    <w:rsid w:val="006461A1"/>
    <w:rsid w:val="00646D02"/>
    <w:rsid w:val="0065058B"/>
    <w:rsid w:val="00650666"/>
    <w:rsid w:val="00650912"/>
    <w:rsid w:val="00650B11"/>
    <w:rsid w:val="00650C4B"/>
    <w:rsid w:val="00650CA5"/>
    <w:rsid w:val="00650D1E"/>
    <w:rsid w:val="00650FEA"/>
    <w:rsid w:val="00652133"/>
    <w:rsid w:val="00652249"/>
    <w:rsid w:val="006527F5"/>
    <w:rsid w:val="00652924"/>
    <w:rsid w:val="00652D42"/>
    <w:rsid w:val="00653633"/>
    <w:rsid w:val="00653E5A"/>
    <w:rsid w:val="00653EA8"/>
    <w:rsid w:val="00653EB1"/>
    <w:rsid w:val="006542DE"/>
    <w:rsid w:val="00654770"/>
    <w:rsid w:val="006549AF"/>
    <w:rsid w:val="00655C71"/>
    <w:rsid w:val="00655D05"/>
    <w:rsid w:val="0065616F"/>
    <w:rsid w:val="0065686E"/>
    <w:rsid w:val="00656907"/>
    <w:rsid w:val="00656B55"/>
    <w:rsid w:val="00656C35"/>
    <w:rsid w:val="00656E5F"/>
    <w:rsid w:val="00656FCC"/>
    <w:rsid w:val="006571FB"/>
    <w:rsid w:val="0065759C"/>
    <w:rsid w:val="0065788E"/>
    <w:rsid w:val="00657B16"/>
    <w:rsid w:val="00657BA6"/>
    <w:rsid w:val="0066054B"/>
    <w:rsid w:val="006605F0"/>
    <w:rsid w:val="00660970"/>
    <w:rsid w:val="00662465"/>
    <w:rsid w:val="006628ED"/>
    <w:rsid w:val="0066295F"/>
    <w:rsid w:val="00662CAD"/>
    <w:rsid w:val="00662EC4"/>
    <w:rsid w:val="006634AA"/>
    <w:rsid w:val="00663552"/>
    <w:rsid w:val="00663770"/>
    <w:rsid w:val="00663AEB"/>
    <w:rsid w:val="00663F5A"/>
    <w:rsid w:val="00663FFB"/>
    <w:rsid w:val="006645B1"/>
    <w:rsid w:val="00664986"/>
    <w:rsid w:val="00664C80"/>
    <w:rsid w:val="00664C95"/>
    <w:rsid w:val="00664CD4"/>
    <w:rsid w:val="006652B9"/>
    <w:rsid w:val="006663B5"/>
    <w:rsid w:val="0066662C"/>
    <w:rsid w:val="0066669A"/>
    <w:rsid w:val="00666ECE"/>
    <w:rsid w:val="006679E2"/>
    <w:rsid w:val="00667FDA"/>
    <w:rsid w:val="00670340"/>
    <w:rsid w:val="006707D6"/>
    <w:rsid w:val="00670973"/>
    <w:rsid w:val="00670DC5"/>
    <w:rsid w:val="00670E0B"/>
    <w:rsid w:val="0067182A"/>
    <w:rsid w:val="00671B3A"/>
    <w:rsid w:val="00671E28"/>
    <w:rsid w:val="006724A8"/>
    <w:rsid w:val="00672836"/>
    <w:rsid w:val="00672F1E"/>
    <w:rsid w:val="00672F97"/>
    <w:rsid w:val="00673445"/>
    <w:rsid w:val="006742F1"/>
    <w:rsid w:val="00674CCE"/>
    <w:rsid w:val="00674F9B"/>
    <w:rsid w:val="006750A1"/>
    <w:rsid w:val="00675A58"/>
    <w:rsid w:val="00675CB1"/>
    <w:rsid w:val="00675F7E"/>
    <w:rsid w:val="006764CA"/>
    <w:rsid w:val="00676C68"/>
    <w:rsid w:val="00677196"/>
    <w:rsid w:val="006774CE"/>
    <w:rsid w:val="0067794C"/>
    <w:rsid w:val="00677CD9"/>
    <w:rsid w:val="00680401"/>
    <w:rsid w:val="006807DA"/>
    <w:rsid w:val="00680C56"/>
    <w:rsid w:val="00680D4C"/>
    <w:rsid w:val="00680E35"/>
    <w:rsid w:val="00681BC1"/>
    <w:rsid w:val="00682D2C"/>
    <w:rsid w:val="00682FB5"/>
    <w:rsid w:val="006832F0"/>
    <w:rsid w:val="0068345C"/>
    <w:rsid w:val="00683531"/>
    <w:rsid w:val="00683566"/>
    <w:rsid w:val="006836FC"/>
    <w:rsid w:val="006845DB"/>
    <w:rsid w:val="00684C45"/>
    <w:rsid w:val="00684F86"/>
    <w:rsid w:val="00685018"/>
    <w:rsid w:val="00685358"/>
    <w:rsid w:val="00685A0C"/>
    <w:rsid w:val="0068640F"/>
    <w:rsid w:val="0068674B"/>
    <w:rsid w:val="006867EC"/>
    <w:rsid w:val="0068688A"/>
    <w:rsid w:val="00686A22"/>
    <w:rsid w:val="00686E1F"/>
    <w:rsid w:val="00687BF1"/>
    <w:rsid w:val="0069018A"/>
    <w:rsid w:val="00690722"/>
    <w:rsid w:val="00690B99"/>
    <w:rsid w:val="006911EC"/>
    <w:rsid w:val="00691447"/>
    <w:rsid w:val="006915D5"/>
    <w:rsid w:val="00691BF2"/>
    <w:rsid w:val="00691D79"/>
    <w:rsid w:val="0069219F"/>
    <w:rsid w:val="0069271E"/>
    <w:rsid w:val="006928DC"/>
    <w:rsid w:val="00692B2B"/>
    <w:rsid w:val="006932D8"/>
    <w:rsid w:val="00693731"/>
    <w:rsid w:val="0069396B"/>
    <w:rsid w:val="00693A10"/>
    <w:rsid w:val="006940A5"/>
    <w:rsid w:val="006940D5"/>
    <w:rsid w:val="006944CF"/>
    <w:rsid w:val="00694F71"/>
    <w:rsid w:val="00695013"/>
    <w:rsid w:val="006950FA"/>
    <w:rsid w:val="00695122"/>
    <w:rsid w:val="00696549"/>
    <w:rsid w:val="00697A0A"/>
    <w:rsid w:val="00697BE2"/>
    <w:rsid w:val="006A011B"/>
    <w:rsid w:val="006A01B3"/>
    <w:rsid w:val="006A04B3"/>
    <w:rsid w:val="006A059D"/>
    <w:rsid w:val="006A0800"/>
    <w:rsid w:val="006A0A25"/>
    <w:rsid w:val="006A0F02"/>
    <w:rsid w:val="006A1801"/>
    <w:rsid w:val="006A207D"/>
    <w:rsid w:val="006A29A1"/>
    <w:rsid w:val="006A2D03"/>
    <w:rsid w:val="006A3585"/>
    <w:rsid w:val="006A3737"/>
    <w:rsid w:val="006A3E9D"/>
    <w:rsid w:val="006A4234"/>
    <w:rsid w:val="006A423E"/>
    <w:rsid w:val="006A4431"/>
    <w:rsid w:val="006A4924"/>
    <w:rsid w:val="006A49C5"/>
    <w:rsid w:val="006A54A0"/>
    <w:rsid w:val="006A59BC"/>
    <w:rsid w:val="006A5B6C"/>
    <w:rsid w:val="006A5C7A"/>
    <w:rsid w:val="006A60FA"/>
    <w:rsid w:val="006A6A96"/>
    <w:rsid w:val="006A6BA5"/>
    <w:rsid w:val="006A6D4B"/>
    <w:rsid w:val="006A6D6B"/>
    <w:rsid w:val="006A71DA"/>
    <w:rsid w:val="006A73C6"/>
    <w:rsid w:val="006A7FB3"/>
    <w:rsid w:val="006B01F1"/>
    <w:rsid w:val="006B0731"/>
    <w:rsid w:val="006B124E"/>
    <w:rsid w:val="006B1650"/>
    <w:rsid w:val="006B18D1"/>
    <w:rsid w:val="006B1C46"/>
    <w:rsid w:val="006B1D82"/>
    <w:rsid w:val="006B20D8"/>
    <w:rsid w:val="006B2CAC"/>
    <w:rsid w:val="006B2D54"/>
    <w:rsid w:val="006B3261"/>
    <w:rsid w:val="006B32D3"/>
    <w:rsid w:val="006B32FC"/>
    <w:rsid w:val="006B3810"/>
    <w:rsid w:val="006B3DCD"/>
    <w:rsid w:val="006B41C0"/>
    <w:rsid w:val="006B4DF3"/>
    <w:rsid w:val="006B5409"/>
    <w:rsid w:val="006B54C5"/>
    <w:rsid w:val="006B601B"/>
    <w:rsid w:val="006B62C2"/>
    <w:rsid w:val="006B639B"/>
    <w:rsid w:val="006B6A2E"/>
    <w:rsid w:val="006B6B71"/>
    <w:rsid w:val="006B6BFE"/>
    <w:rsid w:val="006B6CF5"/>
    <w:rsid w:val="006B6F09"/>
    <w:rsid w:val="006B7479"/>
    <w:rsid w:val="006B76D4"/>
    <w:rsid w:val="006B7D31"/>
    <w:rsid w:val="006C061D"/>
    <w:rsid w:val="006C0B06"/>
    <w:rsid w:val="006C0B4A"/>
    <w:rsid w:val="006C0DDE"/>
    <w:rsid w:val="006C12CD"/>
    <w:rsid w:val="006C1420"/>
    <w:rsid w:val="006C18D8"/>
    <w:rsid w:val="006C1D7F"/>
    <w:rsid w:val="006C23F1"/>
    <w:rsid w:val="006C2EE5"/>
    <w:rsid w:val="006C3868"/>
    <w:rsid w:val="006C3882"/>
    <w:rsid w:val="006C3DE9"/>
    <w:rsid w:val="006C46DC"/>
    <w:rsid w:val="006C53A6"/>
    <w:rsid w:val="006C5548"/>
    <w:rsid w:val="006C5979"/>
    <w:rsid w:val="006C5ECC"/>
    <w:rsid w:val="006C650C"/>
    <w:rsid w:val="006C6CB6"/>
    <w:rsid w:val="006C7332"/>
    <w:rsid w:val="006C7E88"/>
    <w:rsid w:val="006C7F42"/>
    <w:rsid w:val="006D0021"/>
    <w:rsid w:val="006D0418"/>
    <w:rsid w:val="006D158E"/>
    <w:rsid w:val="006D18CD"/>
    <w:rsid w:val="006D1A73"/>
    <w:rsid w:val="006D1E5D"/>
    <w:rsid w:val="006D1F2F"/>
    <w:rsid w:val="006D276E"/>
    <w:rsid w:val="006D2BA3"/>
    <w:rsid w:val="006D2CD2"/>
    <w:rsid w:val="006D2EF5"/>
    <w:rsid w:val="006D3197"/>
    <w:rsid w:val="006D3682"/>
    <w:rsid w:val="006D3BD8"/>
    <w:rsid w:val="006D4583"/>
    <w:rsid w:val="006D4EAA"/>
    <w:rsid w:val="006D55A4"/>
    <w:rsid w:val="006D5672"/>
    <w:rsid w:val="006D5816"/>
    <w:rsid w:val="006D5D15"/>
    <w:rsid w:val="006D5D1E"/>
    <w:rsid w:val="006D5D4F"/>
    <w:rsid w:val="006D6019"/>
    <w:rsid w:val="006D6A54"/>
    <w:rsid w:val="006D719E"/>
    <w:rsid w:val="006D7DBB"/>
    <w:rsid w:val="006E0A04"/>
    <w:rsid w:val="006E0FCC"/>
    <w:rsid w:val="006E1864"/>
    <w:rsid w:val="006E1A1B"/>
    <w:rsid w:val="006E2348"/>
    <w:rsid w:val="006E2C34"/>
    <w:rsid w:val="006E38BE"/>
    <w:rsid w:val="006E3E66"/>
    <w:rsid w:val="006E413A"/>
    <w:rsid w:val="006E4AEB"/>
    <w:rsid w:val="006E4B95"/>
    <w:rsid w:val="006E4DB2"/>
    <w:rsid w:val="006E4EF2"/>
    <w:rsid w:val="006E51C2"/>
    <w:rsid w:val="006E5364"/>
    <w:rsid w:val="006E57CA"/>
    <w:rsid w:val="006E57DB"/>
    <w:rsid w:val="006E5B87"/>
    <w:rsid w:val="006E6439"/>
    <w:rsid w:val="006E67CF"/>
    <w:rsid w:val="006E6D01"/>
    <w:rsid w:val="006E6EBE"/>
    <w:rsid w:val="006E72AB"/>
    <w:rsid w:val="006E76E9"/>
    <w:rsid w:val="006E789B"/>
    <w:rsid w:val="006E7FC4"/>
    <w:rsid w:val="006F04E6"/>
    <w:rsid w:val="006F1461"/>
    <w:rsid w:val="006F1488"/>
    <w:rsid w:val="006F154C"/>
    <w:rsid w:val="006F1A1E"/>
    <w:rsid w:val="006F1B82"/>
    <w:rsid w:val="006F1DAA"/>
    <w:rsid w:val="006F1DBB"/>
    <w:rsid w:val="006F1F2F"/>
    <w:rsid w:val="006F1F3D"/>
    <w:rsid w:val="006F24F7"/>
    <w:rsid w:val="006F259F"/>
    <w:rsid w:val="006F29A4"/>
    <w:rsid w:val="006F2BB6"/>
    <w:rsid w:val="006F2F2A"/>
    <w:rsid w:val="006F34CF"/>
    <w:rsid w:val="006F3A81"/>
    <w:rsid w:val="006F3B18"/>
    <w:rsid w:val="006F3BCC"/>
    <w:rsid w:val="006F3D7E"/>
    <w:rsid w:val="006F3FE3"/>
    <w:rsid w:val="006F4037"/>
    <w:rsid w:val="006F4186"/>
    <w:rsid w:val="006F41C1"/>
    <w:rsid w:val="006F42A0"/>
    <w:rsid w:val="006F437F"/>
    <w:rsid w:val="006F4601"/>
    <w:rsid w:val="006F46F2"/>
    <w:rsid w:val="006F48C5"/>
    <w:rsid w:val="006F518A"/>
    <w:rsid w:val="006F5729"/>
    <w:rsid w:val="006F5826"/>
    <w:rsid w:val="006F59EC"/>
    <w:rsid w:val="006F5D87"/>
    <w:rsid w:val="006F738B"/>
    <w:rsid w:val="006F7F58"/>
    <w:rsid w:val="0070002A"/>
    <w:rsid w:val="007004A0"/>
    <w:rsid w:val="007005C3"/>
    <w:rsid w:val="00700AD6"/>
    <w:rsid w:val="0070131C"/>
    <w:rsid w:val="0070142C"/>
    <w:rsid w:val="007016DD"/>
    <w:rsid w:val="00701928"/>
    <w:rsid w:val="007019A0"/>
    <w:rsid w:val="007019D9"/>
    <w:rsid w:val="00701FE7"/>
    <w:rsid w:val="007020A5"/>
    <w:rsid w:val="00702CCB"/>
    <w:rsid w:val="00702EE3"/>
    <w:rsid w:val="00703322"/>
    <w:rsid w:val="00703484"/>
    <w:rsid w:val="007041C0"/>
    <w:rsid w:val="00704C33"/>
    <w:rsid w:val="007051B1"/>
    <w:rsid w:val="00705353"/>
    <w:rsid w:val="00705385"/>
    <w:rsid w:val="007055FE"/>
    <w:rsid w:val="007059CB"/>
    <w:rsid w:val="00705A44"/>
    <w:rsid w:val="00705F0F"/>
    <w:rsid w:val="007060A2"/>
    <w:rsid w:val="007077B5"/>
    <w:rsid w:val="00707F3E"/>
    <w:rsid w:val="00707F7A"/>
    <w:rsid w:val="00710045"/>
    <w:rsid w:val="00710DBF"/>
    <w:rsid w:val="00711B18"/>
    <w:rsid w:val="007120D8"/>
    <w:rsid w:val="00712439"/>
    <w:rsid w:val="0071264F"/>
    <w:rsid w:val="00712654"/>
    <w:rsid w:val="00712D5B"/>
    <w:rsid w:val="00713558"/>
    <w:rsid w:val="007136D8"/>
    <w:rsid w:val="00713BC1"/>
    <w:rsid w:val="00714080"/>
    <w:rsid w:val="007141DA"/>
    <w:rsid w:val="00714860"/>
    <w:rsid w:val="007153AE"/>
    <w:rsid w:val="007154EE"/>
    <w:rsid w:val="007155D9"/>
    <w:rsid w:val="0071568F"/>
    <w:rsid w:val="00715842"/>
    <w:rsid w:val="00715939"/>
    <w:rsid w:val="00715F35"/>
    <w:rsid w:val="0071658F"/>
    <w:rsid w:val="00716A7C"/>
    <w:rsid w:val="00716C27"/>
    <w:rsid w:val="00720E47"/>
    <w:rsid w:val="00721CA3"/>
    <w:rsid w:val="00721CA5"/>
    <w:rsid w:val="00721CB3"/>
    <w:rsid w:val="00721EEB"/>
    <w:rsid w:val="007220C5"/>
    <w:rsid w:val="007224BD"/>
    <w:rsid w:val="0072265B"/>
    <w:rsid w:val="00722AB2"/>
    <w:rsid w:val="007231A2"/>
    <w:rsid w:val="00723633"/>
    <w:rsid w:val="007240AF"/>
    <w:rsid w:val="00724C57"/>
    <w:rsid w:val="00724F02"/>
    <w:rsid w:val="00724FDC"/>
    <w:rsid w:val="00725060"/>
    <w:rsid w:val="0072518A"/>
    <w:rsid w:val="0072522A"/>
    <w:rsid w:val="007255C7"/>
    <w:rsid w:val="00725F41"/>
    <w:rsid w:val="00726485"/>
    <w:rsid w:val="00726883"/>
    <w:rsid w:val="007268CF"/>
    <w:rsid w:val="007269CC"/>
    <w:rsid w:val="00726B4C"/>
    <w:rsid w:val="00726D49"/>
    <w:rsid w:val="007272FE"/>
    <w:rsid w:val="007277D8"/>
    <w:rsid w:val="00727B5A"/>
    <w:rsid w:val="00730892"/>
    <w:rsid w:val="00730FB4"/>
    <w:rsid w:val="00731891"/>
    <w:rsid w:val="00731AA9"/>
    <w:rsid w:val="00732027"/>
    <w:rsid w:val="0073298D"/>
    <w:rsid w:val="007333A5"/>
    <w:rsid w:val="0073343F"/>
    <w:rsid w:val="007337B2"/>
    <w:rsid w:val="0073434F"/>
    <w:rsid w:val="00734866"/>
    <w:rsid w:val="00734887"/>
    <w:rsid w:val="00734922"/>
    <w:rsid w:val="00734AE9"/>
    <w:rsid w:val="00734E92"/>
    <w:rsid w:val="0073584C"/>
    <w:rsid w:val="00736897"/>
    <w:rsid w:val="007369CF"/>
    <w:rsid w:val="00736ABF"/>
    <w:rsid w:val="00736F15"/>
    <w:rsid w:val="007401DA"/>
    <w:rsid w:val="00740D2F"/>
    <w:rsid w:val="00740F21"/>
    <w:rsid w:val="0074180A"/>
    <w:rsid w:val="00741896"/>
    <w:rsid w:val="007419BD"/>
    <w:rsid w:val="007419F7"/>
    <w:rsid w:val="00741F49"/>
    <w:rsid w:val="00742B17"/>
    <w:rsid w:val="007432A8"/>
    <w:rsid w:val="00744B1F"/>
    <w:rsid w:val="00744E60"/>
    <w:rsid w:val="00745496"/>
    <w:rsid w:val="0074562E"/>
    <w:rsid w:val="0074595C"/>
    <w:rsid w:val="0074640B"/>
    <w:rsid w:val="00746A62"/>
    <w:rsid w:val="0074723A"/>
    <w:rsid w:val="007478A0"/>
    <w:rsid w:val="0075074C"/>
    <w:rsid w:val="00750842"/>
    <w:rsid w:val="00750FCD"/>
    <w:rsid w:val="007515BB"/>
    <w:rsid w:val="007515F0"/>
    <w:rsid w:val="007518BC"/>
    <w:rsid w:val="007519AC"/>
    <w:rsid w:val="00751AB5"/>
    <w:rsid w:val="0075208E"/>
    <w:rsid w:val="007520A2"/>
    <w:rsid w:val="007525CC"/>
    <w:rsid w:val="0075264A"/>
    <w:rsid w:val="00752FA2"/>
    <w:rsid w:val="007531F1"/>
    <w:rsid w:val="00753796"/>
    <w:rsid w:val="0075384C"/>
    <w:rsid w:val="00753C0E"/>
    <w:rsid w:val="00753D1E"/>
    <w:rsid w:val="00753D1F"/>
    <w:rsid w:val="007540D6"/>
    <w:rsid w:val="0075432A"/>
    <w:rsid w:val="0075439E"/>
    <w:rsid w:val="007544E8"/>
    <w:rsid w:val="00754559"/>
    <w:rsid w:val="00754DD1"/>
    <w:rsid w:val="00755BA4"/>
    <w:rsid w:val="00755D0D"/>
    <w:rsid w:val="00756279"/>
    <w:rsid w:val="007562B3"/>
    <w:rsid w:val="0075634E"/>
    <w:rsid w:val="007563D7"/>
    <w:rsid w:val="007573EB"/>
    <w:rsid w:val="0075787F"/>
    <w:rsid w:val="0075796A"/>
    <w:rsid w:val="0076007B"/>
    <w:rsid w:val="00760229"/>
    <w:rsid w:val="007609C8"/>
    <w:rsid w:val="00760C73"/>
    <w:rsid w:val="00760EEF"/>
    <w:rsid w:val="0076158A"/>
    <w:rsid w:val="00761787"/>
    <w:rsid w:val="00761C10"/>
    <w:rsid w:val="00761F7E"/>
    <w:rsid w:val="00762188"/>
    <w:rsid w:val="007621A1"/>
    <w:rsid w:val="007623BE"/>
    <w:rsid w:val="007623C0"/>
    <w:rsid w:val="0076242C"/>
    <w:rsid w:val="00762EAF"/>
    <w:rsid w:val="007637D9"/>
    <w:rsid w:val="00763C00"/>
    <w:rsid w:val="007656DB"/>
    <w:rsid w:val="00765E9B"/>
    <w:rsid w:val="00765F4A"/>
    <w:rsid w:val="007664B5"/>
    <w:rsid w:val="007664F3"/>
    <w:rsid w:val="0076671E"/>
    <w:rsid w:val="00766763"/>
    <w:rsid w:val="00766A39"/>
    <w:rsid w:val="007674BF"/>
    <w:rsid w:val="007676A5"/>
    <w:rsid w:val="00767FB9"/>
    <w:rsid w:val="007705D8"/>
    <w:rsid w:val="0077060D"/>
    <w:rsid w:val="00770A42"/>
    <w:rsid w:val="00770C9F"/>
    <w:rsid w:val="00771002"/>
    <w:rsid w:val="007715F2"/>
    <w:rsid w:val="0077204A"/>
    <w:rsid w:val="0077260D"/>
    <w:rsid w:val="00773682"/>
    <w:rsid w:val="0077372B"/>
    <w:rsid w:val="00773772"/>
    <w:rsid w:val="00773BD9"/>
    <w:rsid w:val="00775023"/>
    <w:rsid w:val="007751D0"/>
    <w:rsid w:val="007754F2"/>
    <w:rsid w:val="00775E5A"/>
    <w:rsid w:val="00775E66"/>
    <w:rsid w:val="00776244"/>
    <w:rsid w:val="007769AE"/>
    <w:rsid w:val="00776BFE"/>
    <w:rsid w:val="00776D4E"/>
    <w:rsid w:val="00776DE7"/>
    <w:rsid w:val="00776FD2"/>
    <w:rsid w:val="00777048"/>
    <w:rsid w:val="00777DF5"/>
    <w:rsid w:val="00780319"/>
    <w:rsid w:val="00780B23"/>
    <w:rsid w:val="00780E42"/>
    <w:rsid w:val="00781096"/>
    <w:rsid w:val="00781687"/>
    <w:rsid w:val="007816CE"/>
    <w:rsid w:val="00781841"/>
    <w:rsid w:val="00781849"/>
    <w:rsid w:val="00781E36"/>
    <w:rsid w:val="00782B64"/>
    <w:rsid w:val="0078355B"/>
    <w:rsid w:val="007835F2"/>
    <w:rsid w:val="00783CA3"/>
    <w:rsid w:val="00784024"/>
    <w:rsid w:val="0078475D"/>
    <w:rsid w:val="00784830"/>
    <w:rsid w:val="00784BAC"/>
    <w:rsid w:val="00784CD2"/>
    <w:rsid w:val="00784D06"/>
    <w:rsid w:val="00784E68"/>
    <w:rsid w:val="00785311"/>
    <w:rsid w:val="00785893"/>
    <w:rsid w:val="00785F55"/>
    <w:rsid w:val="007864C4"/>
    <w:rsid w:val="0078660E"/>
    <w:rsid w:val="0078662C"/>
    <w:rsid w:val="007869B3"/>
    <w:rsid w:val="00786F1F"/>
    <w:rsid w:val="0078753C"/>
    <w:rsid w:val="007876AE"/>
    <w:rsid w:val="007876CC"/>
    <w:rsid w:val="00787EFD"/>
    <w:rsid w:val="00790209"/>
    <w:rsid w:val="0079049F"/>
    <w:rsid w:val="00790615"/>
    <w:rsid w:val="00790916"/>
    <w:rsid w:val="00790A7B"/>
    <w:rsid w:val="00790EC6"/>
    <w:rsid w:val="007913DA"/>
    <w:rsid w:val="00791BFF"/>
    <w:rsid w:val="00792420"/>
    <w:rsid w:val="007927F7"/>
    <w:rsid w:val="00792ED2"/>
    <w:rsid w:val="00792FFC"/>
    <w:rsid w:val="0079323D"/>
    <w:rsid w:val="00793465"/>
    <w:rsid w:val="007934C3"/>
    <w:rsid w:val="0079351E"/>
    <w:rsid w:val="00793814"/>
    <w:rsid w:val="00793C05"/>
    <w:rsid w:val="00794A4F"/>
    <w:rsid w:val="00794B22"/>
    <w:rsid w:val="00795325"/>
    <w:rsid w:val="007954AB"/>
    <w:rsid w:val="00795569"/>
    <w:rsid w:val="007955CD"/>
    <w:rsid w:val="0079561C"/>
    <w:rsid w:val="007956CE"/>
    <w:rsid w:val="00795729"/>
    <w:rsid w:val="00795730"/>
    <w:rsid w:val="00795C51"/>
    <w:rsid w:val="00795F6E"/>
    <w:rsid w:val="00795F7B"/>
    <w:rsid w:val="00796177"/>
    <w:rsid w:val="00796B2E"/>
    <w:rsid w:val="007972F1"/>
    <w:rsid w:val="0079747E"/>
    <w:rsid w:val="00797771"/>
    <w:rsid w:val="00797FEF"/>
    <w:rsid w:val="007A08F7"/>
    <w:rsid w:val="007A1B76"/>
    <w:rsid w:val="007A1EB0"/>
    <w:rsid w:val="007A21A1"/>
    <w:rsid w:val="007A2403"/>
    <w:rsid w:val="007A2DDE"/>
    <w:rsid w:val="007A30B5"/>
    <w:rsid w:val="007A45FA"/>
    <w:rsid w:val="007A4A09"/>
    <w:rsid w:val="007A4C21"/>
    <w:rsid w:val="007A4CE8"/>
    <w:rsid w:val="007A6320"/>
    <w:rsid w:val="007A6A75"/>
    <w:rsid w:val="007A6B33"/>
    <w:rsid w:val="007A6DAE"/>
    <w:rsid w:val="007A6F80"/>
    <w:rsid w:val="007A706C"/>
    <w:rsid w:val="007A70D9"/>
    <w:rsid w:val="007A7112"/>
    <w:rsid w:val="007A7502"/>
    <w:rsid w:val="007A7656"/>
    <w:rsid w:val="007B01CF"/>
    <w:rsid w:val="007B0792"/>
    <w:rsid w:val="007B09AD"/>
    <w:rsid w:val="007B0CE3"/>
    <w:rsid w:val="007B0EDF"/>
    <w:rsid w:val="007B12CE"/>
    <w:rsid w:val="007B15DC"/>
    <w:rsid w:val="007B1A1A"/>
    <w:rsid w:val="007B1C70"/>
    <w:rsid w:val="007B20A9"/>
    <w:rsid w:val="007B22F7"/>
    <w:rsid w:val="007B3011"/>
    <w:rsid w:val="007B399B"/>
    <w:rsid w:val="007B47A5"/>
    <w:rsid w:val="007B4C8F"/>
    <w:rsid w:val="007B58B0"/>
    <w:rsid w:val="007B58CE"/>
    <w:rsid w:val="007B6527"/>
    <w:rsid w:val="007B6CD5"/>
    <w:rsid w:val="007B6E89"/>
    <w:rsid w:val="007B6ED7"/>
    <w:rsid w:val="007B71B1"/>
    <w:rsid w:val="007B72FB"/>
    <w:rsid w:val="007C02E9"/>
    <w:rsid w:val="007C03C2"/>
    <w:rsid w:val="007C1664"/>
    <w:rsid w:val="007C199C"/>
    <w:rsid w:val="007C1A1E"/>
    <w:rsid w:val="007C1ACD"/>
    <w:rsid w:val="007C1BB1"/>
    <w:rsid w:val="007C1DDC"/>
    <w:rsid w:val="007C2620"/>
    <w:rsid w:val="007C28ED"/>
    <w:rsid w:val="007C3A52"/>
    <w:rsid w:val="007C41D5"/>
    <w:rsid w:val="007C4AF7"/>
    <w:rsid w:val="007C4C20"/>
    <w:rsid w:val="007C4EE8"/>
    <w:rsid w:val="007C5312"/>
    <w:rsid w:val="007C5E2A"/>
    <w:rsid w:val="007C61F7"/>
    <w:rsid w:val="007C650F"/>
    <w:rsid w:val="007C67B3"/>
    <w:rsid w:val="007C799E"/>
    <w:rsid w:val="007C7A03"/>
    <w:rsid w:val="007C7F9F"/>
    <w:rsid w:val="007D01CA"/>
    <w:rsid w:val="007D04E2"/>
    <w:rsid w:val="007D0A14"/>
    <w:rsid w:val="007D0B5F"/>
    <w:rsid w:val="007D1264"/>
    <w:rsid w:val="007D2011"/>
    <w:rsid w:val="007D23E2"/>
    <w:rsid w:val="007D2968"/>
    <w:rsid w:val="007D2F65"/>
    <w:rsid w:val="007D4629"/>
    <w:rsid w:val="007D4AA3"/>
    <w:rsid w:val="007D5538"/>
    <w:rsid w:val="007D5A2F"/>
    <w:rsid w:val="007D5A35"/>
    <w:rsid w:val="007D631E"/>
    <w:rsid w:val="007D649D"/>
    <w:rsid w:val="007D6507"/>
    <w:rsid w:val="007D6647"/>
    <w:rsid w:val="007D6BB5"/>
    <w:rsid w:val="007D6DD4"/>
    <w:rsid w:val="007D70B7"/>
    <w:rsid w:val="007D7133"/>
    <w:rsid w:val="007D798D"/>
    <w:rsid w:val="007E01F6"/>
    <w:rsid w:val="007E03F6"/>
    <w:rsid w:val="007E086A"/>
    <w:rsid w:val="007E0FC6"/>
    <w:rsid w:val="007E1027"/>
    <w:rsid w:val="007E1F0E"/>
    <w:rsid w:val="007E1F1E"/>
    <w:rsid w:val="007E2617"/>
    <w:rsid w:val="007E2BAE"/>
    <w:rsid w:val="007E2F6B"/>
    <w:rsid w:val="007E3A7D"/>
    <w:rsid w:val="007E40B3"/>
    <w:rsid w:val="007E43B8"/>
    <w:rsid w:val="007E4470"/>
    <w:rsid w:val="007E4AB7"/>
    <w:rsid w:val="007E4AD8"/>
    <w:rsid w:val="007E4ECD"/>
    <w:rsid w:val="007E4FCC"/>
    <w:rsid w:val="007E5058"/>
    <w:rsid w:val="007E59E7"/>
    <w:rsid w:val="007E6144"/>
    <w:rsid w:val="007E64E3"/>
    <w:rsid w:val="007E6BC9"/>
    <w:rsid w:val="007E7237"/>
    <w:rsid w:val="007E7B5B"/>
    <w:rsid w:val="007E7C52"/>
    <w:rsid w:val="007F013F"/>
    <w:rsid w:val="007F0355"/>
    <w:rsid w:val="007F0580"/>
    <w:rsid w:val="007F06DC"/>
    <w:rsid w:val="007F0A58"/>
    <w:rsid w:val="007F0B90"/>
    <w:rsid w:val="007F0DFD"/>
    <w:rsid w:val="007F1072"/>
    <w:rsid w:val="007F1573"/>
    <w:rsid w:val="007F1828"/>
    <w:rsid w:val="007F1E36"/>
    <w:rsid w:val="007F1F7D"/>
    <w:rsid w:val="007F2A7C"/>
    <w:rsid w:val="007F3836"/>
    <w:rsid w:val="007F3885"/>
    <w:rsid w:val="007F38EE"/>
    <w:rsid w:val="007F41BC"/>
    <w:rsid w:val="007F45D9"/>
    <w:rsid w:val="007F500C"/>
    <w:rsid w:val="007F501B"/>
    <w:rsid w:val="007F56A3"/>
    <w:rsid w:val="007F5A6B"/>
    <w:rsid w:val="007F63CC"/>
    <w:rsid w:val="007F653C"/>
    <w:rsid w:val="007F71C1"/>
    <w:rsid w:val="007F7328"/>
    <w:rsid w:val="007F741C"/>
    <w:rsid w:val="007F74A5"/>
    <w:rsid w:val="007F75AE"/>
    <w:rsid w:val="007F79EC"/>
    <w:rsid w:val="007F7B8E"/>
    <w:rsid w:val="007F7D05"/>
    <w:rsid w:val="007F7FC5"/>
    <w:rsid w:val="00800B7D"/>
    <w:rsid w:val="00800F75"/>
    <w:rsid w:val="00800FBC"/>
    <w:rsid w:val="00801A5D"/>
    <w:rsid w:val="008020F9"/>
    <w:rsid w:val="00802918"/>
    <w:rsid w:val="0080296C"/>
    <w:rsid w:val="00802D83"/>
    <w:rsid w:val="00802E00"/>
    <w:rsid w:val="0080340B"/>
    <w:rsid w:val="00803629"/>
    <w:rsid w:val="0080394E"/>
    <w:rsid w:val="0080449D"/>
    <w:rsid w:val="008044FA"/>
    <w:rsid w:val="00804840"/>
    <w:rsid w:val="00804B93"/>
    <w:rsid w:val="00804C79"/>
    <w:rsid w:val="008055BD"/>
    <w:rsid w:val="0080582F"/>
    <w:rsid w:val="00805E43"/>
    <w:rsid w:val="008060BA"/>
    <w:rsid w:val="0080696C"/>
    <w:rsid w:val="00807993"/>
    <w:rsid w:val="008079BE"/>
    <w:rsid w:val="00807A3F"/>
    <w:rsid w:val="00807D4C"/>
    <w:rsid w:val="00810213"/>
    <w:rsid w:val="00810733"/>
    <w:rsid w:val="008107F1"/>
    <w:rsid w:val="008109E7"/>
    <w:rsid w:val="0081123E"/>
    <w:rsid w:val="00811247"/>
    <w:rsid w:val="008114EB"/>
    <w:rsid w:val="008117B2"/>
    <w:rsid w:val="0081198A"/>
    <w:rsid w:val="00811B55"/>
    <w:rsid w:val="00811CF3"/>
    <w:rsid w:val="00812498"/>
    <w:rsid w:val="008131E5"/>
    <w:rsid w:val="008133E1"/>
    <w:rsid w:val="00813A18"/>
    <w:rsid w:val="008145AF"/>
    <w:rsid w:val="00814E43"/>
    <w:rsid w:val="00814FCC"/>
    <w:rsid w:val="00815885"/>
    <w:rsid w:val="00817005"/>
    <w:rsid w:val="008176EB"/>
    <w:rsid w:val="0081772C"/>
    <w:rsid w:val="008178A5"/>
    <w:rsid w:val="00820177"/>
    <w:rsid w:val="008209F3"/>
    <w:rsid w:val="00820A4B"/>
    <w:rsid w:val="00820F40"/>
    <w:rsid w:val="00822462"/>
    <w:rsid w:val="00822709"/>
    <w:rsid w:val="00822712"/>
    <w:rsid w:val="0082280F"/>
    <w:rsid w:val="00822813"/>
    <w:rsid w:val="00822E1D"/>
    <w:rsid w:val="0082328E"/>
    <w:rsid w:val="00823524"/>
    <w:rsid w:val="008238B4"/>
    <w:rsid w:val="00823C25"/>
    <w:rsid w:val="00823F68"/>
    <w:rsid w:val="008247D0"/>
    <w:rsid w:val="008254B9"/>
    <w:rsid w:val="0082565F"/>
    <w:rsid w:val="0082593A"/>
    <w:rsid w:val="00825C4E"/>
    <w:rsid w:val="00825E0F"/>
    <w:rsid w:val="0082621E"/>
    <w:rsid w:val="008262C7"/>
    <w:rsid w:val="00826FEB"/>
    <w:rsid w:val="0082751A"/>
    <w:rsid w:val="00827917"/>
    <w:rsid w:val="00830067"/>
    <w:rsid w:val="008308B2"/>
    <w:rsid w:val="00830F6C"/>
    <w:rsid w:val="00831005"/>
    <w:rsid w:val="008315F4"/>
    <w:rsid w:val="00831BB5"/>
    <w:rsid w:val="00831C47"/>
    <w:rsid w:val="00831CD5"/>
    <w:rsid w:val="008324C0"/>
    <w:rsid w:val="00832581"/>
    <w:rsid w:val="008327C2"/>
    <w:rsid w:val="00832A40"/>
    <w:rsid w:val="008336C0"/>
    <w:rsid w:val="008337E2"/>
    <w:rsid w:val="00833F46"/>
    <w:rsid w:val="00834039"/>
    <w:rsid w:val="00834133"/>
    <w:rsid w:val="00834235"/>
    <w:rsid w:val="00834387"/>
    <w:rsid w:val="00834A23"/>
    <w:rsid w:val="00834C18"/>
    <w:rsid w:val="00834D72"/>
    <w:rsid w:val="0083514E"/>
    <w:rsid w:val="00835254"/>
    <w:rsid w:val="008352F2"/>
    <w:rsid w:val="00835324"/>
    <w:rsid w:val="008354A8"/>
    <w:rsid w:val="00835F7C"/>
    <w:rsid w:val="008366F0"/>
    <w:rsid w:val="008368D1"/>
    <w:rsid w:val="008368E8"/>
    <w:rsid w:val="00836E62"/>
    <w:rsid w:val="00837331"/>
    <w:rsid w:val="00837481"/>
    <w:rsid w:val="0083757A"/>
    <w:rsid w:val="00837763"/>
    <w:rsid w:val="00837D24"/>
    <w:rsid w:val="0084004B"/>
    <w:rsid w:val="0084051F"/>
    <w:rsid w:val="008409E9"/>
    <w:rsid w:val="008417C2"/>
    <w:rsid w:val="00841800"/>
    <w:rsid w:val="00841A1B"/>
    <w:rsid w:val="00842369"/>
    <w:rsid w:val="008425B8"/>
    <w:rsid w:val="00843CCB"/>
    <w:rsid w:val="00843EE8"/>
    <w:rsid w:val="008440D1"/>
    <w:rsid w:val="008442AD"/>
    <w:rsid w:val="00844A7F"/>
    <w:rsid w:val="00844DF3"/>
    <w:rsid w:val="00845284"/>
    <w:rsid w:val="00845317"/>
    <w:rsid w:val="00845BE8"/>
    <w:rsid w:val="00845C6E"/>
    <w:rsid w:val="00845F77"/>
    <w:rsid w:val="0084637F"/>
    <w:rsid w:val="008464DC"/>
    <w:rsid w:val="008467F6"/>
    <w:rsid w:val="00846853"/>
    <w:rsid w:val="00846D42"/>
    <w:rsid w:val="00846D8D"/>
    <w:rsid w:val="00847103"/>
    <w:rsid w:val="00847E54"/>
    <w:rsid w:val="008503E6"/>
    <w:rsid w:val="00850C46"/>
    <w:rsid w:val="00851805"/>
    <w:rsid w:val="00852623"/>
    <w:rsid w:val="00852B3D"/>
    <w:rsid w:val="00852E14"/>
    <w:rsid w:val="0085337E"/>
    <w:rsid w:val="0085374D"/>
    <w:rsid w:val="008538D7"/>
    <w:rsid w:val="00853B1A"/>
    <w:rsid w:val="008540A6"/>
    <w:rsid w:val="00854195"/>
    <w:rsid w:val="00854489"/>
    <w:rsid w:val="00854E77"/>
    <w:rsid w:val="008550C4"/>
    <w:rsid w:val="008556AA"/>
    <w:rsid w:val="00855D4C"/>
    <w:rsid w:val="00855E95"/>
    <w:rsid w:val="008562C9"/>
    <w:rsid w:val="008565EB"/>
    <w:rsid w:val="00856635"/>
    <w:rsid w:val="00856D92"/>
    <w:rsid w:val="008572C3"/>
    <w:rsid w:val="00857348"/>
    <w:rsid w:val="0085781C"/>
    <w:rsid w:val="008578C9"/>
    <w:rsid w:val="00857A04"/>
    <w:rsid w:val="00857BC3"/>
    <w:rsid w:val="0086068B"/>
    <w:rsid w:val="00860C4A"/>
    <w:rsid w:val="00861666"/>
    <w:rsid w:val="00861865"/>
    <w:rsid w:val="00861E12"/>
    <w:rsid w:val="00861F22"/>
    <w:rsid w:val="00862484"/>
    <w:rsid w:val="00862BFD"/>
    <w:rsid w:val="00862C3D"/>
    <w:rsid w:val="00863817"/>
    <w:rsid w:val="008638CA"/>
    <w:rsid w:val="00863A94"/>
    <w:rsid w:val="00863F6C"/>
    <w:rsid w:val="00863FC5"/>
    <w:rsid w:val="00864556"/>
    <w:rsid w:val="00864771"/>
    <w:rsid w:val="008653DD"/>
    <w:rsid w:val="008658E7"/>
    <w:rsid w:val="00865A9A"/>
    <w:rsid w:val="00865BE5"/>
    <w:rsid w:val="00865C7D"/>
    <w:rsid w:val="00865DD4"/>
    <w:rsid w:val="008664E8"/>
    <w:rsid w:val="008672EF"/>
    <w:rsid w:val="00867DC7"/>
    <w:rsid w:val="00867F6D"/>
    <w:rsid w:val="00867F72"/>
    <w:rsid w:val="008704CE"/>
    <w:rsid w:val="008705C8"/>
    <w:rsid w:val="0087071D"/>
    <w:rsid w:val="00870D8E"/>
    <w:rsid w:val="008711A2"/>
    <w:rsid w:val="00871469"/>
    <w:rsid w:val="0087148D"/>
    <w:rsid w:val="00871535"/>
    <w:rsid w:val="00871797"/>
    <w:rsid w:val="00871963"/>
    <w:rsid w:val="00871E68"/>
    <w:rsid w:val="008721D6"/>
    <w:rsid w:val="00872387"/>
    <w:rsid w:val="00872533"/>
    <w:rsid w:val="0087275D"/>
    <w:rsid w:val="00872CF3"/>
    <w:rsid w:val="00872EB0"/>
    <w:rsid w:val="008730FC"/>
    <w:rsid w:val="00873215"/>
    <w:rsid w:val="00873302"/>
    <w:rsid w:val="00873E1D"/>
    <w:rsid w:val="008747CF"/>
    <w:rsid w:val="00874846"/>
    <w:rsid w:val="00874AE4"/>
    <w:rsid w:val="00875007"/>
    <w:rsid w:val="00875425"/>
    <w:rsid w:val="00875EA2"/>
    <w:rsid w:val="00876891"/>
    <w:rsid w:val="00876B03"/>
    <w:rsid w:val="008772DE"/>
    <w:rsid w:val="00877839"/>
    <w:rsid w:val="00877D3B"/>
    <w:rsid w:val="00877E56"/>
    <w:rsid w:val="0088023F"/>
    <w:rsid w:val="008806A9"/>
    <w:rsid w:val="0088070D"/>
    <w:rsid w:val="008807B4"/>
    <w:rsid w:val="00881110"/>
    <w:rsid w:val="00881371"/>
    <w:rsid w:val="0088152C"/>
    <w:rsid w:val="008818F3"/>
    <w:rsid w:val="00881BEA"/>
    <w:rsid w:val="00881DE4"/>
    <w:rsid w:val="00881F22"/>
    <w:rsid w:val="00882464"/>
    <w:rsid w:val="00882DEC"/>
    <w:rsid w:val="00882F57"/>
    <w:rsid w:val="00883262"/>
    <w:rsid w:val="008837E0"/>
    <w:rsid w:val="00883A06"/>
    <w:rsid w:val="00883CCE"/>
    <w:rsid w:val="00884DCF"/>
    <w:rsid w:val="008853C2"/>
    <w:rsid w:val="008853F4"/>
    <w:rsid w:val="00885EE6"/>
    <w:rsid w:val="00886142"/>
    <w:rsid w:val="00886711"/>
    <w:rsid w:val="00886816"/>
    <w:rsid w:val="00887227"/>
    <w:rsid w:val="0088764D"/>
    <w:rsid w:val="00887740"/>
    <w:rsid w:val="00890608"/>
    <w:rsid w:val="00890646"/>
    <w:rsid w:val="00890AB7"/>
    <w:rsid w:val="00890D39"/>
    <w:rsid w:val="0089126F"/>
    <w:rsid w:val="00891901"/>
    <w:rsid w:val="00892579"/>
    <w:rsid w:val="008926C1"/>
    <w:rsid w:val="00892AC9"/>
    <w:rsid w:val="00893118"/>
    <w:rsid w:val="0089379F"/>
    <w:rsid w:val="0089393E"/>
    <w:rsid w:val="00893DF4"/>
    <w:rsid w:val="00894525"/>
    <w:rsid w:val="00895468"/>
    <w:rsid w:val="0089560B"/>
    <w:rsid w:val="00895637"/>
    <w:rsid w:val="008956D7"/>
    <w:rsid w:val="008959AB"/>
    <w:rsid w:val="00895B35"/>
    <w:rsid w:val="00895F76"/>
    <w:rsid w:val="00896D10"/>
    <w:rsid w:val="00897191"/>
    <w:rsid w:val="0089764C"/>
    <w:rsid w:val="008977CD"/>
    <w:rsid w:val="008977E4"/>
    <w:rsid w:val="008978BC"/>
    <w:rsid w:val="008A0176"/>
    <w:rsid w:val="008A083C"/>
    <w:rsid w:val="008A0C77"/>
    <w:rsid w:val="008A12FA"/>
    <w:rsid w:val="008A131D"/>
    <w:rsid w:val="008A134A"/>
    <w:rsid w:val="008A1578"/>
    <w:rsid w:val="008A1F29"/>
    <w:rsid w:val="008A25F6"/>
    <w:rsid w:val="008A2712"/>
    <w:rsid w:val="008A28D5"/>
    <w:rsid w:val="008A31AC"/>
    <w:rsid w:val="008A3ADB"/>
    <w:rsid w:val="008A3E30"/>
    <w:rsid w:val="008A3EAA"/>
    <w:rsid w:val="008A40DC"/>
    <w:rsid w:val="008A439F"/>
    <w:rsid w:val="008A44CB"/>
    <w:rsid w:val="008A4B20"/>
    <w:rsid w:val="008A5140"/>
    <w:rsid w:val="008A515E"/>
    <w:rsid w:val="008A516D"/>
    <w:rsid w:val="008A576F"/>
    <w:rsid w:val="008A57E2"/>
    <w:rsid w:val="008A5994"/>
    <w:rsid w:val="008A60C5"/>
    <w:rsid w:val="008A61BD"/>
    <w:rsid w:val="008A651E"/>
    <w:rsid w:val="008A6668"/>
    <w:rsid w:val="008A667C"/>
    <w:rsid w:val="008A6975"/>
    <w:rsid w:val="008A6E50"/>
    <w:rsid w:val="008A7089"/>
    <w:rsid w:val="008A73CE"/>
    <w:rsid w:val="008A7C2A"/>
    <w:rsid w:val="008A7D78"/>
    <w:rsid w:val="008B050D"/>
    <w:rsid w:val="008B08C5"/>
    <w:rsid w:val="008B0A28"/>
    <w:rsid w:val="008B0A9A"/>
    <w:rsid w:val="008B1419"/>
    <w:rsid w:val="008B2091"/>
    <w:rsid w:val="008B21C4"/>
    <w:rsid w:val="008B2CED"/>
    <w:rsid w:val="008B3300"/>
    <w:rsid w:val="008B35A0"/>
    <w:rsid w:val="008B3771"/>
    <w:rsid w:val="008B3A6C"/>
    <w:rsid w:val="008B3A70"/>
    <w:rsid w:val="008B457E"/>
    <w:rsid w:val="008B49A6"/>
    <w:rsid w:val="008B4A25"/>
    <w:rsid w:val="008B4CF2"/>
    <w:rsid w:val="008B57BD"/>
    <w:rsid w:val="008B5ACF"/>
    <w:rsid w:val="008B5C9A"/>
    <w:rsid w:val="008B6453"/>
    <w:rsid w:val="008B67BA"/>
    <w:rsid w:val="008B6912"/>
    <w:rsid w:val="008B6ADB"/>
    <w:rsid w:val="008B71A4"/>
    <w:rsid w:val="008B7229"/>
    <w:rsid w:val="008B7A9B"/>
    <w:rsid w:val="008B7F23"/>
    <w:rsid w:val="008C03D9"/>
    <w:rsid w:val="008C0D61"/>
    <w:rsid w:val="008C0EA4"/>
    <w:rsid w:val="008C0FBD"/>
    <w:rsid w:val="008C1215"/>
    <w:rsid w:val="008C1543"/>
    <w:rsid w:val="008C1C74"/>
    <w:rsid w:val="008C2009"/>
    <w:rsid w:val="008C20A9"/>
    <w:rsid w:val="008C2A5C"/>
    <w:rsid w:val="008C2E4F"/>
    <w:rsid w:val="008C3048"/>
    <w:rsid w:val="008C36AE"/>
    <w:rsid w:val="008C3919"/>
    <w:rsid w:val="008C3BC4"/>
    <w:rsid w:val="008C4282"/>
    <w:rsid w:val="008C44E5"/>
    <w:rsid w:val="008C4693"/>
    <w:rsid w:val="008C499A"/>
    <w:rsid w:val="008C49E8"/>
    <w:rsid w:val="008C5854"/>
    <w:rsid w:val="008C5955"/>
    <w:rsid w:val="008C5AA1"/>
    <w:rsid w:val="008C5DC8"/>
    <w:rsid w:val="008C5E39"/>
    <w:rsid w:val="008C60D0"/>
    <w:rsid w:val="008C60DA"/>
    <w:rsid w:val="008C68EC"/>
    <w:rsid w:val="008C6BD8"/>
    <w:rsid w:val="008C6E8E"/>
    <w:rsid w:val="008C74C7"/>
    <w:rsid w:val="008C781A"/>
    <w:rsid w:val="008C7F44"/>
    <w:rsid w:val="008D0089"/>
    <w:rsid w:val="008D0ABA"/>
    <w:rsid w:val="008D0D4E"/>
    <w:rsid w:val="008D1305"/>
    <w:rsid w:val="008D1CAF"/>
    <w:rsid w:val="008D1CBD"/>
    <w:rsid w:val="008D2142"/>
    <w:rsid w:val="008D2A9E"/>
    <w:rsid w:val="008D2DD7"/>
    <w:rsid w:val="008D2F7A"/>
    <w:rsid w:val="008D3159"/>
    <w:rsid w:val="008D3294"/>
    <w:rsid w:val="008D3587"/>
    <w:rsid w:val="008D35C9"/>
    <w:rsid w:val="008D480D"/>
    <w:rsid w:val="008D490C"/>
    <w:rsid w:val="008D49AD"/>
    <w:rsid w:val="008D4EE6"/>
    <w:rsid w:val="008D5089"/>
    <w:rsid w:val="008D5DEB"/>
    <w:rsid w:val="008D5E5B"/>
    <w:rsid w:val="008D64FE"/>
    <w:rsid w:val="008D68BB"/>
    <w:rsid w:val="008D68CA"/>
    <w:rsid w:val="008D6EDC"/>
    <w:rsid w:val="008D7224"/>
    <w:rsid w:val="008D75AD"/>
    <w:rsid w:val="008D7601"/>
    <w:rsid w:val="008D7795"/>
    <w:rsid w:val="008D783D"/>
    <w:rsid w:val="008D7C4D"/>
    <w:rsid w:val="008D7DA1"/>
    <w:rsid w:val="008D7F4B"/>
    <w:rsid w:val="008E0E8F"/>
    <w:rsid w:val="008E1078"/>
    <w:rsid w:val="008E1E54"/>
    <w:rsid w:val="008E2612"/>
    <w:rsid w:val="008E2FA7"/>
    <w:rsid w:val="008E34BB"/>
    <w:rsid w:val="008E376C"/>
    <w:rsid w:val="008E3F71"/>
    <w:rsid w:val="008E4027"/>
    <w:rsid w:val="008E472C"/>
    <w:rsid w:val="008E4762"/>
    <w:rsid w:val="008E547A"/>
    <w:rsid w:val="008E5F08"/>
    <w:rsid w:val="008E662B"/>
    <w:rsid w:val="008E678B"/>
    <w:rsid w:val="008E6CEE"/>
    <w:rsid w:val="008F075E"/>
    <w:rsid w:val="008F0BFE"/>
    <w:rsid w:val="008F13CA"/>
    <w:rsid w:val="008F150B"/>
    <w:rsid w:val="008F1C23"/>
    <w:rsid w:val="008F1E80"/>
    <w:rsid w:val="008F21AE"/>
    <w:rsid w:val="008F3D33"/>
    <w:rsid w:val="008F3DED"/>
    <w:rsid w:val="008F3E33"/>
    <w:rsid w:val="008F4427"/>
    <w:rsid w:val="008F4EDC"/>
    <w:rsid w:val="008F4F0F"/>
    <w:rsid w:val="008F4FA9"/>
    <w:rsid w:val="008F5224"/>
    <w:rsid w:val="008F5228"/>
    <w:rsid w:val="008F6043"/>
    <w:rsid w:val="008F6742"/>
    <w:rsid w:val="008F6A2E"/>
    <w:rsid w:val="008F7402"/>
    <w:rsid w:val="008F74A4"/>
    <w:rsid w:val="008F7633"/>
    <w:rsid w:val="008F7855"/>
    <w:rsid w:val="009006CC"/>
    <w:rsid w:val="0090081C"/>
    <w:rsid w:val="0090090E"/>
    <w:rsid w:val="00900B2C"/>
    <w:rsid w:val="00901919"/>
    <w:rsid w:val="00901A90"/>
    <w:rsid w:val="00901D08"/>
    <w:rsid w:val="0090214C"/>
    <w:rsid w:val="0090250F"/>
    <w:rsid w:val="00902FC7"/>
    <w:rsid w:val="00903061"/>
    <w:rsid w:val="0090342C"/>
    <w:rsid w:val="00903519"/>
    <w:rsid w:val="0090351B"/>
    <w:rsid w:val="00903C2D"/>
    <w:rsid w:val="00904026"/>
    <w:rsid w:val="0090422E"/>
    <w:rsid w:val="00905696"/>
    <w:rsid w:val="009057F9"/>
    <w:rsid w:val="00905F5A"/>
    <w:rsid w:val="0090609B"/>
    <w:rsid w:val="00906AFA"/>
    <w:rsid w:val="00906F67"/>
    <w:rsid w:val="009077F6"/>
    <w:rsid w:val="00907F99"/>
    <w:rsid w:val="00910122"/>
    <w:rsid w:val="009101D1"/>
    <w:rsid w:val="00910C40"/>
    <w:rsid w:val="00910F25"/>
    <w:rsid w:val="00911083"/>
    <w:rsid w:val="0091141B"/>
    <w:rsid w:val="00911D86"/>
    <w:rsid w:val="0091351D"/>
    <w:rsid w:val="009138CF"/>
    <w:rsid w:val="00913C11"/>
    <w:rsid w:val="00913EEF"/>
    <w:rsid w:val="009145A8"/>
    <w:rsid w:val="00914A79"/>
    <w:rsid w:val="00915E3E"/>
    <w:rsid w:val="009161E6"/>
    <w:rsid w:val="00916334"/>
    <w:rsid w:val="00917DBE"/>
    <w:rsid w:val="00917E63"/>
    <w:rsid w:val="009206F0"/>
    <w:rsid w:val="009207D1"/>
    <w:rsid w:val="009207D9"/>
    <w:rsid w:val="00920B0C"/>
    <w:rsid w:val="009212AE"/>
    <w:rsid w:val="00921ACE"/>
    <w:rsid w:val="00921DB4"/>
    <w:rsid w:val="009220C8"/>
    <w:rsid w:val="009220FD"/>
    <w:rsid w:val="00922345"/>
    <w:rsid w:val="009224C2"/>
    <w:rsid w:val="00922586"/>
    <w:rsid w:val="00922EF5"/>
    <w:rsid w:val="00923113"/>
    <w:rsid w:val="009231C4"/>
    <w:rsid w:val="0092363B"/>
    <w:rsid w:val="009239C7"/>
    <w:rsid w:val="00923A37"/>
    <w:rsid w:val="009241AC"/>
    <w:rsid w:val="009241C0"/>
    <w:rsid w:val="00924470"/>
    <w:rsid w:val="00924E4D"/>
    <w:rsid w:val="0092512F"/>
    <w:rsid w:val="0092518A"/>
    <w:rsid w:val="009252B0"/>
    <w:rsid w:val="00925452"/>
    <w:rsid w:val="00925782"/>
    <w:rsid w:val="009257F2"/>
    <w:rsid w:val="009261E2"/>
    <w:rsid w:val="00926234"/>
    <w:rsid w:val="00926494"/>
    <w:rsid w:val="00926577"/>
    <w:rsid w:val="00927777"/>
    <w:rsid w:val="0093003B"/>
    <w:rsid w:val="00930517"/>
    <w:rsid w:val="00930A94"/>
    <w:rsid w:val="00930C4C"/>
    <w:rsid w:val="00930DAF"/>
    <w:rsid w:val="00931001"/>
    <w:rsid w:val="009310A3"/>
    <w:rsid w:val="00931141"/>
    <w:rsid w:val="0093131A"/>
    <w:rsid w:val="00931721"/>
    <w:rsid w:val="0093193A"/>
    <w:rsid w:val="00931E81"/>
    <w:rsid w:val="009321D2"/>
    <w:rsid w:val="009327A3"/>
    <w:rsid w:val="009330AA"/>
    <w:rsid w:val="00933E6B"/>
    <w:rsid w:val="00933EA8"/>
    <w:rsid w:val="00934088"/>
    <w:rsid w:val="0093438F"/>
    <w:rsid w:val="00934CA3"/>
    <w:rsid w:val="00934CC9"/>
    <w:rsid w:val="009351A2"/>
    <w:rsid w:val="0093529A"/>
    <w:rsid w:val="0093571A"/>
    <w:rsid w:val="00935BB6"/>
    <w:rsid w:val="00936840"/>
    <w:rsid w:val="00936C21"/>
    <w:rsid w:val="00937118"/>
    <w:rsid w:val="00937A57"/>
    <w:rsid w:val="00937C20"/>
    <w:rsid w:val="00937D64"/>
    <w:rsid w:val="0094055C"/>
    <w:rsid w:val="0094080B"/>
    <w:rsid w:val="009409ED"/>
    <w:rsid w:val="00940DB4"/>
    <w:rsid w:val="00941B5B"/>
    <w:rsid w:val="00942337"/>
    <w:rsid w:val="00942834"/>
    <w:rsid w:val="009429F2"/>
    <w:rsid w:val="00942CF7"/>
    <w:rsid w:val="00942F93"/>
    <w:rsid w:val="0094309A"/>
    <w:rsid w:val="00943E4E"/>
    <w:rsid w:val="009446B0"/>
    <w:rsid w:val="00944866"/>
    <w:rsid w:val="00944C4C"/>
    <w:rsid w:val="00945381"/>
    <w:rsid w:val="00946593"/>
    <w:rsid w:val="00946B11"/>
    <w:rsid w:val="00946F23"/>
    <w:rsid w:val="00947179"/>
    <w:rsid w:val="00947398"/>
    <w:rsid w:val="009473C3"/>
    <w:rsid w:val="009473C6"/>
    <w:rsid w:val="00947E4D"/>
    <w:rsid w:val="00947FDE"/>
    <w:rsid w:val="00950A1C"/>
    <w:rsid w:val="00950D23"/>
    <w:rsid w:val="0095182B"/>
    <w:rsid w:val="00951B58"/>
    <w:rsid w:val="00951F75"/>
    <w:rsid w:val="00952474"/>
    <w:rsid w:val="009526F5"/>
    <w:rsid w:val="00952D03"/>
    <w:rsid w:val="00952F77"/>
    <w:rsid w:val="00953B8F"/>
    <w:rsid w:val="00954845"/>
    <w:rsid w:val="00955144"/>
    <w:rsid w:val="00955C31"/>
    <w:rsid w:val="00955CA4"/>
    <w:rsid w:val="00955DAD"/>
    <w:rsid w:val="00956820"/>
    <w:rsid w:val="00956CFE"/>
    <w:rsid w:val="00957239"/>
    <w:rsid w:val="00957858"/>
    <w:rsid w:val="00957905"/>
    <w:rsid w:val="009579F2"/>
    <w:rsid w:val="00957B37"/>
    <w:rsid w:val="0096032A"/>
    <w:rsid w:val="009607E1"/>
    <w:rsid w:val="00960CE5"/>
    <w:rsid w:val="00960E0E"/>
    <w:rsid w:val="0096130D"/>
    <w:rsid w:val="00961399"/>
    <w:rsid w:val="00962263"/>
    <w:rsid w:val="0096289B"/>
    <w:rsid w:val="0096316A"/>
    <w:rsid w:val="00963444"/>
    <w:rsid w:val="00963651"/>
    <w:rsid w:val="009637D6"/>
    <w:rsid w:val="00963B83"/>
    <w:rsid w:val="00964814"/>
    <w:rsid w:val="00964917"/>
    <w:rsid w:val="00964925"/>
    <w:rsid w:val="00964E91"/>
    <w:rsid w:val="00965294"/>
    <w:rsid w:val="00965540"/>
    <w:rsid w:val="009656C4"/>
    <w:rsid w:val="00965911"/>
    <w:rsid w:val="00965F0C"/>
    <w:rsid w:val="009663F9"/>
    <w:rsid w:val="009665B2"/>
    <w:rsid w:val="00966B31"/>
    <w:rsid w:val="00967005"/>
    <w:rsid w:val="00967169"/>
    <w:rsid w:val="00967221"/>
    <w:rsid w:val="0096732F"/>
    <w:rsid w:val="009702BC"/>
    <w:rsid w:val="009704E6"/>
    <w:rsid w:val="009708D4"/>
    <w:rsid w:val="00971014"/>
    <w:rsid w:val="00971FA6"/>
    <w:rsid w:val="009720D7"/>
    <w:rsid w:val="009724A5"/>
    <w:rsid w:val="00972D31"/>
    <w:rsid w:val="00972D62"/>
    <w:rsid w:val="0097315D"/>
    <w:rsid w:val="00973160"/>
    <w:rsid w:val="009736D8"/>
    <w:rsid w:val="00973ADD"/>
    <w:rsid w:val="009749DC"/>
    <w:rsid w:val="009753FD"/>
    <w:rsid w:val="00975727"/>
    <w:rsid w:val="0097595D"/>
    <w:rsid w:val="00975E97"/>
    <w:rsid w:val="00975F65"/>
    <w:rsid w:val="009760ED"/>
    <w:rsid w:val="00976564"/>
    <w:rsid w:val="00976A89"/>
    <w:rsid w:val="00976B00"/>
    <w:rsid w:val="00976BD5"/>
    <w:rsid w:val="00976F51"/>
    <w:rsid w:val="00977139"/>
    <w:rsid w:val="00977BB1"/>
    <w:rsid w:val="009801AD"/>
    <w:rsid w:val="00980506"/>
    <w:rsid w:val="00980549"/>
    <w:rsid w:val="00980587"/>
    <w:rsid w:val="0098108E"/>
    <w:rsid w:val="009812A7"/>
    <w:rsid w:val="00981627"/>
    <w:rsid w:val="00982396"/>
    <w:rsid w:val="0098263E"/>
    <w:rsid w:val="00983406"/>
    <w:rsid w:val="009837D7"/>
    <w:rsid w:val="009841D1"/>
    <w:rsid w:val="00984573"/>
    <w:rsid w:val="009854DC"/>
    <w:rsid w:val="00986206"/>
    <w:rsid w:val="00986CCB"/>
    <w:rsid w:val="00986F42"/>
    <w:rsid w:val="00987691"/>
    <w:rsid w:val="00987A5F"/>
    <w:rsid w:val="00987CC3"/>
    <w:rsid w:val="009900C8"/>
    <w:rsid w:val="00990238"/>
    <w:rsid w:val="009903D7"/>
    <w:rsid w:val="009908B9"/>
    <w:rsid w:val="00991357"/>
    <w:rsid w:val="00991F6A"/>
    <w:rsid w:val="00991FBA"/>
    <w:rsid w:val="009922A5"/>
    <w:rsid w:val="00992C28"/>
    <w:rsid w:val="00992C7E"/>
    <w:rsid w:val="00992FE7"/>
    <w:rsid w:val="00993563"/>
    <w:rsid w:val="0099435F"/>
    <w:rsid w:val="00994495"/>
    <w:rsid w:val="00994825"/>
    <w:rsid w:val="00994BDD"/>
    <w:rsid w:val="00994FF6"/>
    <w:rsid w:val="0099538A"/>
    <w:rsid w:val="00995D83"/>
    <w:rsid w:val="00996428"/>
    <w:rsid w:val="00996A0C"/>
    <w:rsid w:val="009978DC"/>
    <w:rsid w:val="009A0067"/>
    <w:rsid w:val="009A01A2"/>
    <w:rsid w:val="009A02E0"/>
    <w:rsid w:val="009A0889"/>
    <w:rsid w:val="009A0966"/>
    <w:rsid w:val="009A0984"/>
    <w:rsid w:val="009A1847"/>
    <w:rsid w:val="009A1AD2"/>
    <w:rsid w:val="009A21CE"/>
    <w:rsid w:val="009A24E3"/>
    <w:rsid w:val="009A27A3"/>
    <w:rsid w:val="009A2C41"/>
    <w:rsid w:val="009A2EEC"/>
    <w:rsid w:val="009A3291"/>
    <w:rsid w:val="009A35FD"/>
    <w:rsid w:val="009A36C7"/>
    <w:rsid w:val="009A3CDA"/>
    <w:rsid w:val="009A3F92"/>
    <w:rsid w:val="009A485D"/>
    <w:rsid w:val="009A49BE"/>
    <w:rsid w:val="009A4C31"/>
    <w:rsid w:val="009A52B9"/>
    <w:rsid w:val="009A53E9"/>
    <w:rsid w:val="009A5692"/>
    <w:rsid w:val="009A5B1D"/>
    <w:rsid w:val="009A5DB8"/>
    <w:rsid w:val="009A623B"/>
    <w:rsid w:val="009A6608"/>
    <w:rsid w:val="009A6612"/>
    <w:rsid w:val="009A6945"/>
    <w:rsid w:val="009A6A49"/>
    <w:rsid w:val="009A6D6E"/>
    <w:rsid w:val="009A6EDB"/>
    <w:rsid w:val="009A7703"/>
    <w:rsid w:val="009A7EB4"/>
    <w:rsid w:val="009B000E"/>
    <w:rsid w:val="009B080D"/>
    <w:rsid w:val="009B10F2"/>
    <w:rsid w:val="009B1929"/>
    <w:rsid w:val="009B1BCB"/>
    <w:rsid w:val="009B20F8"/>
    <w:rsid w:val="009B25B3"/>
    <w:rsid w:val="009B25F0"/>
    <w:rsid w:val="009B2987"/>
    <w:rsid w:val="009B2C54"/>
    <w:rsid w:val="009B2FC5"/>
    <w:rsid w:val="009B3518"/>
    <w:rsid w:val="009B3B82"/>
    <w:rsid w:val="009B3DAB"/>
    <w:rsid w:val="009B48FE"/>
    <w:rsid w:val="009B520A"/>
    <w:rsid w:val="009B5593"/>
    <w:rsid w:val="009B5D05"/>
    <w:rsid w:val="009B5D86"/>
    <w:rsid w:val="009B663A"/>
    <w:rsid w:val="009B6761"/>
    <w:rsid w:val="009B683A"/>
    <w:rsid w:val="009B70AC"/>
    <w:rsid w:val="009B7332"/>
    <w:rsid w:val="009B7B42"/>
    <w:rsid w:val="009C06C7"/>
    <w:rsid w:val="009C0B48"/>
    <w:rsid w:val="009C0D6F"/>
    <w:rsid w:val="009C0F62"/>
    <w:rsid w:val="009C1D3A"/>
    <w:rsid w:val="009C2083"/>
    <w:rsid w:val="009C2AAD"/>
    <w:rsid w:val="009C2EF0"/>
    <w:rsid w:val="009C31F3"/>
    <w:rsid w:val="009C390A"/>
    <w:rsid w:val="009C429A"/>
    <w:rsid w:val="009C4358"/>
    <w:rsid w:val="009C480E"/>
    <w:rsid w:val="009C624B"/>
    <w:rsid w:val="009C64E0"/>
    <w:rsid w:val="009C6772"/>
    <w:rsid w:val="009C6C5C"/>
    <w:rsid w:val="009C760E"/>
    <w:rsid w:val="009C78C8"/>
    <w:rsid w:val="009C7A7E"/>
    <w:rsid w:val="009C7EA8"/>
    <w:rsid w:val="009C7EFE"/>
    <w:rsid w:val="009D0111"/>
    <w:rsid w:val="009D0177"/>
    <w:rsid w:val="009D0D71"/>
    <w:rsid w:val="009D15EB"/>
    <w:rsid w:val="009D191B"/>
    <w:rsid w:val="009D2A8B"/>
    <w:rsid w:val="009D2C24"/>
    <w:rsid w:val="009D2CE9"/>
    <w:rsid w:val="009D31A8"/>
    <w:rsid w:val="009D4B2A"/>
    <w:rsid w:val="009D4FBB"/>
    <w:rsid w:val="009D537C"/>
    <w:rsid w:val="009D574F"/>
    <w:rsid w:val="009D5996"/>
    <w:rsid w:val="009D5BA5"/>
    <w:rsid w:val="009D660D"/>
    <w:rsid w:val="009D6D25"/>
    <w:rsid w:val="009D7B3D"/>
    <w:rsid w:val="009D7CAD"/>
    <w:rsid w:val="009D7E67"/>
    <w:rsid w:val="009E0060"/>
    <w:rsid w:val="009E09A8"/>
    <w:rsid w:val="009E0CBB"/>
    <w:rsid w:val="009E11DF"/>
    <w:rsid w:val="009E1281"/>
    <w:rsid w:val="009E1390"/>
    <w:rsid w:val="009E1982"/>
    <w:rsid w:val="009E2CF1"/>
    <w:rsid w:val="009E3066"/>
    <w:rsid w:val="009E4298"/>
    <w:rsid w:val="009E483B"/>
    <w:rsid w:val="009E4CB3"/>
    <w:rsid w:val="009E6B31"/>
    <w:rsid w:val="009E701F"/>
    <w:rsid w:val="009E713E"/>
    <w:rsid w:val="009E718D"/>
    <w:rsid w:val="009E72CD"/>
    <w:rsid w:val="009F0A68"/>
    <w:rsid w:val="009F0A6F"/>
    <w:rsid w:val="009F0BBB"/>
    <w:rsid w:val="009F0E62"/>
    <w:rsid w:val="009F0EFF"/>
    <w:rsid w:val="009F0F51"/>
    <w:rsid w:val="009F109A"/>
    <w:rsid w:val="009F1549"/>
    <w:rsid w:val="009F1748"/>
    <w:rsid w:val="009F1C05"/>
    <w:rsid w:val="009F1DE5"/>
    <w:rsid w:val="009F1F98"/>
    <w:rsid w:val="009F2DAE"/>
    <w:rsid w:val="009F34DE"/>
    <w:rsid w:val="009F380D"/>
    <w:rsid w:val="009F3FD7"/>
    <w:rsid w:val="009F440C"/>
    <w:rsid w:val="009F4CA2"/>
    <w:rsid w:val="009F50A0"/>
    <w:rsid w:val="009F5132"/>
    <w:rsid w:val="009F623D"/>
    <w:rsid w:val="009F63AF"/>
    <w:rsid w:val="009F646B"/>
    <w:rsid w:val="009F6B4A"/>
    <w:rsid w:val="009F79DB"/>
    <w:rsid w:val="009F7AE1"/>
    <w:rsid w:val="009F7B5D"/>
    <w:rsid w:val="00A0031A"/>
    <w:rsid w:val="00A00D52"/>
    <w:rsid w:val="00A00E54"/>
    <w:rsid w:val="00A012AE"/>
    <w:rsid w:val="00A01D8D"/>
    <w:rsid w:val="00A02C7E"/>
    <w:rsid w:val="00A02EBF"/>
    <w:rsid w:val="00A030A2"/>
    <w:rsid w:val="00A032AE"/>
    <w:rsid w:val="00A0334C"/>
    <w:rsid w:val="00A03671"/>
    <w:rsid w:val="00A03BEE"/>
    <w:rsid w:val="00A03C3B"/>
    <w:rsid w:val="00A03E0A"/>
    <w:rsid w:val="00A042CC"/>
    <w:rsid w:val="00A043B6"/>
    <w:rsid w:val="00A04479"/>
    <w:rsid w:val="00A0464F"/>
    <w:rsid w:val="00A0471D"/>
    <w:rsid w:val="00A04959"/>
    <w:rsid w:val="00A04C01"/>
    <w:rsid w:val="00A04FDE"/>
    <w:rsid w:val="00A05886"/>
    <w:rsid w:val="00A060CC"/>
    <w:rsid w:val="00A0694A"/>
    <w:rsid w:val="00A06C40"/>
    <w:rsid w:val="00A071D5"/>
    <w:rsid w:val="00A072A5"/>
    <w:rsid w:val="00A07BA3"/>
    <w:rsid w:val="00A07C5A"/>
    <w:rsid w:val="00A07FB6"/>
    <w:rsid w:val="00A10C5E"/>
    <w:rsid w:val="00A11976"/>
    <w:rsid w:val="00A11E95"/>
    <w:rsid w:val="00A11EA1"/>
    <w:rsid w:val="00A12999"/>
    <w:rsid w:val="00A1301A"/>
    <w:rsid w:val="00A134EF"/>
    <w:rsid w:val="00A13FA6"/>
    <w:rsid w:val="00A14036"/>
    <w:rsid w:val="00A14298"/>
    <w:rsid w:val="00A145A6"/>
    <w:rsid w:val="00A14AF0"/>
    <w:rsid w:val="00A15237"/>
    <w:rsid w:val="00A155C7"/>
    <w:rsid w:val="00A15773"/>
    <w:rsid w:val="00A15A54"/>
    <w:rsid w:val="00A15C14"/>
    <w:rsid w:val="00A15DA8"/>
    <w:rsid w:val="00A177C6"/>
    <w:rsid w:val="00A20792"/>
    <w:rsid w:val="00A2098E"/>
    <w:rsid w:val="00A20B58"/>
    <w:rsid w:val="00A20E39"/>
    <w:rsid w:val="00A21367"/>
    <w:rsid w:val="00A2159F"/>
    <w:rsid w:val="00A21F9E"/>
    <w:rsid w:val="00A225FE"/>
    <w:rsid w:val="00A23106"/>
    <w:rsid w:val="00A238D2"/>
    <w:rsid w:val="00A23E53"/>
    <w:rsid w:val="00A2401D"/>
    <w:rsid w:val="00A24541"/>
    <w:rsid w:val="00A2494F"/>
    <w:rsid w:val="00A24975"/>
    <w:rsid w:val="00A24A73"/>
    <w:rsid w:val="00A24B83"/>
    <w:rsid w:val="00A253FA"/>
    <w:rsid w:val="00A2579C"/>
    <w:rsid w:val="00A257F2"/>
    <w:rsid w:val="00A25A99"/>
    <w:rsid w:val="00A25F05"/>
    <w:rsid w:val="00A2626C"/>
    <w:rsid w:val="00A2671A"/>
    <w:rsid w:val="00A26E47"/>
    <w:rsid w:val="00A27087"/>
    <w:rsid w:val="00A27212"/>
    <w:rsid w:val="00A273C8"/>
    <w:rsid w:val="00A27847"/>
    <w:rsid w:val="00A279D6"/>
    <w:rsid w:val="00A30282"/>
    <w:rsid w:val="00A30451"/>
    <w:rsid w:val="00A3058F"/>
    <w:rsid w:val="00A31940"/>
    <w:rsid w:val="00A32026"/>
    <w:rsid w:val="00A32792"/>
    <w:rsid w:val="00A32D18"/>
    <w:rsid w:val="00A33482"/>
    <w:rsid w:val="00A33C7A"/>
    <w:rsid w:val="00A34367"/>
    <w:rsid w:val="00A343BA"/>
    <w:rsid w:val="00A34864"/>
    <w:rsid w:val="00A34925"/>
    <w:rsid w:val="00A359B7"/>
    <w:rsid w:val="00A35BC8"/>
    <w:rsid w:val="00A35E19"/>
    <w:rsid w:val="00A35E27"/>
    <w:rsid w:val="00A36308"/>
    <w:rsid w:val="00A36FBB"/>
    <w:rsid w:val="00A37211"/>
    <w:rsid w:val="00A37652"/>
    <w:rsid w:val="00A37B10"/>
    <w:rsid w:val="00A401B1"/>
    <w:rsid w:val="00A4086C"/>
    <w:rsid w:val="00A40897"/>
    <w:rsid w:val="00A4125D"/>
    <w:rsid w:val="00A417B7"/>
    <w:rsid w:val="00A4199A"/>
    <w:rsid w:val="00A41ABF"/>
    <w:rsid w:val="00A42665"/>
    <w:rsid w:val="00A42963"/>
    <w:rsid w:val="00A42C19"/>
    <w:rsid w:val="00A445C8"/>
    <w:rsid w:val="00A45ADB"/>
    <w:rsid w:val="00A45FC5"/>
    <w:rsid w:val="00A46382"/>
    <w:rsid w:val="00A4639E"/>
    <w:rsid w:val="00A4722B"/>
    <w:rsid w:val="00A4781E"/>
    <w:rsid w:val="00A478B4"/>
    <w:rsid w:val="00A4792C"/>
    <w:rsid w:val="00A47CD9"/>
    <w:rsid w:val="00A47E0E"/>
    <w:rsid w:val="00A50070"/>
    <w:rsid w:val="00A50139"/>
    <w:rsid w:val="00A5026A"/>
    <w:rsid w:val="00A51AD0"/>
    <w:rsid w:val="00A51C1E"/>
    <w:rsid w:val="00A51DF6"/>
    <w:rsid w:val="00A52037"/>
    <w:rsid w:val="00A5348E"/>
    <w:rsid w:val="00A538E2"/>
    <w:rsid w:val="00A54338"/>
    <w:rsid w:val="00A54498"/>
    <w:rsid w:val="00A54623"/>
    <w:rsid w:val="00A546CD"/>
    <w:rsid w:val="00A54CFC"/>
    <w:rsid w:val="00A553DE"/>
    <w:rsid w:val="00A5543D"/>
    <w:rsid w:val="00A5549F"/>
    <w:rsid w:val="00A55796"/>
    <w:rsid w:val="00A55D3E"/>
    <w:rsid w:val="00A55D78"/>
    <w:rsid w:val="00A55D8F"/>
    <w:rsid w:val="00A56003"/>
    <w:rsid w:val="00A56143"/>
    <w:rsid w:val="00A56697"/>
    <w:rsid w:val="00A5670B"/>
    <w:rsid w:val="00A56C9E"/>
    <w:rsid w:val="00A57812"/>
    <w:rsid w:val="00A57958"/>
    <w:rsid w:val="00A57996"/>
    <w:rsid w:val="00A600A7"/>
    <w:rsid w:val="00A60C1D"/>
    <w:rsid w:val="00A60D46"/>
    <w:rsid w:val="00A6149A"/>
    <w:rsid w:val="00A61501"/>
    <w:rsid w:val="00A615DB"/>
    <w:rsid w:val="00A618CD"/>
    <w:rsid w:val="00A61AFB"/>
    <w:rsid w:val="00A61B55"/>
    <w:rsid w:val="00A626EB"/>
    <w:rsid w:val="00A626F0"/>
    <w:rsid w:val="00A63130"/>
    <w:rsid w:val="00A636DE"/>
    <w:rsid w:val="00A6371E"/>
    <w:rsid w:val="00A641A1"/>
    <w:rsid w:val="00A64352"/>
    <w:rsid w:val="00A6492B"/>
    <w:rsid w:val="00A655A1"/>
    <w:rsid w:val="00A655A8"/>
    <w:rsid w:val="00A6588F"/>
    <w:rsid w:val="00A658E1"/>
    <w:rsid w:val="00A658F4"/>
    <w:rsid w:val="00A66564"/>
    <w:rsid w:val="00A66DC9"/>
    <w:rsid w:val="00A66FE0"/>
    <w:rsid w:val="00A671F9"/>
    <w:rsid w:val="00A67771"/>
    <w:rsid w:val="00A67B02"/>
    <w:rsid w:val="00A701F1"/>
    <w:rsid w:val="00A70779"/>
    <w:rsid w:val="00A70BB4"/>
    <w:rsid w:val="00A70DE2"/>
    <w:rsid w:val="00A7148D"/>
    <w:rsid w:val="00A714D7"/>
    <w:rsid w:val="00A71662"/>
    <w:rsid w:val="00A719EC"/>
    <w:rsid w:val="00A71F3D"/>
    <w:rsid w:val="00A72592"/>
    <w:rsid w:val="00A72618"/>
    <w:rsid w:val="00A730C8"/>
    <w:rsid w:val="00A734BC"/>
    <w:rsid w:val="00A735A4"/>
    <w:rsid w:val="00A7390C"/>
    <w:rsid w:val="00A73F16"/>
    <w:rsid w:val="00A744A6"/>
    <w:rsid w:val="00A74A66"/>
    <w:rsid w:val="00A75A7E"/>
    <w:rsid w:val="00A761DE"/>
    <w:rsid w:val="00A76909"/>
    <w:rsid w:val="00A76C40"/>
    <w:rsid w:val="00A77073"/>
    <w:rsid w:val="00A771C8"/>
    <w:rsid w:val="00A7785C"/>
    <w:rsid w:val="00A77AF9"/>
    <w:rsid w:val="00A800BD"/>
    <w:rsid w:val="00A80655"/>
    <w:rsid w:val="00A810BB"/>
    <w:rsid w:val="00A8110F"/>
    <w:rsid w:val="00A8170B"/>
    <w:rsid w:val="00A81C28"/>
    <w:rsid w:val="00A81D68"/>
    <w:rsid w:val="00A83440"/>
    <w:rsid w:val="00A836AE"/>
    <w:rsid w:val="00A836CB"/>
    <w:rsid w:val="00A83D5C"/>
    <w:rsid w:val="00A8414E"/>
    <w:rsid w:val="00A845E4"/>
    <w:rsid w:val="00A84A5B"/>
    <w:rsid w:val="00A855CE"/>
    <w:rsid w:val="00A858E2"/>
    <w:rsid w:val="00A8595F"/>
    <w:rsid w:val="00A861A5"/>
    <w:rsid w:val="00A863A8"/>
    <w:rsid w:val="00A8688D"/>
    <w:rsid w:val="00A86CAC"/>
    <w:rsid w:val="00A87776"/>
    <w:rsid w:val="00A879F6"/>
    <w:rsid w:val="00A9010A"/>
    <w:rsid w:val="00A90444"/>
    <w:rsid w:val="00A91076"/>
    <w:rsid w:val="00A910EE"/>
    <w:rsid w:val="00A9126E"/>
    <w:rsid w:val="00A91655"/>
    <w:rsid w:val="00A9180F"/>
    <w:rsid w:val="00A92051"/>
    <w:rsid w:val="00A920A2"/>
    <w:rsid w:val="00A920E7"/>
    <w:rsid w:val="00A927B2"/>
    <w:rsid w:val="00A92A8B"/>
    <w:rsid w:val="00A930A5"/>
    <w:rsid w:val="00A9317B"/>
    <w:rsid w:val="00A93BAE"/>
    <w:rsid w:val="00A93E20"/>
    <w:rsid w:val="00A94437"/>
    <w:rsid w:val="00A94A1B"/>
    <w:rsid w:val="00A94C10"/>
    <w:rsid w:val="00A950B0"/>
    <w:rsid w:val="00A951F3"/>
    <w:rsid w:val="00A952F1"/>
    <w:rsid w:val="00A95942"/>
    <w:rsid w:val="00A959C3"/>
    <w:rsid w:val="00A96C67"/>
    <w:rsid w:val="00A96C75"/>
    <w:rsid w:val="00A97205"/>
    <w:rsid w:val="00A9720A"/>
    <w:rsid w:val="00A97705"/>
    <w:rsid w:val="00A97D73"/>
    <w:rsid w:val="00AA0051"/>
    <w:rsid w:val="00AA1173"/>
    <w:rsid w:val="00AA1E4F"/>
    <w:rsid w:val="00AA1F94"/>
    <w:rsid w:val="00AA2599"/>
    <w:rsid w:val="00AA291F"/>
    <w:rsid w:val="00AA2CAC"/>
    <w:rsid w:val="00AA2EF8"/>
    <w:rsid w:val="00AA2FE8"/>
    <w:rsid w:val="00AA34B7"/>
    <w:rsid w:val="00AA354B"/>
    <w:rsid w:val="00AA3AF6"/>
    <w:rsid w:val="00AA45C4"/>
    <w:rsid w:val="00AA4652"/>
    <w:rsid w:val="00AA474D"/>
    <w:rsid w:val="00AA4CC7"/>
    <w:rsid w:val="00AA4EB0"/>
    <w:rsid w:val="00AA5666"/>
    <w:rsid w:val="00AA58D3"/>
    <w:rsid w:val="00AA5941"/>
    <w:rsid w:val="00AA5B7C"/>
    <w:rsid w:val="00AA5E52"/>
    <w:rsid w:val="00AA6003"/>
    <w:rsid w:val="00AA615E"/>
    <w:rsid w:val="00AA65DD"/>
    <w:rsid w:val="00AA6749"/>
    <w:rsid w:val="00AA67B7"/>
    <w:rsid w:val="00AA68F4"/>
    <w:rsid w:val="00AA69DC"/>
    <w:rsid w:val="00AA714A"/>
    <w:rsid w:val="00AA71CB"/>
    <w:rsid w:val="00AA7335"/>
    <w:rsid w:val="00AA7ADB"/>
    <w:rsid w:val="00AB0518"/>
    <w:rsid w:val="00AB0AD9"/>
    <w:rsid w:val="00AB122D"/>
    <w:rsid w:val="00AB1734"/>
    <w:rsid w:val="00AB1A17"/>
    <w:rsid w:val="00AB1DF4"/>
    <w:rsid w:val="00AB1FC8"/>
    <w:rsid w:val="00AB2905"/>
    <w:rsid w:val="00AB2BCC"/>
    <w:rsid w:val="00AB3070"/>
    <w:rsid w:val="00AB33BC"/>
    <w:rsid w:val="00AB38DE"/>
    <w:rsid w:val="00AB3998"/>
    <w:rsid w:val="00AB3E14"/>
    <w:rsid w:val="00AB40CB"/>
    <w:rsid w:val="00AB410A"/>
    <w:rsid w:val="00AB4380"/>
    <w:rsid w:val="00AB48CE"/>
    <w:rsid w:val="00AB4D49"/>
    <w:rsid w:val="00AB4EB9"/>
    <w:rsid w:val="00AB56BB"/>
    <w:rsid w:val="00AB5845"/>
    <w:rsid w:val="00AB6006"/>
    <w:rsid w:val="00AB69BD"/>
    <w:rsid w:val="00AB6A83"/>
    <w:rsid w:val="00AB6B33"/>
    <w:rsid w:val="00AB6F9E"/>
    <w:rsid w:val="00AB711D"/>
    <w:rsid w:val="00AB721D"/>
    <w:rsid w:val="00AB74E9"/>
    <w:rsid w:val="00AB7877"/>
    <w:rsid w:val="00AB7E1E"/>
    <w:rsid w:val="00AC0109"/>
    <w:rsid w:val="00AC1235"/>
    <w:rsid w:val="00AC174B"/>
    <w:rsid w:val="00AC1A57"/>
    <w:rsid w:val="00AC1C0B"/>
    <w:rsid w:val="00AC236D"/>
    <w:rsid w:val="00AC271F"/>
    <w:rsid w:val="00AC2848"/>
    <w:rsid w:val="00AC319E"/>
    <w:rsid w:val="00AC32C1"/>
    <w:rsid w:val="00AC344C"/>
    <w:rsid w:val="00AC364A"/>
    <w:rsid w:val="00AC447C"/>
    <w:rsid w:val="00AC46AE"/>
    <w:rsid w:val="00AC5415"/>
    <w:rsid w:val="00AC5611"/>
    <w:rsid w:val="00AC599C"/>
    <w:rsid w:val="00AC5BF8"/>
    <w:rsid w:val="00AC5C2C"/>
    <w:rsid w:val="00AC6A87"/>
    <w:rsid w:val="00AC6B7F"/>
    <w:rsid w:val="00AC6C67"/>
    <w:rsid w:val="00AC74D6"/>
    <w:rsid w:val="00AC7823"/>
    <w:rsid w:val="00AC7AB0"/>
    <w:rsid w:val="00AC7DEF"/>
    <w:rsid w:val="00AD04FA"/>
    <w:rsid w:val="00AD05A7"/>
    <w:rsid w:val="00AD05F3"/>
    <w:rsid w:val="00AD073F"/>
    <w:rsid w:val="00AD0D8B"/>
    <w:rsid w:val="00AD109F"/>
    <w:rsid w:val="00AD22FB"/>
    <w:rsid w:val="00AD2823"/>
    <w:rsid w:val="00AD30EA"/>
    <w:rsid w:val="00AD38E3"/>
    <w:rsid w:val="00AD3D13"/>
    <w:rsid w:val="00AD3F09"/>
    <w:rsid w:val="00AD4526"/>
    <w:rsid w:val="00AD472F"/>
    <w:rsid w:val="00AD49DF"/>
    <w:rsid w:val="00AD4C70"/>
    <w:rsid w:val="00AD4DCB"/>
    <w:rsid w:val="00AD5C09"/>
    <w:rsid w:val="00AD5CC7"/>
    <w:rsid w:val="00AD6012"/>
    <w:rsid w:val="00AD6F84"/>
    <w:rsid w:val="00AD7438"/>
    <w:rsid w:val="00AD74B2"/>
    <w:rsid w:val="00AD7F9F"/>
    <w:rsid w:val="00AE0766"/>
    <w:rsid w:val="00AE09E2"/>
    <w:rsid w:val="00AE0B8E"/>
    <w:rsid w:val="00AE1079"/>
    <w:rsid w:val="00AE16AB"/>
    <w:rsid w:val="00AE1910"/>
    <w:rsid w:val="00AE239C"/>
    <w:rsid w:val="00AE2543"/>
    <w:rsid w:val="00AE2772"/>
    <w:rsid w:val="00AE2CF3"/>
    <w:rsid w:val="00AE2F53"/>
    <w:rsid w:val="00AE3180"/>
    <w:rsid w:val="00AE32A0"/>
    <w:rsid w:val="00AE3570"/>
    <w:rsid w:val="00AE43FF"/>
    <w:rsid w:val="00AE48DA"/>
    <w:rsid w:val="00AE4C70"/>
    <w:rsid w:val="00AE55F9"/>
    <w:rsid w:val="00AE5696"/>
    <w:rsid w:val="00AE5D4C"/>
    <w:rsid w:val="00AE5E9C"/>
    <w:rsid w:val="00AE6657"/>
    <w:rsid w:val="00AE686B"/>
    <w:rsid w:val="00AE7D4A"/>
    <w:rsid w:val="00AF01A0"/>
    <w:rsid w:val="00AF072D"/>
    <w:rsid w:val="00AF0F0C"/>
    <w:rsid w:val="00AF12E8"/>
    <w:rsid w:val="00AF219C"/>
    <w:rsid w:val="00AF242E"/>
    <w:rsid w:val="00AF2BB2"/>
    <w:rsid w:val="00AF3058"/>
    <w:rsid w:val="00AF32EB"/>
    <w:rsid w:val="00AF3A93"/>
    <w:rsid w:val="00AF3F9C"/>
    <w:rsid w:val="00AF4143"/>
    <w:rsid w:val="00AF455E"/>
    <w:rsid w:val="00AF485D"/>
    <w:rsid w:val="00AF492B"/>
    <w:rsid w:val="00AF4D97"/>
    <w:rsid w:val="00AF5680"/>
    <w:rsid w:val="00AF6017"/>
    <w:rsid w:val="00AF72A6"/>
    <w:rsid w:val="00AF747F"/>
    <w:rsid w:val="00AF749C"/>
    <w:rsid w:val="00AF78A0"/>
    <w:rsid w:val="00AF7D64"/>
    <w:rsid w:val="00B00769"/>
    <w:rsid w:val="00B00DA8"/>
    <w:rsid w:val="00B0140B"/>
    <w:rsid w:val="00B0186C"/>
    <w:rsid w:val="00B01899"/>
    <w:rsid w:val="00B01931"/>
    <w:rsid w:val="00B0209C"/>
    <w:rsid w:val="00B02599"/>
    <w:rsid w:val="00B03645"/>
    <w:rsid w:val="00B03E82"/>
    <w:rsid w:val="00B0465D"/>
    <w:rsid w:val="00B04A4B"/>
    <w:rsid w:val="00B04CF3"/>
    <w:rsid w:val="00B056B3"/>
    <w:rsid w:val="00B05704"/>
    <w:rsid w:val="00B05ACD"/>
    <w:rsid w:val="00B067B9"/>
    <w:rsid w:val="00B06C9C"/>
    <w:rsid w:val="00B070E0"/>
    <w:rsid w:val="00B070E4"/>
    <w:rsid w:val="00B0733F"/>
    <w:rsid w:val="00B07DCB"/>
    <w:rsid w:val="00B10337"/>
    <w:rsid w:val="00B10B03"/>
    <w:rsid w:val="00B10BF5"/>
    <w:rsid w:val="00B1131C"/>
    <w:rsid w:val="00B113C9"/>
    <w:rsid w:val="00B11443"/>
    <w:rsid w:val="00B11554"/>
    <w:rsid w:val="00B11574"/>
    <w:rsid w:val="00B1162C"/>
    <w:rsid w:val="00B11969"/>
    <w:rsid w:val="00B1219E"/>
    <w:rsid w:val="00B122E0"/>
    <w:rsid w:val="00B12B44"/>
    <w:rsid w:val="00B1356F"/>
    <w:rsid w:val="00B13ADD"/>
    <w:rsid w:val="00B13BCE"/>
    <w:rsid w:val="00B13E13"/>
    <w:rsid w:val="00B13F17"/>
    <w:rsid w:val="00B14481"/>
    <w:rsid w:val="00B14511"/>
    <w:rsid w:val="00B1460E"/>
    <w:rsid w:val="00B14B32"/>
    <w:rsid w:val="00B14CC6"/>
    <w:rsid w:val="00B150AA"/>
    <w:rsid w:val="00B155AD"/>
    <w:rsid w:val="00B15894"/>
    <w:rsid w:val="00B164C7"/>
    <w:rsid w:val="00B16D78"/>
    <w:rsid w:val="00B1754E"/>
    <w:rsid w:val="00B20B1C"/>
    <w:rsid w:val="00B2155C"/>
    <w:rsid w:val="00B21692"/>
    <w:rsid w:val="00B21A39"/>
    <w:rsid w:val="00B21B1D"/>
    <w:rsid w:val="00B21FDF"/>
    <w:rsid w:val="00B222BA"/>
    <w:rsid w:val="00B22453"/>
    <w:rsid w:val="00B2246F"/>
    <w:rsid w:val="00B22B8A"/>
    <w:rsid w:val="00B23A90"/>
    <w:rsid w:val="00B23F74"/>
    <w:rsid w:val="00B24272"/>
    <w:rsid w:val="00B24726"/>
    <w:rsid w:val="00B2480D"/>
    <w:rsid w:val="00B25569"/>
    <w:rsid w:val="00B25625"/>
    <w:rsid w:val="00B25658"/>
    <w:rsid w:val="00B25B21"/>
    <w:rsid w:val="00B25FDB"/>
    <w:rsid w:val="00B2607B"/>
    <w:rsid w:val="00B2670A"/>
    <w:rsid w:val="00B26E32"/>
    <w:rsid w:val="00B27003"/>
    <w:rsid w:val="00B2728E"/>
    <w:rsid w:val="00B2776F"/>
    <w:rsid w:val="00B2778B"/>
    <w:rsid w:val="00B27B7A"/>
    <w:rsid w:val="00B27FCD"/>
    <w:rsid w:val="00B302DB"/>
    <w:rsid w:val="00B303C7"/>
    <w:rsid w:val="00B30529"/>
    <w:rsid w:val="00B30B7A"/>
    <w:rsid w:val="00B31001"/>
    <w:rsid w:val="00B31030"/>
    <w:rsid w:val="00B3194D"/>
    <w:rsid w:val="00B324CF"/>
    <w:rsid w:val="00B32DE9"/>
    <w:rsid w:val="00B335E7"/>
    <w:rsid w:val="00B336DA"/>
    <w:rsid w:val="00B338FF"/>
    <w:rsid w:val="00B33C05"/>
    <w:rsid w:val="00B342D7"/>
    <w:rsid w:val="00B3439C"/>
    <w:rsid w:val="00B35CA0"/>
    <w:rsid w:val="00B36726"/>
    <w:rsid w:val="00B3690D"/>
    <w:rsid w:val="00B36959"/>
    <w:rsid w:val="00B36A1C"/>
    <w:rsid w:val="00B36D38"/>
    <w:rsid w:val="00B37167"/>
    <w:rsid w:val="00B37E49"/>
    <w:rsid w:val="00B40714"/>
    <w:rsid w:val="00B40AE2"/>
    <w:rsid w:val="00B40BE4"/>
    <w:rsid w:val="00B4237E"/>
    <w:rsid w:val="00B436D1"/>
    <w:rsid w:val="00B43C39"/>
    <w:rsid w:val="00B4404C"/>
    <w:rsid w:val="00B44A87"/>
    <w:rsid w:val="00B45144"/>
    <w:rsid w:val="00B4516A"/>
    <w:rsid w:val="00B459D8"/>
    <w:rsid w:val="00B459F8"/>
    <w:rsid w:val="00B4687F"/>
    <w:rsid w:val="00B46A20"/>
    <w:rsid w:val="00B46AF0"/>
    <w:rsid w:val="00B46DB6"/>
    <w:rsid w:val="00B47612"/>
    <w:rsid w:val="00B505A3"/>
    <w:rsid w:val="00B50AF2"/>
    <w:rsid w:val="00B50BAD"/>
    <w:rsid w:val="00B52774"/>
    <w:rsid w:val="00B5295A"/>
    <w:rsid w:val="00B5351E"/>
    <w:rsid w:val="00B53A63"/>
    <w:rsid w:val="00B53A6A"/>
    <w:rsid w:val="00B54242"/>
    <w:rsid w:val="00B54FE7"/>
    <w:rsid w:val="00B5514F"/>
    <w:rsid w:val="00B5516D"/>
    <w:rsid w:val="00B55213"/>
    <w:rsid w:val="00B5557F"/>
    <w:rsid w:val="00B55E0D"/>
    <w:rsid w:val="00B56006"/>
    <w:rsid w:val="00B560DB"/>
    <w:rsid w:val="00B5694F"/>
    <w:rsid w:val="00B56B3F"/>
    <w:rsid w:val="00B56F8E"/>
    <w:rsid w:val="00B57074"/>
    <w:rsid w:val="00B57294"/>
    <w:rsid w:val="00B57909"/>
    <w:rsid w:val="00B57E76"/>
    <w:rsid w:val="00B57FE4"/>
    <w:rsid w:val="00B602FD"/>
    <w:rsid w:val="00B60322"/>
    <w:rsid w:val="00B6066D"/>
    <w:rsid w:val="00B61222"/>
    <w:rsid w:val="00B619E4"/>
    <w:rsid w:val="00B61D87"/>
    <w:rsid w:val="00B62429"/>
    <w:rsid w:val="00B6262A"/>
    <w:rsid w:val="00B626A6"/>
    <w:rsid w:val="00B63386"/>
    <w:rsid w:val="00B63EED"/>
    <w:rsid w:val="00B643BE"/>
    <w:rsid w:val="00B65ABF"/>
    <w:rsid w:val="00B66AFB"/>
    <w:rsid w:val="00B66E48"/>
    <w:rsid w:val="00B6740E"/>
    <w:rsid w:val="00B67643"/>
    <w:rsid w:val="00B678AA"/>
    <w:rsid w:val="00B700D5"/>
    <w:rsid w:val="00B704BF"/>
    <w:rsid w:val="00B704C0"/>
    <w:rsid w:val="00B706BB"/>
    <w:rsid w:val="00B70985"/>
    <w:rsid w:val="00B70BB7"/>
    <w:rsid w:val="00B70E81"/>
    <w:rsid w:val="00B72432"/>
    <w:rsid w:val="00B72D18"/>
    <w:rsid w:val="00B72E4C"/>
    <w:rsid w:val="00B732C0"/>
    <w:rsid w:val="00B7333B"/>
    <w:rsid w:val="00B73927"/>
    <w:rsid w:val="00B74026"/>
    <w:rsid w:val="00B74D61"/>
    <w:rsid w:val="00B751B5"/>
    <w:rsid w:val="00B75292"/>
    <w:rsid w:val="00B752F5"/>
    <w:rsid w:val="00B7534F"/>
    <w:rsid w:val="00B7576F"/>
    <w:rsid w:val="00B75FD4"/>
    <w:rsid w:val="00B76441"/>
    <w:rsid w:val="00B766D8"/>
    <w:rsid w:val="00B76A4F"/>
    <w:rsid w:val="00B76EA8"/>
    <w:rsid w:val="00B77417"/>
    <w:rsid w:val="00B77711"/>
    <w:rsid w:val="00B77B63"/>
    <w:rsid w:val="00B8010A"/>
    <w:rsid w:val="00B8023B"/>
    <w:rsid w:val="00B81956"/>
    <w:rsid w:val="00B81DB8"/>
    <w:rsid w:val="00B822F4"/>
    <w:rsid w:val="00B823EC"/>
    <w:rsid w:val="00B826FC"/>
    <w:rsid w:val="00B82909"/>
    <w:rsid w:val="00B829EB"/>
    <w:rsid w:val="00B8322D"/>
    <w:rsid w:val="00B833A9"/>
    <w:rsid w:val="00B83602"/>
    <w:rsid w:val="00B842F6"/>
    <w:rsid w:val="00B84417"/>
    <w:rsid w:val="00B84553"/>
    <w:rsid w:val="00B8471F"/>
    <w:rsid w:val="00B84C1F"/>
    <w:rsid w:val="00B84C95"/>
    <w:rsid w:val="00B84D3B"/>
    <w:rsid w:val="00B8519D"/>
    <w:rsid w:val="00B85626"/>
    <w:rsid w:val="00B856D5"/>
    <w:rsid w:val="00B85E32"/>
    <w:rsid w:val="00B86091"/>
    <w:rsid w:val="00B86191"/>
    <w:rsid w:val="00B862AE"/>
    <w:rsid w:val="00B8740A"/>
    <w:rsid w:val="00B874EB"/>
    <w:rsid w:val="00B879FC"/>
    <w:rsid w:val="00B903FD"/>
    <w:rsid w:val="00B90709"/>
    <w:rsid w:val="00B90A57"/>
    <w:rsid w:val="00B90B03"/>
    <w:rsid w:val="00B90F01"/>
    <w:rsid w:val="00B90F3A"/>
    <w:rsid w:val="00B91123"/>
    <w:rsid w:val="00B915A3"/>
    <w:rsid w:val="00B91E33"/>
    <w:rsid w:val="00B92FD7"/>
    <w:rsid w:val="00B93452"/>
    <w:rsid w:val="00B93C5A"/>
    <w:rsid w:val="00B94325"/>
    <w:rsid w:val="00B94343"/>
    <w:rsid w:val="00B94CDE"/>
    <w:rsid w:val="00B94DCC"/>
    <w:rsid w:val="00B94F28"/>
    <w:rsid w:val="00B95139"/>
    <w:rsid w:val="00B95490"/>
    <w:rsid w:val="00B9617E"/>
    <w:rsid w:val="00B962C9"/>
    <w:rsid w:val="00B965C7"/>
    <w:rsid w:val="00B9697F"/>
    <w:rsid w:val="00B9704D"/>
    <w:rsid w:val="00B97887"/>
    <w:rsid w:val="00B979D1"/>
    <w:rsid w:val="00B97DFA"/>
    <w:rsid w:val="00BA017F"/>
    <w:rsid w:val="00BA0659"/>
    <w:rsid w:val="00BA06D2"/>
    <w:rsid w:val="00BA081B"/>
    <w:rsid w:val="00BA09E1"/>
    <w:rsid w:val="00BA235A"/>
    <w:rsid w:val="00BA2590"/>
    <w:rsid w:val="00BA2674"/>
    <w:rsid w:val="00BA29BD"/>
    <w:rsid w:val="00BA2AE8"/>
    <w:rsid w:val="00BA3601"/>
    <w:rsid w:val="00BA36F5"/>
    <w:rsid w:val="00BA38C7"/>
    <w:rsid w:val="00BA40B3"/>
    <w:rsid w:val="00BA4546"/>
    <w:rsid w:val="00BA50D1"/>
    <w:rsid w:val="00BA53F2"/>
    <w:rsid w:val="00BA58D9"/>
    <w:rsid w:val="00BA5A32"/>
    <w:rsid w:val="00BA5E1E"/>
    <w:rsid w:val="00BA684C"/>
    <w:rsid w:val="00BA726C"/>
    <w:rsid w:val="00BA7D67"/>
    <w:rsid w:val="00BA7EF4"/>
    <w:rsid w:val="00BB08F5"/>
    <w:rsid w:val="00BB095B"/>
    <w:rsid w:val="00BB0F9C"/>
    <w:rsid w:val="00BB1B37"/>
    <w:rsid w:val="00BB1BFA"/>
    <w:rsid w:val="00BB1C78"/>
    <w:rsid w:val="00BB21A0"/>
    <w:rsid w:val="00BB24EE"/>
    <w:rsid w:val="00BB29B4"/>
    <w:rsid w:val="00BB30CB"/>
    <w:rsid w:val="00BB34E4"/>
    <w:rsid w:val="00BB3A8E"/>
    <w:rsid w:val="00BB428F"/>
    <w:rsid w:val="00BB49E6"/>
    <w:rsid w:val="00BB4CDB"/>
    <w:rsid w:val="00BB4EBE"/>
    <w:rsid w:val="00BB5A6A"/>
    <w:rsid w:val="00BB5B21"/>
    <w:rsid w:val="00BB6E0D"/>
    <w:rsid w:val="00BB79F3"/>
    <w:rsid w:val="00BB7F9F"/>
    <w:rsid w:val="00BC0688"/>
    <w:rsid w:val="00BC12BF"/>
    <w:rsid w:val="00BC17CC"/>
    <w:rsid w:val="00BC1A72"/>
    <w:rsid w:val="00BC23A2"/>
    <w:rsid w:val="00BC249E"/>
    <w:rsid w:val="00BC260B"/>
    <w:rsid w:val="00BC293F"/>
    <w:rsid w:val="00BC2F48"/>
    <w:rsid w:val="00BC3995"/>
    <w:rsid w:val="00BC3D1C"/>
    <w:rsid w:val="00BC4118"/>
    <w:rsid w:val="00BC4618"/>
    <w:rsid w:val="00BC4CDB"/>
    <w:rsid w:val="00BC4EA0"/>
    <w:rsid w:val="00BC51D8"/>
    <w:rsid w:val="00BC52BC"/>
    <w:rsid w:val="00BC5602"/>
    <w:rsid w:val="00BC5610"/>
    <w:rsid w:val="00BC5E76"/>
    <w:rsid w:val="00BC5FE9"/>
    <w:rsid w:val="00BC7589"/>
    <w:rsid w:val="00BC7C75"/>
    <w:rsid w:val="00BD0071"/>
    <w:rsid w:val="00BD0691"/>
    <w:rsid w:val="00BD0735"/>
    <w:rsid w:val="00BD10ED"/>
    <w:rsid w:val="00BD148D"/>
    <w:rsid w:val="00BD1715"/>
    <w:rsid w:val="00BD193D"/>
    <w:rsid w:val="00BD2822"/>
    <w:rsid w:val="00BD2BBF"/>
    <w:rsid w:val="00BD2EDF"/>
    <w:rsid w:val="00BD3631"/>
    <w:rsid w:val="00BD3A70"/>
    <w:rsid w:val="00BD4198"/>
    <w:rsid w:val="00BD41C2"/>
    <w:rsid w:val="00BD428A"/>
    <w:rsid w:val="00BD4582"/>
    <w:rsid w:val="00BD45E1"/>
    <w:rsid w:val="00BD46E8"/>
    <w:rsid w:val="00BD4D8C"/>
    <w:rsid w:val="00BD4DF8"/>
    <w:rsid w:val="00BD4EB5"/>
    <w:rsid w:val="00BD5A2A"/>
    <w:rsid w:val="00BD5A3D"/>
    <w:rsid w:val="00BD5D7F"/>
    <w:rsid w:val="00BD5DFB"/>
    <w:rsid w:val="00BD6541"/>
    <w:rsid w:val="00BD6EBB"/>
    <w:rsid w:val="00BD721B"/>
    <w:rsid w:val="00BD75FA"/>
    <w:rsid w:val="00BD7905"/>
    <w:rsid w:val="00BE0C6D"/>
    <w:rsid w:val="00BE1587"/>
    <w:rsid w:val="00BE1883"/>
    <w:rsid w:val="00BE1992"/>
    <w:rsid w:val="00BE1EAC"/>
    <w:rsid w:val="00BE1F3D"/>
    <w:rsid w:val="00BE25A6"/>
    <w:rsid w:val="00BE31B2"/>
    <w:rsid w:val="00BE3470"/>
    <w:rsid w:val="00BE3B5D"/>
    <w:rsid w:val="00BE3BCC"/>
    <w:rsid w:val="00BE3F28"/>
    <w:rsid w:val="00BE40AA"/>
    <w:rsid w:val="00BE4984"/>
    <w:rsid w:val="00BE4C0E"/>
    <w:rsid w:val="00BE4C75"/>
    <w:rsid w:val="00BE5731"/>
    <w:rsid w:val="00BE5979"/>
    <w:rsid w:val="00BE5C07"/>
    <w:rsid w:val="00BE5C11"/>
    <w:rsid w:val="00BE5DBB"/>
    <w:rsid w:val="00BE5E8F"/>
    <w:rsid w:val="00BE623B"/>
    <w:rsid w:val="00BE627F"/>
    <w:rsid w:val="00BE62FA"/>
    <w:rsid w:val="00BE6CF0"/>
    <w:rsid w:val="00BE784D"/>
    <w:rsid w:val="00BE7BCF"/>
    <w:rsid w:val="00BF027E"/>
    <w:rsid w:val="00BF0306"/>
    <w:rsid w:val="00BF03D7"/>
    <w:rsid w:val="00BF03E8"/>
    <w:rsid w:val="00BF0489"/>
    <w:rsid w:val="00BF0604"/>
    <w:rsid w:val="00BF0641"/>
    <w:rsid w:val="00BF0974"/>
    <w:rsid w:val="00BF09B2"/>
    <w:rsid w:val="00BF0DF0"/>
    <w:rsid w:val="00BF1096"/>
    <w:rsid w:val="00BF1239"/>
    <w:rsid w:val="00BF1A2D"/>
    <w:rsid w:val="00BF1E20"/>
    <w:rsid w:val="00BF243C"/>
    <w:rsid w:val="00BF2762"/>
    <w:rsid w:val="00BF290B"/>
    <w:rsid w:val="00BF3B4B"/>
    <w:rsid w:val="00BF3C1B"/>
    <w:rsid w:val="00BF3F98"/>
    <w:rsid w:val="00BF462B"/>
    <w:rsid w:val="00BF4717"/>
    <w:rsid w:val="00BF490E"/>
    <w:rsid w:val="00BF496E"/>
    <w:rsid w:val="00BF54E3"/>
    <w:rsid w:val="00BF58B3"/>
    <w:rsid w:val="00BF58C3"/>
    <w:rsid w:val="00BF5AC9"/>
    <w:rsid w:val="00BF785F"/>
    <w:rsid w:val="00BF7C9E"/>
    <w:rsid w:val="00BF7FBE"/>
    <w:rsid w:val="00C000BF"/>
    <w:rsid w:val="00C00120"/>
    <w:rsid w:val="00C00705"/>
    <w:rsid w:val="00C00FB4"/>
    <w:rsid w:val="00C01454"/>
    <w:rsid w:val="00C014E5"/>
    <w:rsid w:val="00C01547"/>
    <w:rsid w:val="00C02121"/>
    <w:rsid w:val="00C025C4"/>
    <w:rsid w:val="00C02B11"/>
    <w:rsid w:val="00C02D01"/>
    <w:rsid w:val="00C02E20"/>
    <w:rsid w:val="00C0374C"/>
    <w:rsid w:val="00C03935"/>
    <w:rsid w:val="00C03B39"/>
    <w:rsid w:val="00C03C9C"/>
    <w:rsid w:val="00C03E4C"/>
    <w:rsid w:val="00C046AC"/>
    <w:rsid w:val="00C04CA9"/>
    <w:rsid w:val="00C04E34"/>
    <w:rsid w:val="00C05436"/>
    <w:rsid w:val="00C057B7"/>
    <w:rsid w:val="00C05AF4"/>
    <w:rsid w:val="00C05E3A"/>
    <w:rsid w:val="00C06115"/>
    <w:rsid w:val="00C0642F"/>
    <w:rsid w:val="00C06493"/>
    <w:rsid w:val="00C066A5"/>
    <w:rsid w:val="00C066BA"/>
    <w:rsid w:val="00C067EB"/>
    <w:rsid w:val="00C0690D"/>
    <w:rsid w:val="00C06A87"/>
    <w:rsid w:val="00C06B6C"/>
    <w:rsid w:val="00C071C4"/>
    <w:rsid w:val="00C07657"/>
    <w:rsid w:val="00C07706"/>
    <w:rsid w:val="00C07DBC"/>
    <w:rsid w:val="00C105B6"/>
    <w:rsid w:val="00C105E7"/>
    <w:rsid w:val="00C10F83"/>
    <w:rsid w:val="00C11855"/>
    <w:rsid w:val="00C11DE4"/>
    <w:rsid w:val="00C1216F"/>
    <w:rsid w:val="00C122ED"/>
    <w:rsid w:val="00C125E8"/>
    <w:rsid w:val="00C12703"/>
    <w:rsid w:val="00C12CD0"/>
    <w:rsid w:val="00C12D40"/>
    <w:rsid w:val="00C132B5"/>
    <w:rsid w:val="00C13952"/>
    <w:rsid w:val="00C13B94"/>
    <w:rsid w:val="00C1457F"/>
    <w:rsid w:val="00C14606"/>
    <w:rsid w:val="00C14D5D"/>
    <w:rsid w:val="00C156C0"/>
    <w:rsid w:val="00C160D1"/>
    <w:rsid w:val="00C1613C"/>
    <w:rsid w:val="00C162FA"/>
    <w:rsid w:val="00C1741B"/>
    <w:rsid w:val="00C174BB"/>
    <w:rsid w:val="00C175D7"/>
    <w:rsid w:val="00C1790F"/>
    <w:rsid w:val="00C179CF"/>
    <w:rsid w:val="00C17DC1"/>
    <w:rsid w:val="00C20057"/>
    <w:rsid w:val="00C202A3"/>
    <w:rsid w:val="00C205E9"/>
    <w:rsid w:val="00C20D33"/>
    <w:rsid w:val="00C20D74"/>
    <w:rsid w:val="00C21716"/>
    <w:rsid w:val="00C21B50"/>
    <w:rsid w:val="00C21FDE"/>
    <w:rsid w:val="00C22298"/>
    <w:rsid w:val="00C22671"/>
    <w:rsid w:val="00C2295E"/>
    <w:rsid w:val="00C22D32"/>
    <w:rsid w:val="00C230E5"/>
    <w:rsid w:val="00C23363"/>
    <w:rsid w:val="00C2363C"/>
    <w:rsid w:val="00C23C30"/>
    <w:rsid w:val="00C24702"/>
    <w:rsid w:val="00C24DD1"/>
    <w:rsid w:val="00C25287"/>
    <w:rsid w:val="00C253D3"/>
    <w:rsid w:val="00C2604F"/>
    <w:rsid w:val="00C265FB"/>
    <w:rsid w:val="00C267A3"/>
    <w:rsid w:val="00C267AE"/>
    <w:rsid w:val="00C27089"/>
    <w:rsid w:val="00C270A6"/>
    <w:rsid w:val="00C27C5C"/>
    <w:rsid w:val="00C27CD6"/>
    <w:rsid w:val="00C30BD4"/>
    <w:rsid w:val="00C3110A"/>
    <w:rsid w:val="00C316F2"/>
    <w:rsid w:val="00C320D2"/>
    <w:rsid w:val="00C32317"/>
    <w:rsid w:val="00C32967"/>
    <w:rsid w:val="00C32D30"/>
    <w:rsid w:val="00C32D4C"/>
    <w:rsid w:val="00C331AE"/>
    <w:rsid w:val="00C3340A"/>
    <w:rsid w:val="00C33A03"/>
    <w:rsid w:val="00C340EE"/>
    <w:rsid w:val="00C3412F"/>
    <w:rsid w:val="00C347B1"/>
    <w:rsid w:val="00C3529D"/>
    <w:rsid w:val="00C35C01"/>
    <w:rsid w:val="00C36642"/>
    <w:rsid w:val="00C366E0"/>
    <w:rsid w:val="00C3675B"/>
    <w:rsid w:val="00C369C2"/>
    <w:rsid w:val="00C36B64"/>
    <w:rsid w:val="00C36CF8"/>
    <w:rsid w:val="00C36E83"/>
    <w:rsid w:val="00C37B09"/>
    <w:rsid w:val="00C37BBE"/>
    <w:rsid w:val="00C37DD1"/>
    <w:rsid w:val="00C403B5"/>
    <w:rsid w:val="00C408B5"/>
    <w:rsid w:val="00C408C8"/>
    <w:rsid w:val="00C40914"/>
    <w:rsid w:val="00C40AA9"/>
    <w:rsid w:val="00C41836"/>
    <w:rsid w:val="00C41C10"/>
    <w:rsid w:val="00C41CF6"/>
    <w:rsid w:val="00C41EC4"/>
    <w:rsid w:val="00C421BF"/>
    <w:rsid w:val="00C42303"/>
    <w:rsid w:val="00C42383"/>
    <w:rsid w:val="00C427D4"/>
    <w:rsid w:val="00C4286F"/>
    <w:rsid w:val="00C42DF0"/>
    <w:rsid w:val="00C430C6"/>
    <w:rsid w:val="00C436C8"/>
    <w:rsid w:val="00C43929"/>
    <w:rsid w:val="00C43B77"/>
    <w:rsid w:val="00C43B7D"/>
    <w:rsid w:val="00C44635"/>
    <w:rsid w:val="00C44A61"/>
    <w:rsid w:val="00C46742"/>
    <w:rsid w:val="00C47625"/>
    <w:rsid w:val="00C47A75"/>
    <w:rsid w:val="00C47A8E"/>
    <w:rsid w:val="00C47D3F"/>
    <w:rsid w:val="00C50166"/>
    <w:rsid w:val="00C504BE"/>
    <w:rsid w:val="00C50664"/>
    <w:rsid w:val="00C508CF"/>
    <w:rsid w:val="00C5128A"/>
    <w:rsid w:val="00C5145B"/>
    <w:rsid w:val="00C5170E"/>
    <w:rsid w:val="00C51E12"/>
    <w:rsid w:val="00C51FE2"/>
    <w:rsid w:val="00C529C3"/>
    <w:rsid w:val="00C5321C"/>
    <w:rsid w:val="00C5403A"/>
    <w:rsid w:val="00C5460A"/>
    <w:rsid w:val="00C54C81"/>
    <w:rsid w:val="00C5504E"/>
    <w:rsid w:val="00C5567B"/>
    <w:rsid w:val="00C557D2"/>
    <w:rsid w:val="00C557E6"/>
    <w:rsid w:val="00C55A90"/>
    <w:rsid w:val="00C55B8C"/>
    <w:rsid w:val="00C57066"/>
    <w:rsid w:val="00C5718C"/>
    <w:rsid w:val="00C574F2"/>
    <w:rsid w:val="00C57BD0"/>
    <w:rsid w:val="00C57F99"/>
    <w:rsid w:val="00C6007A"/>
    <w:rsid w:val="00C60500"/>
    <w:rsid w:val="00C60B9F"/>
    <w:rsid w:val="00C60FED"/>
    <w:rsid w:val="00C6159D"/>
    <w:rsid w:val="00C617C2"/>
    <w:rsid w:val="00C618D9"/>
    <w:rsid w:val="00C61E9B"/>
    <w:rsid w:val="00C62265"/>
    <w:rsid w:val="00C630E9"/>
    <w:rsid w:val="00C63E76"/>
    <w:rsid w:val="00C6448B"/>
    <w:rsid w:val="00C644A3"/>
    <w:rsid w:val="00C64C47"/>
    <w:rsid w:val="00C64C49"/>
    <w:rsid w:val="00C64C93"/>
    <w:rsid w:val="00C64DA4"/>
    <w:rsid w:val="00C64F2C"/>
    <w:rsid w:val="00C66102"/>
    <w:rsid w:val="00C663F9"/>
    <w:rsid w:val="00C6668C"/>
    <w:rsid w:val="00C667BE"/>
    <w:rsid w:val="00C66CA1"/>
    <w:rsid w:val="00C678B0"/>
    <w:rsid w:val="00C7042B"/>
    <w:rsid w:val="00C71B30"/>
    <w:rsid w:val="00C722DD"/>
    <w:rsid w:val="00C726FE"/>
    <w:rsid w:val="00C7288E"/>
    <w:rsid w:val="00C728F3"/>
    <w:rsid w:val="00C735F6"/>
    <w:rsid w:val="00C73F89"/>
    <w:rsid w:val="00C75078"/>
    <w:rsid w:val="00C751E5"/>
    <w:rsid w:val="00C75729"/>
    <w:rsid w:val="00C75FFA"/>
    <w:rsid w:val="00C760C8"/>
    <w:rsid w:val="00C7648E"/>
    <w:rsid w:val="00C766D5"/>
    <w:rsid w:val="00C7672B"/>
    <w:rsid w:val="00C77119"/>
    <w:rsid w:val="00C7715D"/>
    <w:rsid w:val="00C77195"/>
    <w:rsid w:val="00C773DE"/>
    <w:rsid w:val="00C8020C"/>
    <w:rsid w:val="00C8066B"/>
    <w:rsid w:val="00C808B6"/>
    <w:rsid w:val="00C80A34"/>
    <w:rsid w:val="00C81109"/>
    <w:rsid w:val="00C8199B"/>
    <w:rsid w:val="00C81F5E"/>
    <w:rsid w:val="00C82081"/>
    <w:rsid w:val="00C82446"/>
    <w:rsid w:val="00C82B6E"/>
    <w:rsid w:val="00C82FF4"/>
    <w:rsid w:val="00C8339E"/>
    <w:rsid w:val="00C83419"/>
    <w:rsid w:val="00C834D4"/>
    <w:rsid w:val="00C83983"/>
    <w:rsid w:val="00C84111"/>
    <w:rsid w:val="00C8592D"/>
    <w:rsid w:val="00C85977"/>
    <w:rsid w:val="00C86998"/>
    <w:rsid w:val="00C870AE"/>
    <w:rsid w:val="00C87A6E"/>
    <w:rsid w:val="00C87BFD"/>
    <w:rsid w:val="00C87C55"/>
    <w:rsid w:val="00C901B4"/>
    <w:rsid w:val="00C90325"/>
    <w:rsid w:val="00C9051E"/>
    <w:rsid w:val="00C906ED"/>
    <w:rsid w:val="00C909EE"/>
    <w:rsid w:val="00C90FB8"/>
    <w:rsid w:val="00C91872"/>
    <w:rsid w:val="00C9194D"/>
    <w:rsid w:val="00C91C0D"/>
    <w:rsid w:val="00C91DAF"/>
    <w:rsid w:val="00C91FE0"/>
    <w:rsid w:val="00C927C4"/>
    <w:rsid w:val="00C932C2"/>
    <w:rsid w:val="00C93600"/>
    <w:rsid w:val="00C93FD2"/>
    <w:rsid w:val="00C949A4"/>
    <w:rsid w:val="00C94FB6"/>
    <w:rsid w:val="00C9509A"/>
    <w:rsid w:val="00C95A25"/>
    <w:rsid w:val="00C95AD4"/>
    <w:rsid w:val="00C95C32"/>
    <w:rsid w:val="00C95C74"/>
    <w:rsid w:val="00C95FA2"/>
    <w:rsid w:val="00C9656B"/>
    <w:rsid w:val="00C9666D"/>
    <w:rsid w:val="00C96D0B"/>
    <w:rsid w:val="00C96DA9"/>
    <w:rsid w:val="00C96F13"/>
    <w:rsid w:val="00C96FF0"/>
    <w:rsid w:val="00C9703D"/>
    <w:rsid w:val="00C9726C"/>
    <w:rsid w:val="00C972E2"/>
    <w:rsid w:val="00C97715"/>
    <w:rsid w:val="00C978D2"/>
    <w:rsid w:val="00CA0169"/>
    <w:rsid w:val="00CA0279"/>
    <w:rsid w:val="00CA0831"/>
    <w:rsid w:val="00CA0956"/>
    <w:rsid w:val="00CA0E63"/>
    <w:rsid w:val="00CA10BA"/>
    <w:rsid w:val="00CA1563"/>
    <w:rsid w:val="00CA15B1"/>
    <w:rsid w:val="00CA1B32"/>
    <w:rsid w:val="00CA1EC9"/>
    <w:rsid w:val="00CA271B"/>
    <w:rsid w:val="00CA2CE3"/>
    <w:rsid w:val="00CA3370"/>
    <w:rsid w:val="00CA3580"/>
    <w:rsid w:val="00CA3C51"/>
    <w:rsid w:val="00CA410F"/>
    <w:rsid w:val="00CA4538"/>
    <w:rsid w:val="00CA45E5"/>
    <w:rsid w:val="00CA4F96"/>
    <w:rsid w:val="00CA5030"/>
    <w:rsid w:val="00CA578D"/>
    <w:rsid w:val="00CA58CC"/>
    <w:rsid w:val="00CA6990"/>
    <w:rsid w:val="00CA6AF6"/>
    <w:rsid w:val="00CA6C73"/>
    <w:rsid w:val="00CA6CEC"/>
    <w:rsid w:val="00CA6EB3"/>
    <w:rsid w:val="00CA70E4"/>
    <w:rsid w:val="00CA712F"/>
    <w:rsid w:val="00CA7844"/>
    <w:rsid w:val="00CA7DF9"/>
    <w:rsid w:val="00CB000A"/>
    <w:rsid w:val="00CB002F"/>
    <w:rsid w:val="00CB0194"/>
    <w:rsid w:val="00CB03E9"/>
    <w:rsid w:val="00CB0C95"/>
    <w:rsid w:val="00CB0CF2"/>
    <w:rsid w:val="00CB0CFD"/>
    <w:rsid w:val="00CB1BCB"/>
    <w:rsid w:val="00CB1F01"/>
    <w:rsid w:val="00CB2827"/>
    <w:rsid w:val="00CB28F2"/>
    <w:rsid w:val="00CB2FA9"/>
    <w:rsid w:val="00CB315A"/>
    <w:rsid w:val="00CB3DC7"/>
    <w:rsid w:val="00CB3E26"/>
    <w:rsid w:val="00CB412E"/>
    <w:rsid w:val="00CB447C"/>
    <w:rsid w:val="00CB4527"/>
    <w:rsid w:val="00CB51B3"/>
    <w:rsid w:val="00CB555A"/>
    <w:rsid w:val="00CB58CE"/>
    <w:rsid w:val="00CB5AA6"/>
    <w:rsid w:val="00CB5CE4"/>
    <w:rsid w:val="00CB5E7B"/>
    <w:rsid w:val="00CB5ECD"/>
    <w:rsid w:val="00CB6783"/>
    <w:rsid w:val="00CB678E"/>
    <w:rsid w:val="00CB6A14"/>
    <w:rsid w:val="00CC01C3"/>
    <w:rsid w:val="00CC0DC2"/>
    <w:rsid w:val="00CC11A0"/>
    <w:rsid w:val="00CC1E0C"/>
    <w:rsid w:val="00CC1EE6"/>
    <w:rsid w:val="00CC1F99"/>
    <w:rsid w:val="00CC214D"/>
    <w:rsid w:val="00CC25B7"/>
    <w:rsid w:val="00CC26AD"/>
    <w:rsid w:val="00CC30BE"/>
    <w:rsid w:val="00CC334E"/>
    <w:rsid w:val="00CC3C4B"/>
    <w:rsid w:val="00CC3D5F"/>
    <w:rsid w:val="00CC4022"/>
    <w:rsid w:val="00CC4264"/>
    <w:rsid w:val="00CC4410"/>
    <w:rsid w:val="00CC49B6"/>
    <w:rsid w:val="00CC5244"/>
    <w:rsid w:val="00CC5523"/>
    <w:rsid w:val="00CC5605"/>
    <w:rsid w:val="00CC5EF0"/>
    <w:rsid w:val="00CC63CF"/>
    <w:rsid w:val="00CC6884"/>
    <w:rsid w:val="00CC6EFD"/>
    <w:rsid w:val="00CC7414"/>
    <w:rsid w:val="00CC766F"/>
    <w:rsid w:val="00CD08CB"/>
    <w:rsid w:val="00CD1C17"/>
    <w:rsid w:val="00CD242A"/>
    <w:rsid w:val="00CD2688"/>
    <w:rsid w:val="00CD2C4E"/>
    <w:rsid w:val="00CD2DDD"/>
    <w:rsid w:val="00CD331E"/>
    <w:rsid w:val="00CD3675"/>
    <w:rsid w:val="00CD3720"/>
    <w:rsid w:val="00CD37BA"/>
    <w:rsid w:val="00CD4239"/>
    <w:rsid w:val="00CD4EE0"/>
    <w:rsid w:val="00CD5401"/>
    <w:rsid w:val="00CD5604"/>
    <w:rsid w:val="00CD6121"/>
    <w:rsid w:val="00CD616A"/>
    <w:rsid w:val="00CD61AE"/>
    <w:rsid w:val="00CD6337"/>
    <w:rsid w:val="00CD6DE4"/>
    <w:rsid w:val="00CD6FC7"/>
    <w:rsid w:val="00CD70F7"/>
    <w:rsid w:val="00CD7164"/>
    <w:rsid w:val="00CD74C1"/>
    <w:rsid w:val="00CD74C9"/>
    <w:rsid w:val="00CD7B2B"/>
    <w:rsid w:val="00CE01B0"/>
    <w:rsid w:val="00CE0D82"/>
    <w:rsid w:val="00CE144D"/>
    <w:rsid w:val="00CE154F"/>
    <w:rsid w:val="00CE1699"/>
    <w:rsid w:val="00CE1D19"/>
    <w:rsid w:val="00CE1D33"/>
    <w:rsid w:val="00CE1DD7"/>
    <w:rsid w:val="00CE1F53"/>
    <w:rsid w:val="00CE3895"/>
    <w:rsid w:val="00CE3F9B"/>
    <w:rsid w:val="00CE4012"/>
    <w:rsid w:val="00CE464A"/>
    <w:rsid w:val="00CE4C57"/>
    <w:rsid w:val="00CE5958"/>
    <w:rsid w:val="00CE6F3C"/>
    <w:rsid w:val="00CE710F"/>
    <w:rsid w:val="00CE73D7"/>
    <w:rsid w:val="00CE7FB8"/>
    <w:rsid w:val="00CF07EB"/>
    <w:rsid w:val="00CF09D4"/>
    <w:rsid w:val="00CF0CF8"/>
    <w:rsid w:val="00CF0E74"/>
    <w:rsid w:val="00CF192A"/>
    <w:rsid w:val="00CF2358"/>
    <w:rsid w:val="00CF25BD"/>
    <w:rsid w:val="00CF2679"/>
    <w:rsid w:val="00CF2DF8"/>
    <w:rsid w:val="00CF33E7"/>
    <w:rsid w:val="00CF3999"/>
    <w:rsid w:val="00CF40C0"/>
    <w:rsid w:val="00CF4189"/>
    <w:rsid w:val="00CF4E5E"/>
    <w:rsid w:val="00CF4F45"/>
    <w:rsid w:val="00CF5080"/>
    <w:rsid w:val="00CF5398"/>
    <w:rsid w:val="00CF54A0"/>
    <w:rsid w:val="00CF580F"/>
    <w:rsid w:val="00CF5E85"/>
    <w:rsid w:val="00CF6009"/>
    <w:rsid w:val="00CF66DF"/>
    <w:rsid w:val="00CF6B08"/>
    <w:rsid w:val="00CF6B61"/>
    <w:rsid w:val="00CF6D99"/>
    <w:rsid w:val="00CF6FBF"/>
    <w:rsid w:val="00CF72C8"/>
    <w:rsid w:val="00CF743D"/>
    <w:rsid w:val="00CF74EB"/>
    <w:rsid w:val="00CF7DD2"/>
    <w:rsid w:val="00D00004"/>
    <w:rsid w:val="00D00146"/>
    <w:rsid w:val="00D005AF"/>
    <w:rsid w:val="00D00F6E"/>
    <w:rsid w:val="00D01335"/>
    <w:rsid w:val="00D01B40"/>
    <w:rsid w:val="00D01DC9"/>
    <w:rsid w:val="00D02122"/>
    <w:rsid w:val="00D0215C"/>
    <w:rsid w:val="00D022C4"/>
    <w:rsid w:val="00D02764"/>
    <w:rsid w:val="00D02FA8"/>
    <w:rsid w:val="00D03A94"/>
    <w:rsid w:val="00D03BFE"/>
    <w:rsid w:val="00D03D45"/>
    <w:rsid w:val="00D04050"/>
    <w:rsid w:val="00D0406E"/>
    <w:rsid w:val="00D047CD"/>
    <w:rsid w:val="00D04A19"/>
    <w:rsid w:val="00D04BB6"/>
    <w:rsid w:val="00D04DE9"/>
    <w:rsid w:val="00D05053"/>
    <w:rsid w:val="00D0512F"/>
    <w:rsid w:val="00D054D0"/>
    <w:rsid w:val="00D05AB7"/>
    <w:rsid w:val="00D05DA5"/>
    <w:rsid w:val="00D06A67"/>
    <w:rsid w:val="00D07485"/>
    <w:rsid w:val="00D07B8D"/>
    <w:rsid w:val="00D103B5"/>
    <w:rsid w:val="00D10690"/>
    <w:rsid w:val="00D10FBE"/>
    <w:rsid w:val="00D11053"/>
    <w:rsid w:val="00D11390"/>
    <w:rsid w:val="00D11E46"/>
    <w:rsid w:val="00D122CB"/>
    <w:rsid w:val="00D1255E"/>
    <w:rsid w:val="00D128DE"/>
    <w:rsid w:val="00D13A77"/>
    <w:rsid w:val="00D13EB6"/>
    <w:rsid w:val="00D14190"/>
    <w:rsid w:val="00D14A43"/>
    <w:rsid w:val="00D1502E"/>
    <w:rsid w:val="00D152E2"/>
    <w:rsid w:val="00D15D5F"/>
    <w:rsid w:val="00D1637A"/>
    <w:rsid w:val="00D16440"/>
    <w:rsid w:val="00D164AA"/>
    <w:rsid w:val="00D167A7"/>
    <w:rsid w:val="00D16B47"/>
    <w:rsid w:val="00D16B7D"/>
    <w:rsid w:val="00D17178"/>
    <w:rsid w:val="00D17A3E"/>
    <w:rsid w:val="00D20267"/>
    <w:rsid w:val="00D2096D"/>
    <w:rsid w:val="00D20DF8"/>
    <w:rsid w:val="00D21429"/>
    <w:rsid w:val="00D21F95"/>
    <w:rsid w:val="00D221DC"/>
    <w:rsid w:val="00D226A8"/>
    <w:rsid w:val="00D22A1F"/>
    <w:rsid w:val="00D230EB"/>
    <w:rsid w:val="00D237F5"/>
    <w:rsid w:val="00D25100"/>
    <w:rsid w:val="00D255A0"/>
    <w:rsid w:val="00D257DB"/>
    <w:rsid w:val="00D2699D"/>
    <w:rsid w:val="00D27236"/>
    <w:rsid w:val="00D2725D"/>
    <w:rsid w:val="00D2748F"/>
    <w:rsid w:val="00D277E3"/>
    <w:rsid w:val="00D27C65"/>
    <w:rsid w:val="00D27E49"/>
    <w:rsid w:val="00D3053D"/>
    <w:rsid w:val="00D30875"/>
    <w:rsid w:val="00D30924"/>
    <w:rsid w:val="00D30EBA"/>
    <w:rsid w:val="00D30FD3"/>
    <w:rsid w:val="00D31E3B"/>
    <w:rsid w:val="00D3215F"/>
    <w:rsid w:val="00D32935"/>
    <w:rsid w:val="00D338CA"/>
    <w:rsid w:val="00D33CAB"/>
    <w:rsid w:val="00D34257"/>
    <w:rsid w:val="00D346FF"/>
    <w:rsid w:val="00D34A44"/>
    <w:rsid w:val="00D34AA2"/>
    <w:rsid w:val="00D34B71"/>
    <w:rsid w:val="00D35444"/>
    <w:rsid w:val="00D355CB"/>
    <w:rsid w:val="00D35774"/>
    <w:rsid w:val="00D35898"/>
    <w:rsid w:val="00D35A29"/>
    <w:rsid w:val="00D3601A"/>
    <w:rsid w:val="00D36045"/>
    <w:rsid w:val="00D36EDB"/>
    <w:rsid w:val="00D370D8"/>
    <w:rsid w:val="00D3733C"/>
    <w:rsid w:val="00D37472"/>
    <w:rsid w:val="00D37D56"/>
    <w:rsid w:val="00D37E6D"/>
    <w:rsid w:val="00D40740"/>
    <w:rsid w:val="00D40ED0"/>
    <w:rsid w:val="00D416D9"/>
    <w:rsid w:val="00D4221E"/>
    <w:rsid w:val="00D42535"/>
    <w:rsid w:val="00D426E0"/>
    <w:rsid w:val="00D42A68"/>
    <w:rsid w:val="00D42C89"/>
    <w:rsid w:val="00D43663"/>
    <w:rsid w:val="00D437E7"/>
    <w:rsid w:val="00D43C32"/>
    <w:rsid w:val="00D43CD6"/>
    <w:rsid w:val="00D43E84"/>
    <w:rsid w:val="00D43E8E"/>
    <w:rsid w:val="00D44413"/>
    <w:rsid w:val="00D44D51"/>
    <w:rsid w:val="00D452A0"/>
    <w:rsid w:val="00D452CC"/>
    <w:rsid w:val="00D46200"/>
    <w:rsid w:val="00D47670"/>
    <w:rsid w:val="00D47EA9"/>
    <w:rsid w:val="00D5053C"/>
    <w:rsid w:val="00D50821"/>
    <w:rsid w:val="00D508AD"/>
    <w:rsid w:val="00D50A01"/>
    <w:rsid w:val="00D50B56"/>
    <w:rsid w:val="00D50BD3"/>
    <w:rsid w:val="00D51074"/>
    <w:rsid w:val="00D51FAE"/>
    <w:rsid w:val="00D523FB"/>
    <w:rsid w:val="00D5308D"/>
    <w:rsid w:val="00D53454"/>
    <w:rsid w:val="00D534DC"/>
    <w:rsid w:val="00D53E1E"/>
    <w:rsid w:val="00D5417D"/>
    <w:rsid w:val="00D54332"/>
    <w:rsid w:val="00D5479B"/>
    <w:rsid w:val="00D54CB7"/>
    <w:rsid w:val="00D55A99"/>
    <w:rsid w:val="00D55E27"/>
    <w:rsid w:val="00D57751"/>
    <w:rsid w:val="00D600C2"/>
    <w:rsid w:val="00D602F6"/>
    <w:rsid w:val="00D6072E"/>
    <w:rsid w:val="00D60AF6"/>
    <w:rsid w:val="00D6200B"/>
    <w:rsid w:val="00D622B1"/>
    <w:rsid w:val="00D626E5"/>
    <w:rsid w:val="00D62794"/>
    <w:rsid w:val="00D62BBA"/>
    <w:rsid w:val="00D62EC2"/>
    <w:rsid w:val="00D636D8"/>
    <w:rsid w:val="00D63EE6"/>
    <w:rsid w:val="00D641F7"/>
    <w:rsid w:val="00D650F7"/>
    <w:rsid w:val="00D6526F"/>
    <w:rsid w:val="00D652BB"/>
    <w:rsid w:val="00D65663"/>
    <w:rsid w:val="00D65B21"/>
    <w:rsid w:val="00D6665D"/>
    <w:rsid w:val="00D6721A"/>
    <w:rsid w:val="00D70E4B"/>
    <w:rsid w:val="00D71044"/>
    <w:rsid w:val="00D713B9"/>
    <w:rsid w:val="00D71668"/>
    <w:rsid w:val="00D717D9"/>
    <w:rsid w:val="00D71FE8"/>
    <w:rsid w:val="00D7203B"/>
    <w:rsid w:val="00D726C9"/>
    <w:rsid w:val="00D72A31"/>
    <w:rsid w:val="00D72A4E"/>
    <w:rsid w:val="00D72A88"/>
    <w:rsid w:val="00D72AA9"/>
    <w:rsid w:val="00D72BAF"/>
    <w:rsid w:val="00D73493"/>
    <w:rsid w:val="00D73730"/>
    <w:rsid w:val="00D73848"/>
    <w:rsid w:val="00D7397F"/>
    <w:rsid w:val="00D74255"/>
    <w:rsid w:val="00D746AC"/>
    <w:rsid w:val="00D74A1D"/>
    <w:rsid w:val="00D74D0C"/>
    <w:rsid w:val="00D75913"/>
    <w:rsid w:val="00D763D9"/>
    <w:rsid w:val="00D7666B"/>
    <w:rsid w:val="00D766A0"/>
    <w:rsid w:val="00D76CF4"/>
    <w:rsid w:val="00D76D03"/>
    <w:rsid w:val="00D779D9"/>
    <w:rsid w:val="00D77FD8"/>
    <w:rsid w:val="00D77FF3"/>
    <w:rsid w:val="00D80259"/>
    <w:rsid w:val="00D80656"/>
    <w:rsid w:val="00D80CCE"/>
    <w:rsid w:val="00D80F40"/>
    <w:rsid w:val="00D8118D"/>
    <w:rsid w:val="00D81270"/>
    <w:rsid w:val="00D8139B"/>
    <w:rsid w:val="00D82119"/>
    <w:rsid w:val="00D8259D"/>
    <w:rsid w:val="00D8307E"/>
    <w:rsid w:val="00D8377C"/>
    <w:rsid w:val="00D83EA6"/>
    <w:rsid w:val="00D83FDF"/>
    <w:rsid w:val="00D84586"/>
    <w:rsid w:val="00D850A2"/>
    <w:rsid w:val="00D851AF"/>
    <w:rsid w:val="00D85215"/>
    <w:rsid w:val="00D8556F"/>
    <w:rsid w:val="00D858AF"/>
    <w:rsid w:val="00D8624A"/>
    <w:rsid w:val="00D86598"/>
    <w:rsid w:val="00D865B8"/>
    <w:rsid w:val="00D872EB"/>
    <w:rsid w:val="00D908CB"/>
    <w:rsid w:val="00D9093A"/>
    <w:rsid w:val="00D90AA0"/>
    <w:rsid w:val="00D90E7E"/>
    <w:rsid w:val="00D917CE"/>
    <w:rsid w:val="00D93711"/>
    <w:rsid w:val="00D93A73"/>
    <w:rsid w:val="00D93AAB"/>
    <w:rsid w:val="00D957ED"/>
    <w:rsid w:val="00D95C3D"/>
    <w:rsid w:val="00D96495"/>
    <w:rsid w:val="00D96846"/>
    <w:rsid w:val="00D971CB"/>
    <w:rsid w:val="00D97AE6"/>
    <w:rsid w:val="00DA001D"/>
    <w:rsid w:val="00DA071D"/>
    <w:rsid w:val="00DA08A5"/>
    <w:rsid w:val="00DA0A17"/>
    <w:rsid w:val="00DA1771"/>
    <w:rsid w:val="00DA188D"/>
    <w:rsid w:val="00DA2762"/>
    <w:rsid w:val="00DA29B7"/>
    <w:rsid w:val="00DA2CA3"/>
    <w:rsid w:val="00DA2E3F"/>
    <w:rsid w:val="00DA3210"/>
    <w:rsid w:val="00DA43E9"/>
    <w:rsid w:val="00DA4DDC"/>
    <w:rsid w:val="00DA5357"/>
    <w:rsid w:val="00DA53A3"/>
    <w:rsid w:val="00DA5ABC"/>
    <w:rsid w:val="00DA642A"/>
    <w:rsid w:val="00DA690C"/>
    <w:rsid w:val="00DA78A7"/>
    <w:rsid w:val="00DA7A07"/>
    <w:rsid w:val="00DA7C4F"/>
    <w:rsid w:val="00DB0B6F"/>
    <w:rsid w:val="00DB0DB4"/>
    <w:rsid w:val="00DB0F2C"/>
    <w:rsid w:val="00DB1BF6"/>
    <w:rsid w:val="00DB1FAA"/>
    <w:rsid w:val="00DB240C"/>
    <w:rsid w:val="00DB2A76"/>
    <w:rsid w:val="00DB32D1"/>
    <w:rsid w:val="00DB35C8"/>
    <w:rsid w:val="00DB3A19"/>
    <w:rsid w:val="00DB3DE4"/>
    <w:rsid w:val="00DB3EAD"/>
    <w:rsid w:val="00DB41A2"/>
    <w:rsid w:val="00DB45FA"/>
    <w:rsid w:val="00DB4DC0"/>
    <w:rsid w:val="00DB6297"/>
    <w:rsid w:val="00DB65A9"/>
    <w:rsid w:val="00DB676B"/>
    <w:rsid w:val="00DB7CF2"/>
    <w:rsid w:val="00DC0539"/>
    <w:rsid w:val="00DC05FD"/>
    <w:rsid w:val="00DC0657"/>
    <w:rsid w:val="00DC0920"/>
    <w:rsid w:val="00DC0C7E"/>
    <w:rsid w:val="00DC1049"/>
    <w:rsid w:val="00DC1F51"/>
    <w:rsid w:val="00DC263F"/>
    <w:rsid w:val="00DC2B2C"/>
    <w:rsid w:val="00DC2BAD"/>
    <w:rsid w:val="00DC2D2E"/>
    <w:rsid w:val="00DC3034"/>
    <w:rsid w:val="00DC388C"/>
    <w:rsid w:val="00DC3FAA"/>
    <w:rsid w:val="00DC517D"/>
    <w:rsid w:val="00DC5AFC"/>
    <w:rsid w:val="00DC5DA5"/>
    <w:rsid w:val="00DC5E63"/>
    <w:rsid w:val="00DC635A"/>
    <w:rsid w:val="00DC6E14"/>
    <w:rsid w:val="00DC6F06"/>
    <w:rsid w:val="00DC6FBF"/>
    <w:rsid w:val="00DC71F5"/>
    <w:rsid w:val="00DC77BF"/>
    <w:rsid w:val="00DC7C13"/>
    <w:rsid w:val="00DC7CE5"/>
    <w:rsid w:val="00DD04F1"/>
    <w:rsid w:val="00DD081A"/>
    <w:rsid w:val="00DD0867"/>
    <w:rsid w:val="00DD12E8"/>
    <w:rsid w:val="00DD1513"/>
    <w:rsid w:val="00DD19D6"/>
    <w:rsid w:val="00DD1D99"/>
    <w:rsid w:val="00DD1E52"/>
    <w:rsid w:val="00DD1E60"/>
    <w:rsid w:val="00DD2F33"/>
    <w:rsid w:val="00DD3129"/>
    <w:rsid w:val="00DD3CBA"/>
    <w:rsid w:val="00DD3FA4"/>
    <w:rsid w:val="00DD3FF4"/>
    <w:rsid w:val="00DD4611"/>
    <w:rsid w:val="00DD4BFB"/>
    <w:rsid w:val="00DD4C55"/>
    <w:rsid w:val="00DD5F27"/>
    <w:rsid w:val="00DD669F"/>
    <w:rsid w:val="00DD68EC"/>
    <w:rsid w:val="00DD6D62"/>
    <w:rsid w:val="00DD72D7"/>
    <w:rsid w:val="00DD72F6"/>
    <w:rsid w:val="00DD7419"/>
    <w:rsid w:val="00DD7898"/>
    <w:rsid w:val="00DE0ECC"/>
    <w:rsid w:val="00DE1345"/>
    <w:rsid w:val="00DE1537"/>
    <w:rsid w:val="00DE2769"/>
    <w:rsid w:val="00DE2CD8"/>
    <w:rsid w:val="00DE3436"/>
    <w:rsid w:val="00DE3DC5"/>
    <w:rsid w:val="00DE417E"/>
    <w:rsid w:val="00DE42FC"/>
    <w:rsid w:val="00DE4A74"/>
    <w:rsid w:val="00DE5043"/>
    <w:rsid w:val="00DE5404"/>
    <w:rsid w:val="00DE5C81"/>
    <w:rsid w:val="00DE6287"/>
    <w:rsid w:val="00DE6E08"/>
    <w:rsid w:val="00DE6F08"/>
    <w:rsid w:val="00DE71D0"/>
    <w:rsid w:val="00DE73A3"/>
    <w:rsid w:val="00DE77D2"/>
    <w:rsid w:val="00DE77DE"/>
    <w:rsid w:val="00DE7FD5"/>
    <w:rsid w:val="00DF05F7"/>
    <w:rsid w:val="00DF09A5"/>
    <w:rsid w:val="00DF1F3D"/>
    <w:rsid w:val="00DF251A"/>
    <w:rsid w:val="00DF2D5E"/>
    <w:rsid w:val="00DF2F24"/>
    <w:rsid w:val="00DF3A4D"/>
    <w:rsid w:val="00DF48D7"/>
    <w:rsid w:val="00DF5FC6"/>
    <w:rsid w:val="00DF6597"/>
    <w:rsid w:val="00DF6C76"/>
    <w:rsid w:val="00DF79E4"/>
    <w:rsid w:val="00DF7A78"/>
    <w:rsid w:val="00DF7C96"/>
    <w:rsid w:val="00DF7CC3"/>
    <w:rsid w:val="00DF7D63"/>
    <w:rsid w:val="00DF7DFA"/>
    <w:rsid w:val="00DF7E19"/>
    <w:rsid w:val="00E0092F"/>
    <w:rsid w:val="00E00985"/>
    <w:rsid w:val="00E01ED2"/>
    <w:rsid w:val="00E039F9"/>
    <w:rsid w:val="00E03AE5"/>
    <w:rsid w:val="00E03D68"/>
    <w:rsid w:val="00E03D6C"/>
    <w:rsid w:val="00E03F95"/>
    <w:rsid w:val="00E04048"/>
    <w:rsid w:val="00E04150"/>
    <w:rsid w:val="00E0551E"/>
    <w:rsid w:val="00E057A4"/>
    <w:rsid w:val="00E05980"/>
    <w:rsid w:val="00E05A60"/>
    <w:rsid w:val="00E05DF4"/>
    <w:rsid w:val="00E061F7"/>
    <w:rsid w:val="00E06558"/>
    <w:rsid w:val="00E068F7"/>
    <w:rsid w:val="00E07167"/>
    <w:rsid w:val="00E074C6"/>
    <w:rsid w:val="00E076D9"/>
    <w:rsid w:val="00E07763"/>
    <w:rsid w:val="00E07A9B"/>
    <w:rsid w:val="00E10464"/>
    <w:rsid w:val="00E10672"/>
    <w:rsid w:val="00E106F0"/>
    <w:rsid w:val="00E10984"/>
    <w:rsid w:val="00E114DB"/>
    <w:rsid w:val="00E11544"/>
    <w:rsid w:val="00E11B4A"/>
    <w:rsid w:val="00E122E6"/>
    <w:rsid w:val="00E131C2"/>
    <w:rsid w:val="00E13CC8"/>
    <w:rsid w:val="00E14086"/>
    <w:rsid w:val="00E141CB"/>
    <w:rsid w:val="00E14578"/>
    <w:rsid w:val="00E145E4"/>
    <w:rsid w:val="00E14D05"/>
    <w:rsid w:val="00E14F48"/>
    <w:rsid w:val="00E153E3"/>
    <w:rsid w:val="00E15AE1"/>
    <w:rsid w:val="00E15CF0"/>
    <w:rsid w:val="00E160DC"/>
    <w:rsid w:val="00E162D0"/>
    <w:rsid w:val="00E16344"/>
    <w:rsid w:val="00E1650C"/>
    <w:rsid w:val="00E166F7"/>
    <w:rsid w:val="00E169BE"/>
    <w:rsid w:val="00E17008"/>
    <w:rsid w:val="00E17560"/>
    <w:rsid w:val="00E17925"/>
    <w:rsid w:val="00E17D2F"/>
    <w:rsid w:val="00E17DA2"/>
    <w:rsid w:val="00E20225"/>
    <w:rsid w:val="00E20300"/>
    <w:rsid w:val="00E2064C"/>
    <w:rsid w:val="00E20799"/>
    <w:rsid w:val="00E20946"/>
    <w:rsid w:val="00E209D9"/>
    <w:rsid w:val="00E20D26"/>
    <w:rsid w:val="00E20EDF"/>
    <w:rsid w:val="00E21919"/>
    <w:rsid w:val="00E2233E"/>
    <w:rsid w:val="00E225A6"/>
    <w:rsid w:val="00E22C96"/>
    <w:rsid w:val="00E22DFA"/>
    <w:rsid w:val="00E23407"/>
    <w:rsid w:val="00E23675"/>
    <w:rsid w:val="00E238CC"/>
    <w:rsid w:val="00E23B34"/>
    <w:rsid w:val="00E23BE6"/>
    <w:rsid w:val="00E249B7"/>
    <w:rsid w:val="00E25996"/>
    <w:rsid w:val="00E25DBC"/>
    <w:rsid w:val="00E26696"/>
    <w:rsid w:val="00E26A00"/>
    <w:rsid w:val="00E26EC5"/>
    <w:rsid w:val="00E27EFA"/>
    <w:rsid w:val="00E30517"/>
    <w:rsid w:val="00E305D3"/>
    <w:rsid w:val="00E30ED7"/>
    <w:rsid w:val="00E31C86"/>
    <w:rsid w:val="00E3228F"/>
    <w:rsid w:val="00E32BFE"/>
    <w:rsid w:val="00E33486"/>
    <w:rsid w:val="00E339F3"/>
    <w:rsid w:val="00E33DDE"/>
    <w:rsid w:val="00E33FBF"/>
    <w:rsid w:val="00E34CB0"/>
    <w:rsid w:val="00E34D79"/>
    <w:rsid w:val="00E35DD4"/>
    <w:rsid w:val="00E36048"/>
    <w:rsid w:val="00E367B8"/>
    <w:rsid w:val="00E367EB"/>
    <w:rsid w:val="00E36FAD"/>
    <w:rsid w:val="00E370BA"/>
    <w:rsid w:val="00E37A45"/>
    <w:rsid w:val="00E40024"/>
    <w:rsid w:val="00E40146"/>
    <w:rsid w:val="00E407E1"/>
    <w:rsid w:val="00E40E2D"/>
    <w:rsid w:val="00E410A8"/>
    <w:rsid w:val="00E41CCC"/>
    <w:rsid w:val="00E41FC3"/>
    <w:rsid w:val="00E4298E"/>
    <w:rsid w:val="00E42C5E"/>
    <w:rsid w:val="00E42D84"/>
    <w:rsid w:val="00E42EC3"/>
    <w:rsid w:val="00E42F52"/>
    <w:rsid w:val="00E4332C"/>
    <w:rsid w:val="00E436AA"/>
    <w:rsid w:val="00E43D09"/>
    <w:rsid w:val="00E442FB"/>
    <w:rsid w:val="00E44772"/>
    <w:rsid w:val="00E448AB"/>
    <w:rsid w:val="00E448B6"/>
    <w:rsid w:val="00E44AE7"/>
    <w:rsid w:val="00E44EF3"/>
    <w:rsid w:val="00E44F57"/>
    <w:rsid w:val="00E45458"/>
    <w:rsid w:val="00E45604"/>
    <w:rsid w:val="00E4571B"/>
    <w:rsid w:val="00E45E17"/>
    <w:rsid w:val="00E45F05"/>
    <w:rsid w:val="00E463A5"/>
    <w:rsid w:val="00E46CE8"/>
    <w:rsid w:val="00E46ED6"/>
    <w:rsid w:val="00E47106"/>
    <w:rsid w:val="00E471AF"/>
    <w:rsid w:val="00E47813"/>
    <w:rsid w:val="00E47DB1"/>
    <w:rsid w:val="00E5113B"/>
    <w:rsid w:val="00E511B6"/>
    <w:rsid w:val="00E513AE"/>
    <w:rsid w:val="00E51530"/>
    <w:rsid w:val="00E51F4F"/>
    <w:rsid w:val="00E51F60"/>
    <w:rsid w:val="00E520DE"/>
    <w:rsid w:val="00E522C5"/>
    <w:rsid w:val="00E528ED"/>
    <w:rsid w:val="00E54C42"/>
    <w:rsid w:val="00E54D7E"/>
    <w:rsid w:val="00E54DCE"/>
    <w:rsid w:val="00E54E0E"/>
    <w:rsid w:val="00E5557D"/>
    <w:rsid w:val="00E5581C"/>
    <w:rsid w:val="00E5595D"/>
    <w:rsid w:val="00E55AB9"/>
    <w:rsid w:val="00E560F2"/>
    <w:rsid w:val="00E565A3"/>
    <w:rsid w:val="00E56995"/>
    <w:rsid w:val="00E56C26"/>
    <w:rsid w:val="00E56E4A"/>
    <w:rsid w:val="00E57252"/>
    <w:rsid w:val="00E5781B"/>
    <w:rsid w:val="00E57FB9"/>
    <w:rsid w:val="00E60850"/>
    <w:rsid w:val="00E611A5"/>
    <w:rsid w:val="00E616B8"/>
    <w:rsid w:val="00E6182A"/>
    <w:rsid w:val="00E6290A"/>
    <w:rsid w:val="00E6302D"/>
    <w:rsid w:val="00E63DCB"/>
    <w:rsid w:val="00E640D9"/>
    <w:rsid w:val="00E643EC"/>
    <w:rsid w:val="00E64675"/>
    <w:rsid w:val="00E64ED5"/>
    <w:rsid w:val="00E652BB"/>
    <w:rsid w:val="00E656D5"/>
    <w:rsid w:val="00E6635F"/>
    <w:rsid w:val="00E66E73"/>
    <w:rsid w:val="00E673F3"/>
    <w:rsid w:val="00E67640"/>
    <w:rsid w:val="00E70096"/>
    <w:rsid w:val="00E703B0"/>
    <w:rsid w:val="00E70667"/>
    <w:rsid w:val="00E70C14"/>
    <w:rsid w:val="00E70D63"/>
    <w:rsid w:val="00E711BE"/>
    <w:rsid w:val="00E718A4"/>
    <w:rsid w:val="00E72326"/>
    <w:rsid w:val="00E72481"/>
    <w:rsid w:val="00E725BC"/>
    <w:rsid w:val="00E727AF"/>
    <w:rsid w:val="00E72FAD"/>
    <w:rsid w:val="00E73053"/>
    <w:rsid w:val="00E73246"/>
    <w:rsid w:val="00E741D2"/>
    <w:rsid w:val="00E743E4"/>
    <w:rsid w:val="00E746B9"/>
    <w:rsid w:val="00E749F4"/>
    <w:rsid w:val="00E7535C"/>
    <w:rsid w:val="00E75A8B"/>
    <w:rsid w:val="00E75FAE"/>
    <w:rsid w:val="00E7671B"/>
    <w:rsid w:val="00E7726F"/>
    <w:rsid w:val="00E80080"/>
    <w:rsid w:val="00E8080E"/>
    <w:rsid w:val="00E81211"/>
    <w:rsid w:val="00E812F0"/>
    <w:rsid w:val="00E8144F"/>
    <w:rsid w:val="00E81580"/>
    <w:rsid w:val="00E821AE"/>
    <w:rsid w:val="00E825F5"/>
    <w:rsid w:val="00E830DC"/>
    <w:rsid w:val="00E830F4"/>
    <w:rsid w:val="00E83740"/>
    <w:rsid w:val="00E83D0F"/>
    <w:rsid w:val="00E84428"/>
    <w:rsid w:val="00E844A5"/>
    <w:rsid w:val="00E850D2"/>
    <w:rsid w:val="00E8552F"/>
    <w:rsid w:val="00E857A2"/>
    <w:rsid w:val="00E85811"/>
    <w:rsid w:val="00E85DC1"/>
    <w:rsid w:val="00E85FD8"/>
    <w:rsid w:val="00E86E94"/>
    <w:rsid w:val="00E8712F"/>
    <w:rsid w:val="00E87145"/>
    <w:rsid w:val="00E87351"/>
    <w:rsid w:val="00E87789"/>
    <w:rsid w:val="00E8790E"/>
    <w:rsid w:val="00E902D6"/>
    <w:rsid w:val="00E903DC"/>
    <w:rsid w:val="00E90432"/>
    <w:rsid w:val="00E90712"/>
    <w:rsid w:val="00E90933"/>
    <w:rsid w:val="00E90B4F"/>
    <w:rsid w:val="00E90E2A"/>
    <w:rsid w:val="00E91B0E"/>
    <w:rsid w:val="00E91C0A"/>
    <w:rsid w:val="00E91C0D"/>
    <w:rsid w:val="00E920D5"/>
    <w:rsid w:val="00E920DB"/>
    <w:rsid w:val="00E92104"/>
    <w:rsid w:val="00E923CA"/>
    <w:rsid w:val="00E93423"/>
    <w:rsid w:val="00E9350A"/>
    <w:rsid w:val="00E939CF"/>
    <w:rsid w:val="00E94100"/>
    <w:rsid w:val="00E94537"/>
    <w:rsid w:val="00E947FC"/>
    <w:rsid w:val="00E95348"/>
    <w:rsid w:val="00E95BDD"/>
    <w:rsid w:val="00E95C7A"/>
    <w:rsid w:val="00E95E0F"/>
    <w:rsid w:val="00E96008"/>
    <w:rsid w:val="00E96973"/>
    <w:rsid w:val="00E973E0"/>
    <w:rsid w:val="00E97619"/>
    <w:rsid w:val="00E97D41"/>
    <w:rsid w:val="00E97E3C"/>
    <w:rsid w:val="00E97F9B"/>
    <w:rsid w:val="00EA02AC"/>
    <w:rsid w:val="00EA08B0"/>
    <w:rsid w:val="00EA1156"/>
    <w:rsid w:val="00EA13E5"/>
    <w:rsid w:val="00EA1753"/>
    <w:rsid w:val="00EA18E2"/>
    <w:rsid w:val="00EA1918"/>
    <w:rsid w:val="00EA1D20"/>
    <w:rsid w:val="00EA26D2"/>
    <w:rsid w:val="00EA26F0"/>
    <w:rsid w:val="00EA26FF"/>
    <w:rsid w:val="00EA2C35"/>
    <w:rsid w:val="00EA3197"/>
    <w:rsid w:val="00EA38F5"/>
    <w:rsid w:val="00EA39FC"/>
    <w:rsid w:val="00EA3E49"/>
    <w:rsid w:val="00EA426F"/>
    <w:rsid w:val="00EA4FF4"/>
    <w:rsid w:val="00EA502A"/>
    <w:rsid w:val="00EA6507"/>
    <w:rsid w:val="00EA6574"/>
    <w:rsid w:val="00EA6579"/>
    <w:rsid w:val="00EA6650"/>
    <w:rsid w:val="00EA7073"/>
    <w:rsid w:val="00EA7479"/>
    <w:rsid w:val="00EA75C9"/>
    <w:rsid w:val="00EB09CB"/>
    <w:rsid w:val="00EB0B55"/>
    <w:rsid w:val="00EB0B72"/>
    <w:rsid w:val="00EB0B85"/>
    <w:rsid w:val="00EB10F4"/>
    <w:rsid w:val="00EB1442"/>
    <w:rsid w:val="00EB1B6F"/>
    <w:rsid w:val="00EB2248"/>
    <w:rsid w:val="00EB2712"/>
    <w:rsid w:val="00EB2C75"/>
    <w:rsid w:val="00EB2D95"/>
    <w:rsid w:val="00EB36B3"/>
    <w:rsid w:val="00EB38E8"/>
    <w:rsid w:val="00EB3FFA"/>
    <w:rsid w:val="00EB42E1"/>
    <w:rsid w:val="00EB45A2"/>
    <w:rsid w:val="00EB4701"/>
    <w:rsid w:val="00EB4C03"/>
    <w:rsid w:val="00EB4F0B"/>
    <w:rsid w:val="00EB61F8"/>
    <w:rsid w:val="00EB717A"/>
    <w:rsid w:val="00EB726A"/>
    <w:rsid w:val="00EB7CB7"/>
    <w:rsid w:val="00EB7F4B"/>
    <w:rsid w:val="00EB7FD1"/>
    <w:rsid w:val="00EC0529"/>
    <w:rsid w:val="00EC0616"/>
    <w:rsid w:val="00EC13BF"/>
    <w:rsid w:val="00EC14C1"/>
    <w:rsid w:val="00EC17BC"/>
    <w:rsid w:val="00EC18CF"/>
    <w:rsid w:val="00EC19DA"/>
    <w:rsid w:val="00EC1DE5"/>
    <w:rsid w:val="00EC2600"/>
    <w:rsid w:val="00EC28DE"/>
    <w:rsid w:val="00EC30E5"/>
    <w:rsid w:val="00EC3588"/>
    <w:rsid w:val="00EC39BF"/>
    <w:rsid w:val="00EC3B0F"/>
    <w:rsid w:val="00EC45A5"/>
    <w:rsid w:val="00EC48DC"/>
    <w:rsid w:val="00EC4F90"/>
    <w:rsid w:val="00EC5820"/>
    <w:rsid w:val="00EC5830"/>
    <w:rsid w:val="00EC6B2E"/>
    <w:rsid w:val="00EC6BD2"/>
    <w:rsid w:val="00EC6DCB"/>
    <w:rsid w:val="00EC74F9"/>
    <w:rsid w:val="00EC7D60"/>
    <w:rsid w:val="00ED0433"/>
    <w:rsid w:val="00ED0561"/>
    <w:rsid w:val="00ED0591"/>
    <w:rsid w:val="00ED08E1"/>
    <w:rsid w:val="00ED1087"/>
    <w:rsid w:val="00ED12F2"/>
    <w:rsid w:val="00ED139E"/>
    <w:rsid w:val="00ED1C28"/>
    <w:rsid w:val="00ED1C8A"/>
    <w:rsid w:val="00ED1E52"/>
    <w:rsid w:val="00ED23F3"/>
    <w:rsid w:val="00ED244F"/>
    <w:rsid w:val="00ED2CD0"/>
    <w:rsid w:val="00ED2F6B"/>
    <w:rsid w:val="00ED3449"/>
    <w:rsid w:val="00ED3545"/>
    <w:rsid w:val="00ED3BA9"/>
    <w:rsid w:val="00ED3BDA"/>
    <w:rsid w:val="00ED3DB9"/>
    <w:rsid w:val="00ED3F93"/>
    <w:rsid w:val="00ED45DB"/>
    <w:rsid w:val="00ED46F9"/>
    <w:rsid w:val="00ED4783"/>
    <w:rsid w:val="00ED4EAF"/>
    <w:rsid w:val="00ED5305"/>
    <w:rsid w:val="00ED57A4"/>
    <w:rsid w:val="00ED5B9E"/>
    <w:rsid w:val="00ED6399"/>
    <w:rsid w:val="00ED6461"/>
    <w:rsid w:val="00ED6569"/>
    <w:rsid w:val="00ED70D0"/>
    <w:rsid w:val="00ED7842"/>
    <w:rsid w:val="00ED7F33"/>
    <w:rsid w:val="00EE023D"/>
    <w:rsid w:val="00EE031B"/>
    <w:rsid w:val="00EE10C8"/>
    <w:rsid w:val="00EE1696"/>
    <w:rsid w:val="00EE185C"/>
    <w:rsid w:val="00EE1DC9"/>
    <w:rsid w:val="00EE2649"/>
    <w:rsid w:val="00EE2C78"/>
    <w:rsid w:val="00EE3003"/>
    <w:rsid w:val="00EE30FA"/>
    <w:rsid w:val="00EE3BF7"/>
    <w:rsid w:val="00EE4068"/>
    <w:rsid w:val="00EE419F"/>
    <w:rsid w:val="00EE445C"/>
    <w:rsid w:val="00EE4802"/>
    <w:rsid w:val="00EE56E3"/>
    <w:rsid w:val="00EE5E95"/>
    <w:rsid w:val="00EE5EA8"/>
    <w:rsid w:val="00EE6106"/>
    <w:rsid w:val="00EE6440"/>
    <w:rsid w:val="00EE6578"/>
    <w:rsid w:val="00EE6703"/>
    <w:rsid w:val="00EE6CE3"/>
    <w:rsid w:val="00EE731A"/>
    <w:rsid w:val="00EE75A5"/>
    <w:rsid w:val="00EE75DE"/>
    <w:rsid w:val="00EE764E"/>
    <w:rsid w:val="00EE7B63"/>
    <w:rsid w:val="00EF00BD"/>
    <w:rsid w:val="00EF0108"/>
    <w:rsid w:val="00EF065F"/>
    <w:rsid w:val="00EF0A32"/>
    <w:rsid w:val="00EF0ED3"/>
    <w:rsid w:val="00EF0FBE"/>
    <w:rsid w:val="00EF192D"/>
    <w:rsid w:val="00EF1F73"/>
    <w:rsid w:val="00EF226A"/>
    <w:rsid w:val="00EF2477"/>
    <w:rsid w:val="00EF26D0"/>
    <w:rsid w:val="00EF27C5"/>
    <w:rsid w:val="00EF326E"/>
    <w:rsid w:val="00EF4241"/>
    <w:rsid w:val="00EF4727"/>
    <w:rsid w:val="00EF4942"/>
    <w:rsid w:val="00EF4C8C"/>
    <w:rsid w:val="00EF4D36"/>
    <w:rsid w:val="00EF4D8C"/>
    <w:rsid w:val="00EF6920"/>
    <w:rsid w:val="00EF69F3"/>
    <w:rsid w:val="00EF6B75"/>
    <w:rsid w:val="00EF7850"/>
    <w:rsid w:val="00F0040D"/>
    <w:rsid w:val="00F0076B"/>
    <w:rsid w:val="00F00B0B"/>
    <w:rsid w:val="00F01609"/>
    <w:rsid w:val="00F019F2"/>
    <w:rsid w:val="00F01AB5"/>
    <w:rsid w:val="00F02035"/>
    <w:rsid w:val="00F0262C"/>
    <w:rsid w:val="00F038D5"/>
    <w:rsid w:val="00F03B74"/>
    <w:rsid w:val="00F052CD"/>
    <w:rsid w:val="00F05415"/>
    <w:rsid w:val="00F059B3"/>
    <w:rsid w:val="00F06C0C"/>
    <w:rsid w:val="00F0738A"/>
    <w:rsid w:val="00F1085D"/>
    <w:rsid w:val="00F113ED"/>
    <w:rsid w:val="00F12112"/>
    <w:rsid w:val="00F1250F"/>
    <w:rsid w:val="00F125B0"/>
    <w:rsid w:val="00F12878"/>
    <w:rsid w:val="00F129D8"/>
    <w:rsid w:val="00F13152"/>
    <w:rsid w:val="00F1319F"/>
    <w:rsid w:val="00F135E3"/>
    <w:rsid w:val="00F13925"/>
    <w:rsid w:val="00F14806"/>
    <w:rsid w:val="00F14A0E"/>
    <w:rsid w:val="00F14EF7"/>
    <w:rsid w:val="00F14FEF"/>
    <w:rsid w:val="00F15068"/>
    <w:rsid w:val="00F1554C"/>
    <w:rsid w:val="00F15F40"/>
    <w:rsid w:val="00F160CE"/>
    <w:rsid w:val="00F16272"/>
    <w:rsid w:val="00F16E0A"/>
    <w:rsid w:val="00F17009"/>
    <w:rsid w:val="00F1722D"/>
    <w:rsid w:val="00F17E8F"/>
    <w:rsid w:val="00F201FE"/>
    <w:rsid w:val="00F21CB3"/>
    <w:rsid w:val="00F21F1F"/>
    <w:rsid w:val="00F22005"/>
    <w:rsid w:val="00F2223D"/>
    <w:rsid w:val="00F23595"/>
    <w:rsid w:val="00F23CD1"/>
    <w:rsid w:val="00F246F5"/>
    <w:rsid w:val="00F24E46"/>
    <w:rsid w:val="00F25657"/>
    <w:rsid w:val="00F2586D"/>
    <w:rsid w:val="00F25B18"/>
    <w:rsid w:val="00F25F0E"/>
    <w:rsid w:val="00F25FCB"/>
    <w:rsid w:val="00F264D4"/>
    <w:rsid w:val="00F26BA9"/>
    <w:rsid w:val="00F2706D"/>
    <w:rsid w:val="00F305DC"/>
    <w:rsid w:val="00F31615"/>
    <w:rsid w:val="00F31D04"/>
    <w:rsid w:val="00F327AC"/>
    <w:rsid w:val="00F32851"/>
    <w:rsid w:val="00F32AA8"/>
    <w:rsid w:val="00F33316"/>
    <w:rsid w:val="00F339A4"/>
    <w:rsid w:val="00F33EB6"/>
    <w:rsid w:val="00F34866"/>
    <w:rsid w:val="00F34A87"/>
    <w:rsid w:val="00F34B5D"/>
    <w:rsid w:val="00F34C5C"/>
    <w:rsid w:val="00F352FB"/>
    <w:rsid w:val="00F35786"/>
    <w:rsid w:val="00F35897"/>
    <w:rsid w:val="00F359E4"/>
    <w:rsid w:val="00F35A38"/>
    <w:rsid w:val="00F35E51"/>
    <w:rsid w:val="00F36263"/>
    <w:rsid w:val="00F36498"/>
    <w:rsid w:val="00F36C01"/>
    <w:rsid w:val="00F374C6"/>
    <w:rsid w:val="00F375E1"/>
    <w:rsid w:val="00F378F1"/>
    <w:rsid w:val="00F37AF0"/>
    <w:rsid w:val="00F4023E"/>
    <w:rsid w:val="00F411C7"/>
    <w:rsid w:val="00F41974"/>
    <w:rsid w:val="00F41A5D"/>
    <w:rsid w:val="00F430D9"/>
    <w:rsid w:val="00F435B1"/>
    <w:rsid w:val="00F436DC"/>
    <w:rsid w:val="00F43B39"/>
    <w:rsid w:val="00F43EB7"/>
    <w:rsid w:val="00F44F0B"/>
    <w:rsid w:val="00F45DEA"/>
    <w:rsid w:val="00F46263"/>
    <w:rsid w:val="00F46CF1"/>
    <w:rsid w:val="00F46E8B"/>
    <w:rsid w:val="00F471C2"/>
    <w:rsid w:val="00F47F70"/>
    <w:rsid w:val="00F50491"/>
    <w:rsid w:val="00F50604"/>
    <w:rsid w:val="00F50DE2"/>
    <w:rsid w:val="00F514F6"/>
    <w:rsid w:val="00F52358"/>
    <w:rsid w:val="00F52912"/>
    <w:rsid w:val="00F52BF0"/>
    <w:rsid w:val="00F52EBA"/>
    <w:rsid w:val="00F53447"/>
    <w:rsid w:val="00F53F56"/>
    <w:rsid w:val="00F53F98"/>
    <w:rsid w:val="00F54232"/>
    <w:rsid w:val="00F5424D"/>
    <w:rsid w:val="00F54619"/>
    <w:rsid w:val="00F54D1F"/>
    <w:rsid w:val="00F54FDC"/>
    <w:rsid w:val="00F55E89"/>
    <w:rsid w:val="00F5613D"/>
    <w:rsid w:val="00F5631C"/>
    <w:rsid w:val="00F569D6"/>
    <w:rsid w:val="00F6036B"/>
    <w:rsid w:val="00F60574"/>
    <w:rsid w:val="00F60E54"/>
    <w:rsid w:val="00F61345"/>
    <w:rsid w:val="00F6166F"/>
    <w:rsid w:val="00F619F8"/>
    <w:rsid w:val="00F61E63"/>
    <w:rsid w:val="00F62572"/>
    <w:rsid w:val="00F62658"/>
    <w:rsid w:val="00F62B83"/>
    <w:rsid w:val="00F62EAF"/>
    <w:rsid w:val="00F63825"/>
    <w:rsid w:val="00F63E85"/>
    <w:rsid w:val="00F644A6"/>
    <w:rsid w:val="00F649BE"/>
    <w:rsid w:val="00F651D1"/>
    <w:rsid w:val="00F65BFA"/>
    <w:rsid w:val="00F65C44"/>
    <w:rsid w:val="00F65DD0"/>
    <w:rsid w:val="00F663AF"/>
    <w:rsid w:val="00F665FA"/>
    <w:rsid w:val="00F669A0"/>
    <w:rsid w:val="00F66A90"/>
    <w:rsid w:val="00F670CD"/>
    <w:rsid w:val="00F70714"/>
    <w:rsid w:val="00F70834"/>
    <w:rsid w:val="00F70A54"/>
    <w:rsid w:val="00F7133B"/>
    <w:rsid w:val="00F7208B"/>
    <w:rsid w:val="00F72922"/>
    <w:rsid w:val="00F72FA5"/>
    <w:rsid w:val="00F7308A"/>
    <w:rsid w:val="00F7322A"/>
    <w:rsid w:val="00F737D5"/>
    <w:rsid w:val="00F73BBC"/>
    <w:rsid w:val="00F7408A"/>
    <w:rsid w:val="00F74538"/>
    <w:rsid w:val="00F7496B"/>
    <w:rsid w:val="00F74F93"/>
    <w:rsid w:val="00F74FE2"/>
    <w:rsid w:val="00F750FD"/>
    <w:rsid w:val="00F755A3"/>
    <w:rsid w:val="00F75902"/>
    <w:rsid w:val="00F75938"/>
    <w:rsid w:val="00F759A0"/>
    <w:rsid w:val="00F75A89"/>
    <w:rsid w:val="00F75ACF"/>
    <w:rsid w:val="00F764E1"/>
    <w:rsid w:val="00F77230"/>
    <w:rsid w:val="00F77872"/>
    <w:rsid w:val="00F77967"/>
    <w:rsid w:val="00F77AF6"/>
    <w:rsid w:val="00F77B8C"/>
    <w:rsid w:val="00F77BBD"/>
    <w:rsid w:val="00F77CE7"/>
    <w:rsid w:val="00F77DD9"/>
    <w:rsid w:val="00F806BF"/>
    <w:rsid w:val="00F813C8"/>
    <w:rsid w:val="00F81715"/>
    <w:rsid w:val="00F81FCA"/>
    <w:rsid w:val="00F821D3"/>
    <w:rsid w:val="00F82236"/>
    <w:rsid w:val="00F82947"/>
    <w:rsid w:val="00F829FF"/>
    <w:rsid w:val="00F82A4C"/>
    <w:rsid w:val="00F839B6"/>
    <w:rsid w:val="00F84184"/>
    <w:rsid w:val="00F843E3"/>
    <w:rsid w:val="00F848E1"/>
    <w:rsid w:val="00F848FD"/>
    <w:rsid w:val="00F849E4"/>
    <w:rsid w:val="00F84BD6"/>
    <w:rsid w:val="00F84CF8"/>
    <w:rsid w:val="00F84F62"/>
    <w:rsid w:val="00F85B97"/>
    <w:rsid w:val="00F86292"/>
    <w:rsid w:val="00F86443"/>
    <w:rsid w:val="00F86A84"/>
    <w:rsid w:val="00F86BA7"/>
    <w:rsid w:val="00F87079"/>
    <w:rsid w:val="00F874C6"/>
    <w:rsid w:val="00F8761C"/>
    <w:rsid w:val="00F9053C"/>
    <w:rsid w:val="00F90C15"/>
    <w:rsid w:val="00F90CBB"/>
    <w:rsid w:val="00F915DC"/>
    <w:rsid w:val="00F9170B"/>
    <w:rsid w:val="00F91821"/>
    <w:rsid w:val="00F91ECD"/>
    <w:rsid w:val="00F923B0"/>
    <w:rsid w:val="00F924D9"/>
    <w:rsid w:val="00F92A71"/>
    <w:rsid w:val="00F93B1F"/>
    <w:rsid w:val="00F93E3D"/>
    <w:rsid w:val="00F942A9"/>
    <w:rsid w:val="00F945A0"/>
    <w:rsid w:val="00F9462F"/>
    <w:rsid w:val="00F94A36"/>
    <w:rsid w:val="00F959AD"/>
    <w:rsid w:val="00F95A08"/>
    <w:rsid w:val="00F961A9"/>
    <w:rsid w:val="00F9638B"/>
    <w:rsid w:val="00F96B3D"/>
    <w:rsid w:val="00F96D9A"/>
    <w:rsid w:val="00F96EC1"/>
    <w:rsid w:val="00F97D94"/>
    <w:rsid w:val="00FA01C8"/>
    <w:rsid w:val="00FA0638"/>
    <w:rsid w:val="00FA0C79"/>
    <w:rsid w:val="00FA114F"/>
    <w:rsid w:val="00FA27A1"/>
    <w:rsid w:val="00FA33A1"/>
    <w:rsid w:val="00FA357A"/>
    <w:rsid w:val="00FA4134"/>
    <w:rsid w:val="00FA44DE"/>
    <w:rsid w:val="00FA4A9E"/>
    <w:rsid w:val="00FA5152"/>
    <w:rsid w:val="00FA635D"/>
    <w:rsid w:val="00FA6983"/>
    <w:rsid w:val="00FA70C2"/>
    <w:rsid w:val="00FA72DA"/>
    <w:rsid w:val="00FA7AEF"/>
    <w:rsid w:val="00FB05BA"/>
    <w:rsid w:val="00FB0AE9"/>
    <w:rsid w:val="00FB0D02"/>
    <w:rsid w:val="00FB0DE6"/>
    <w:rsid w:val="00FB19FD"/>
    <w:rsid w:val="00FB1AB0"/>
    <w:rsid w:val="00FB1D91"/>
    <w:rsid w:val="00FB21F9"/>
    <w:rsid w:val="00FB2415"/>
    <w:rsid w:val="00FB2740"/>
    <w:rsid w:val="00FB2D72"/>
    <w:rsid w:val="00FB32F6"/>
    <w:rsid w:val="00FB3EBA"/>
    <w:rsid w:val="00FB3EF7"/>
    <w:rsid w:val="00FB4070"/>
    <w:rsid w:val="00FB4F9E"/>
    <w:rsid w:val="00FB5282"/>
    <w:rsid w:val="00FB5D85"/>
    <w:rsid w:val="00FB6BE8"/>
    <w:rsid w:val="00FB6DCD"/>
    <w:rsid w:val="00FB7A48"/>
    <w:rsid w:val="00FB7BF8"/>
    <w:rsid w:val="00FC013B"/>
    <w:rsid w:val="00FC06FE"/>
    <w:rsid w:val="00FC096B"/>
    <w:rsid w:val="00FC0A32"/>
    <w:rsid w:val="00FC1C7E"/>
    <w:rsid w:val="00FC1EFD"/>
    <w:rsid w:val="00FC2160"/>
    <w:rsid w:val="00FC264A"/>
    <w:rsid w:val="00FC27EC"/>
    <w:rsid w:val="00FC34D0"/>
    <w:rsid w:val="00FC375E"/>
    <w:rsid w:val="00FC3A9F"/>
    <w:rsid w:val="00FC4557"/>
    <w:rsid w:val="00FC4A4D"/>
    <w:rsid w:val="00FC4AD1"/>
    <w:rsid w:val="00FC4B67"/>
    <w:rsid w:val="00FC4B69"/>
    <w:rsid w:val="00FC549B"/>
    <w:rsid w:val="00FC5CA1"/>
    <w:rsid w:val="00FC624B"/>
    <w:rsid w:val="00FC6424"/>
    <w:rsid w:val="00FC64CA"/>
    <w:rsid w:val="00FC6730"/>
    <w:rsid w:val="00FC67C7"/>
    <w:rsid w:val="00FC68FD"/>
    <w:rsid w:val="00FC741E"/>
    <w:rsid w:val="00FC74B1"/>
    <w:rsid w:val="00FC7670"/>
    <w:rsid w:val="00FC7762"/>
    <w:rsid w:val="00FC7EE9"/>
    <w:rsid w:val="00FD083A"/>
    <w:rsid w:val="00FD0938"/>
    <w:rsid w:val="00FD0A2C"/>
    <w:rsid w:val="00FD1783"/>
    <w:rsid w:val="00FD1BF5"/>
    <w:rsid w:val="00FD1D12"/>
    <w:rsid w:val="00FD2BD2"/>
    <w:rsid w:val="00FD2E40"/>
    <w:rsid w:val="00FD380E"/>
    <w:rsid w:val="00FD3F8B"/>
    <w:rsid w:val="00FD42B7"/>
    <w:rsid w:val="00FD44EC"/>
    <w:rsid w:val="00FD4766"/>
    <w:rsid w:val="00FD511C"/>
    <w:rsid w:val="00FD545B"/>
    <w:rsid w:val="00FD55D0"/>
    <w:rsid w:val="00FD5E26"/>
    <w:rsid w:val="00FD63EE"/>
    <w:rsid w:val="00FD682D"/>
    <w:rsid w:val="00FD6AF9"/>
    <w:rsid w:val="00FD6D03"/>
    <w:rsid w:val="00FD760A"/>
    <w:rsid w:val="00FD7C96"/>
    <w:rsid w:val="00FE0ED3"/>
    <w:rsid w:val="00FE1491"/>
    <w:rsid w:val="00FE168F"/>
    <w:rsid w:val="00FE1E70"/>
    <w:rsid w:val="00FE26D7"/>
    <w:rsid w:val="00FE280D"/>
    <w:rsid w:val="00FE2C50"/>
    <w:rsid w:val="00FE2FDB"/>
    <w:rsid w:val="00FE31A8"/>
    <w:rsid w:val="00FE3329"/>
    <w:rsid w:val="00FE34C3"/>
    <w:rsid w:val="00FE37D7"/>
    <w:rsid w:val="00FE3B02"/>
    <w:rsid w:val="00FE3C38"/>
    <w:rsid w:val="00FE3C5E"/>
    <w:rsid w:val="00FE5362"/>
    <w:rsid w:val="00FE581F"/>
    <w:rsid w:val="00FE5B7F"/>
    <w:rsid w:val="00FE5FCD"/>
    <w:rsid w:val="00FE6A27"/>
    <w:rsid w:val="00FE6B70"/>
    <w:rsid w:val="00FE7856"/>
    <w:rsid w:val="00FE7E53"/>
    <w:rsid w:val="00FF0198"/>
    <w:rsid w:val="00FF085E"/>
    <w:rsid w:val="00FF1057"/>
    <w:rsid w:val="00FF1345"/>
    <w:rsid w:val="00FF14FD"/>
    <w:rsid w:val="00FF1792"/>
    <w:rsid w:val="00FF1806"/>
    <w:rsid w:val="00FF1C0A"/>
    <w:rsid w:val="00FF1C70"/>
    <w:rsid w:val="00FF1CB7"/>
    <w:rsid w:val="00FF20BF"/>
    <w:rsid w:val="00FF2913"/>
    <w:rsid w:val="00FF2968"/>
    <w:rsid w:val="00FF2AA6"/>
    <w:rsid w:val="00FF2EA8"/>
    <w:rsid w:val="00FF320E"/>
    <w:rsid w:val="00FF39C9"/>
    <w:rsid w:val="00FF3FFD"/>
    <w:rsid w:val="00FF4081"/>
    <w:rsid w:val="00FF41DB"/>
    <w:rsid w:val="00FF421F"/>
    <w:rsid w:val="00FF44D8"/>
    <w:rsid w:val="00FF45CB"/>
    <w:rsid w:val="00FF4AE6"/>
    <w:rsid w:val="00FF4C1A"/>
    <w:rsid w:val="00FF541E"/>
    <w:rsid w:val="00FF5AAA"/>
    <w:rsid w:val="00FF5D62"/>
    <w:rsid w:val="00FF5F9B"/>
    <w:rsid w:val="00FF62EF"/>
    <w:rsid w:val="00FF67BA"/>
    <w:rsid w:val="00FF6921"/>
    <w:rsid w:val="00FF6ED4"/>
    <w:rsid w:val="00FF746F"/>
    <w:rsid w:val="00FF7CAF"/>
    <w:rsid w:val="00FF7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61F9FEEF"/>
  <w15:docId w15:val="{BFF87586-2074-412D-A44A-3C5C532CEBAA}"/>
</w:settings>
</file>

<file path=word/styles.xml><?xml version="1.0" encoding="utf-8"?>
<w:styles xmlns:mc="http://schemas.openxmlformats.org/markup-compatibility/2006" xmlns:w="http://schemas.openxmlformats.org/wordprocessingml/2006/main">
  <w:docDefaults>
    <w:rPrDefault>
      <w:rPr>
        <w:rFonts w:ascii="Times New Roman" w:eastAsia="SimSun"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FAC"/>
    <w:pPr>
      <w:widowControl w:val="0"/>
      <w:adjustRightInd w:val="0"/>
      <w:spacing w:line="440" w:lineRule="exact"/>
      <w:ind w:firstLineChars="200" w:firstLine="200"/>
      <w:jc w:val="both"/>
      <w:textAlignment w:val="baseline"/>
    </w:pPr>
    <w:rPr>
      <w:rFonts w:ascii="Times New Roman" w:hAnsi="Times New Roman" w:eastAsia="宋体" w:cs="Times New Roman"/>
      <w:kern w:val="0"/>
      <w:sz w:val="24"/>
      <w:szCs w:val="24"/>
    </w:rPr>
  </w:style>
  <w:style w:type="paragraph" w:styleId="Heading1">
    <w:name w:val="heading 1"/>
    <w:basedOn w:val="Normal"/>
    <w:next w:val="Normal"/>
    <w:link w:val="Heading1Char"/>
    <w:uiPriority w:val="99"/>
    <w:qFormat/>
    <w:rsid w:val="00FF7CAF"/>
    <w:pPr>
      <w:keepNext/>
      <w:keepLines/>
      <w:spacing w:before="340" w:after="330" w:line="578" w:lineRule="atLeast"/>
      <w:outlineLvl w:val="0"/>
    </w:pPr>
    <w:rPr>
      <w:b/>
      <w:bCs/>
      <w:kern w:val="44"/>
      <w:sz w:val="44"/>
      <w:szCs w:val="44"/>
    </w:rPr>
  </w:style>
  <w:style w:type="paragraph" w:styleId="Heading2">
    <w:name w:val="heading 2"/>
    <w:basedOn w:val="Normal"/>
    <w:next w:val="Normal"/>
    <w:link w:val="Heading2Char"/>
    <w:uiPriority w:val="99"/>
    <w:qFormat/>
    <w:rsid w:val="00FF7CAF"/>
    <w:pPr>
      <w:keepNext/>
      <w:keepLines/>
      <w:spacing w:before="260" w:after="260" w:line="416" w:lineRule="atLeast"/>
      <w:ind w:firstLineChars="0" w:firstLine="0"/>
      <w:outlineLvl w:val="1"/>
    </w:pPr>
    <w:rPr>
      <w:rFonts w:eastAsia="黑体" w:ascii="Times New Roman" w:hAnsi="Times New Roman" w:cs="Times New Roman"/>
      <w:sz w:val="32"/>
      <w:szCs w:val="32"/>
      <w:b w:val="0"/>
      <w:bCs w:val="0"/>
    </w:rPr>
  </w:style>
  <w:style w:type="paragraph" w:styleId="Heading3">
    <w:name w:val="heading 3"/>
    <w:basedOn w:val="Normal"/>
    <w:next w:val="Normal"/>
    <w:link w:val="Heading3Char"/>
    <w:uiPriority w:val="99"/>
    <w:qFormat/>
    <w:rsid w:val="00FF7CAF"/>
    <w:pPr>
      <w:keepNext/>
      <w:keepLines/>
      <w:spacing w:before="260" w:after="260" w:line="416" w:lineRule="atLeast"/>
      <w:ind w:firstLineChars="0" w:firstLine="0"/>
      <w:outlineLvl w:val="2"/>
    </w:pPr>
    <w:rPr>
      <w:rFonts w:eastAsia="黑体" w:ascii="Times New Roman" w:hAnsi="Times New Roman" w:cs="Times New Roman"/>
      <w:sz w:val="32"/>
      <w:szCs w:val="32"/>
      <w:b w:val="0"/>
      <w:bCs w:val="0"/>
    </w:rPr>
  </w:style>
  <w:style w:type="paragraph" w:styleId="Heading4">
    <w:name w:val="heading 4"/>
    <w:basedOn w:val="Normal"/>
    <w:next w:val="Normal"/>
    <w:link w:val="Heading4Char"/>
    <w:uiPriority w:val="99"/>
    <w:qFormat/>
    <w:rsid w:val="00FF7CAF"/>
    <w:pPr>
      <w:adjustRightInd/>
      <w:spacing w:line="392" w:lineRule="atLeast"/>
      <w:ind w:left="864" w:hanging="864"/>
      <w:textAlignment w:val="auto"/>
      <w:outlineLvl w:val="3"/>
    </w:pPr>
    <w:rPr>
      <w:rFonts w:eastAsia="SimHe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C1DDC"/>
    <w:rPr>
      <w:rFonts w:eastAsia="SimSun"/>
      <w:b/>
      <w:kern w:val="44"/>
      <w:sz w:val="44"/>
      <w:lang w:val="en-US" w:eastAsia="zh-CN"/>
    </w:rPr>
  </w:style>
  <w:style w:type="character" w:customStyle="1" w:styleId="Heading2Char">
    <w:name w:val="Heading 2 Char"/>
    <w:basedOn w:val="DefaultParagraphFont"/>
    <w:link w:val="Heading2"/>
    <w:uiPriority w:val="99"/>
    <w:locked/>
    <w:rsid w:val="00FF7CAF"/>
    <w:rPr>
      <w:rFonts w:ascii="Arial" w:eastAsia="SimHei" w:hAnsi="Arial"/>
      <w:b/>
      <w:sz w:val="32"/>
      <w:lang w:val="en-US" w:eastAsia="zh-CN"/>
    </w:rPr>
  </w:style>
  <w:style w:type="character" w:customStyle="1" w:styleId="Heading3Char">
    <w:name w:val="Heading 3 Char"/>
    <w:basedOn w:val="DefaultParagraphFont"/>
    <w:link w:val="Heading3"/>
    <w:uiPriority w:val="9"/>
    <w:semiHidden/>
    <w:rsid w:val="00146F37"/>
    <w:rPr>
      <w:b/>
      <w:bCs/>
      <w:kern w:val="0"/>
      <w:sz w:val="32"/>
      <w:szCs w:val="32"/>
    </w:rPr>
  </w:style>
  <w:style w:type="character" w:customStyle="1" w:styleId="Heading4Char">
    <w:name w:val="Heading 4 Char"/>
    <w:basedOn w:val="DefaultParagraphFont"/>
    <w:link w:val="Heading4"/>
    <w:uiPriority w:val="9"/>
    <w:semiHidden/>
    <w:rsid w:val="00146F37"/>
    <w:rPr>
      <w:rFonts w:asciiTheme="majorHAnsi" w:eastAsiaTheme="majorEastAsia" w:hAnsiTheme="majorHAnsi" w:cstheme="majorBidi"/>
      <w:b/>
      <w:bCs/>
      <w:kern w:val="0"/>
      <w:sz w:val="28"/>
      <w:szCs w:val="28"/>
    </w:rPr>
  </w:style>
  <w:style w:type="character" w:styleId="FollowedHyperlink">
    <w:name w:val="FollowedHyperlink"/>
    <w:basedOn w:val="DefaultParagraphFont"/>
    <w:uiPriority w:val="99"/>
    <w:rsid w:val="00FF7CAF"/>
    <w:rPr>
      <w:rFonts w:cs="Times New Roman"/>
      <w:color w:val="800080"/>
      <w:u w:val="single"/>
    </w:rPr>
  </w:style>
  <w:style w:type="character" w:styleId="PageNumber">
    <w:name w:val="page number"/>
    <w:basedOn w:val="DefaultParagraphFont"/>
    <w:uiPriority w:val="99"/>
    <w:rsid w:val="00FF7CAF"/>
    <w:rPr>
      <w:rFonts w:cs="Times New Roman"/>
    </w:rPr>
  </w:style>
  <w:style w:type="character" w:styleId="Hyperlink">
    <w:name w:val="Hyperlink"/>
    <w:basedOn w:val="DefaultParagraphFont"/>
    <w:uiPriority w:val="99"/>
    <w:rsid w:val="00FF7CAF"/>
    <w:rPr>
      <w:rFonts w:cs="Times New Roman"/>
      <w:color w:val="0000FF"/>
      <w:u w:val="single"/>
    </w:rPr>
  </w:style>
  <w:style w:type="character" w:customStyle="1" w:styleId="BodyTextIndentChar">
    <w:name w:val="Body Text Indent Char"/>
    <w:link w:val="BodyTextIndent"/>
    <w:uiPriority w:val="99"/>
    <w:locked/>
    <w:rsid w:val="00FF7CAF"/>
    <w:rPr>
      <w:kern w:val="2"/>
      <w:sz w:val="24"/>
    </w:rPr>
  </w:style>
  <w:style w:type="character" w:customStyle="1" w:styleId="BodyTextIndent3Char">
    <w:name w:val="Body Text Indent 3 Char"/>
    <w:link w:val="BodyTextIndent3"/>
    <w:uiPriority w:val="99"/>
    <w:locked/>
    <w:rsid w:val="00FF7CAF"/>
    <w:rPr>
      <w:rFonts w:ascii="SimSun"/>
      <w:sz w:val="24"/>
    </w:rPr>
  </w:style>
  <w:style w:type="character" w:customStyle="1" w:styleId="p41">
    <w:name w:val="p41"/>
    <w:uiPriority w:val="99"/>
    <w:rsid w:val="00FF7CAF"/>
    <w:rPr>
      <w:rFonts w:ascii="Times New Roman" w:hAnsi="Times New Roman"/>
      <w:color w:val="000000"/>
      <w:sz w:val="21"/>
    </w:rPr>
  </w:style>
  <w:style w:type="character" w:customStyle="1" w:styleId="apple-style-span">
    <w:name w:val="apple-style-span"/>
    <w:basedOn w:val="DefaultParagraphFont"/>
    <w:uiPriority w:val="99"/>
    <w:rsid w:val="00FF7CAF"/>
    <w:rPr>
      <w:rFonts w:cs="Times New Roman"/>
    </w:rPr>
  </w:style>
  <w:style w:type="character" w:customStyle="1" w:styleId="green1">
    <w:name w:val="green1"/>
    <w:uiPriority w:val="99"/>
    <w:rsid w:val="00FF7CAF"/>
    <w:rPr>
      <w:color w:val="339900"/>
    </w:rPr>
  </w:style>
  <w:style w:type="paragraph" w:styleId="BodyTextIndent2">
    <w:name w:val="Body Text Indent 2"/>
    <w:basedOn w:val="Normal"/>
    <w:link w:val="BodyTextIndent2Char"/>
    <w:uiPriority w:val="99"/>
    <w:rsid w:val="00FF7CAF"/>
    <w:pPr>
      <w:spacing w:after="120" w:line="480" w:lineRule="auto"/>
      <w:ind w:leftChars="200" w:left="420"/>
    </w:pPr>
  </w:style>
  <w:style w:type="character" w:customStyle="1" w:styleId="BodyTextIndent2Char">
    <w:name w:val="Body Text Indent 2 Char"/>
    <w:basedOn w:val="DefaultParagraphFont"/>
    <w:link w:val="BodyTextIndent2"/>
    <w:uiPriority w:val="99"/>
    <w:semiHidden/>
    <w:rsid w:val="00146F37"/>
    <w:rPr>
      <w:kern w:val="0"/>
      <w:szCs w:val="20"/>
    </w:rPr>
  </w:style>
  <w:style w:type="paragraph" w:styleId="TOC5">
    <w:name w:val="toc 5"/>
    <w:basedOn w:val="Normal"/>
    <w:next w:val="Normal"/>
    <w:uiPriority w:val="99"/>
    <w:rsid w:val="00FF7CAF"/>
    <w:pPr>
      <w:adjustRightInd/>
      <w:spacing w:line="392" w:lineRule="atLeast"/>
      <w:ind w:leftChars="800" w:left="1680"/>
      <w:textAlignment w:val="auto"/>
    </w:pPr>
    <w:rPr>
      <w:kern w:val="2"/>
    </w:rPr>
  </w:style>
  <w:style w:type="paragraph" w:styleId="TOC1">
    <w:name w:val="toc 1"/>
    <w:basedOn w:val="Normal"/>
    <w:next w:val="Normal"/>
    <w:uiPriority w:val="39"/>
    <w:rsid w:val="003474D8"/>
    <w:pPr>
      <w:ind w:firstLineChars="0" w:firstLine="0"/>
    </w:pPr>
    <w:rPr>
      <w:rFonts w:eastAsia="SimHei"/>
    </w:rPr>
  </w:style>
  <w:style w:type="paragraph" w:styleId="TOC3">
    <w:name w:val="toc 3"/>
    <w:basedOn w:val="Normal"/>
    <w:next w:val="Normal"/>
    <w:uiPriority w:val="39"/>
    <w:rsid w:val="00237429"/>
    <w:pPr>
      <w:ind w:leftChars="200" w:left="200" w:firstLineChars="0" w:firstLine="0"/>
    </w:pPr>
  </w:style>
  <w:style w:type="paragraph" w:styleId="NormalWeb">
    <w:name w:val="Normal (Web)"/>
    <w:basedOn w:val="Normal"/>
    <w:uiPriority w:val="99"/>
    <w:rsid w:val="00FF7CAF"/>
    <w:pPr>
      <w:widowControl/>
      <w:adjustRightInd/>
      <w:spacing w:before="100" w:beforeAutospacing="1" w:after="100" w:afterAutospacing="1" w:line="240" w:lineRule="auto"/>
      <w:jc w:val="left"/>
      <w:textAlignment w:val="auto"/>
    </w:pPr>
    <w:rPr>
      <w:rFonts w:ascii="Verdana" w:hAnsi="Verdana" w:cs="SimSun"/>
      <w:color w:val="000099"/>
      <w:sz w:val="20"/>
    </w:rPr>
  </w:style>
  <w:style w:type="paragraph" w:styleId="Footer">
    <w:name w:val="footer"/>
    <w:basedOn w:val="Normal"/>
    <w:link w:val="FooterChar"/>
    <w:uiPriority w:val="99"/>
    <w:rsid w:val="00FF7CA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146F37"/>
    <w:rPr>
      <w:kern w:val="0"/>
      <w:sz w:val="18"/>
      <w:szCs w:val="18"/>
    </w:rPr>
  </w:style>
  <w:style w:type="paragraph" w:styleId="BodyText">
    <w:name w:val="Body Text"/>
    <w:basedOn w:val="Normal"/>
    <w:link w:val="BodyTextChar"/>
    <w:uiPriority w:val="99"/>
    <w:rsid w:val="00FF7CAF"/>
    <w:pPr>
      <w:spacing w:after="120"/>
    </w:pPr>
  </w:style>
  <w:style w:type="character" w:customStyle="1" w:styleId="BodyTextChar">
    <w:name w:val="Body Text Char"/>
    <w:basedOn w:val="DefaultParagraphFont"/>
    <w:link w:val="BodyText"/>
    <w:uiPriority w:val="99"/>
    <w:semiHidden/>
    <w:rsid w:val="00146F37"/>
    <w:rPr>
      <w:kern w:val="0"/>
      <w:szCs w:val="20"/>
    </w:rPr>
  </w:style>
  <w:style w:type="paragraph" w:styleId="BodyTextIndent">
    <w:name w:val="Body Text Indent"/>
    <w:basedOn w:val="Normal"/>
    <w:link w:val="BodyTextIndentChar"/>
    <w:uiPriority w:val="99"/>
    <w:rsid w:val="00FF7CAF"/>
    <w:pPr>
      <w:adjustRightInd/>
      <w:spacing w:line="392" w:lineRule="atLeast"/>
      <w:ind w:firstLine="480"/>
      <w:textAlignment w:val="auto"/>
    </w:pPr>
    <w:rPr>
      <w:kern w:val="2"/>
    </w:rPr>
  </w:style>
  <w:style w:type="character" w:customStyle="1" w:styleId="BodyTextIndentChar1">
    <w:name w:val="Body Text Indent Char1"/>
    <w:basedOn w:val="DefaultParagraphFont"/>
    <w:uiPriority w:val="99"/>
    <w:semiHidden/>
    <w:rsid w:val="00146F37"/>
    <w:rPr>
      <w:kern w:val="0"/>
      <w:szCs w:val="20"/>
    </w:rPr>
  </w:style>
  <w:style w:type="paragraph" w:styleId="TOC4">
    <w:name w:val="toc 4"/>
    <w:basedOn w:val="Normal"/>
    <w:next w:val="Normal"/>
    <w:uiPriority w:val="99"/>
    <w:rsid w:val="003474D8"/>
    <w:pPr>
      <w:adjustRightInd/>
      <w:spacing w:line="392" w:lineRule="atLeast"/>
      <w:ind w:leftChars="300" w:left="300" w:firstLineChars="0" w:firstLine="0"/>
      <w:textAlignment w:val="auto"/>
    </w:pPr>
    <w:rPr>
      <w:kern w:val="2"/>
    </w:rPr>
  </w:style>
  <w:style w:type="paragraph" w:styleId="BodyTextIndent3">
    <w:name w:val="Body Text Indent 3"/>
    <w:basedOn w:val="Normal"/>
    <w:link w:val="BodyTextIndent3Char"/>
    <w:uiPriority w:val="99"/>
    <w:rsid w:val="00FF7CAF"/>
    <w:pPr>
      <w:tabs>
        <w:tab w:val="left" w:pos="8222"/>
      </w:tabs>
      <w:autoSpaceDE w:val="0"/>
      <w:autoSpaceDN w:val="0"/>
      <w:spacing w:line="420" w:lineRule="atLeast"/>
      <w:ind w:firstLine="482"/>
      <w:jc w:val="left"/>
      <w:textAlignment w:val="auto"/>
    </w:pPr>
    <w:rPr>
      <w:rFonts w:ascii="SimSun"/>
    </w:rPr>
  </w:style>
  <w:style w:type="character" w:customStyle="1" w:styleId="BodyTextIndent3Char1">
    <w:name w:val="Body Text Indent 3 Char1"/>
    <w:basedOn w:val="DefaultParagraphFont"/>
    <w:uiPriority w:val="99"/>
    <w:semiHidden/>
    <w:rsid w:val="00146F37"/>
    <w:rPr>
      <w:kern w:val="0"/>
      <w:sz w:val="16"/>
      <w:szCs w:val="16"/>
    </w:rPr>
  </w:style>
  <w:style w:type="paragraph" w:styleId="TOC8">
    <w:name w:val="toc 8"/>
    <w:basedOn w:val="Normal"/>
    <w:next w:val="Normal"/>
    <w:uiPriority w:val="99"/>
    <w:rsid w:val="00FF7CAF"/>
    <w:pPr>
      <w:adjustRightInd/>
      <w:spacing w:line="392" w:lineRule="atLeast"/>
      <w:ind w:leftChars="1400" w:left="2940"/>
      <w:textAlignment w:val="auto"/>
    </w:pPr>
    <w:rPr>
      <w:kern w:val="2"/>
    </w:rPr>
  </w:style>
  <w:style w:type="paragraph" w:styleId="Header">
    <w:name w:val="header"/>
    <w:basedOn w:val="Normal"/>
    <w:link w:val="HeaderChar"/>
    <w:uiPriority w:val="99"/>
    <w:rsid w:val="00FF7CA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8A515E"/>
    <w:rPr>
      <w:sz w:val="18"/>
    </w:rPr>
  </w:style>
  <w:style w:type="paragraph" w:styleId="DocumentMap">
    <w:name w:val="Document Map"/>
    <w:basedOn w:val="Normal"/>
    <w:link w:val="DocumentMapChar"/>
    <w:uiPriority w:val="99"/>
    <w:rsid w:val="00FF7CAF"/>
    <w:pPr>
      <w:shd w:val="clear" w:color="auto" w:fill="000080"/>
    </w:pPr>
  </w:style>
  <w:style w:type="character" w:customStyle="1" w:styleId="DocumentMapChar">
    <w:name w:val="Document Map Char"/>
    <w:basedOn w:val="DefaultParagraphFont"/>
    <w:link w:val="DocumentMap"/>
    <w:uiPriority w:val="99"/>
    <w:semiHidden/>
    <w:rsid w:val="00146F37"/>
    <w:rPr>
      <w:kern w:val="0"/>
      <w:sz w:val="0"/>
      <w:szCs w:val="0"/>
    </w:rPr>
  </w:style>
  <w:style w:type="paragraph" w:styleId="Date">
    <w:name w:val="Date"/>
    <w:basedOn w:val="Normal"/>
    <w:next w:val="Normal"/>
    <w:link w:val="DateChar"/>
    <w:uiPriority w:val="99"/>
    <w:rsid w:val="00FF7CAF"/>
    <w:pPr>
      <w:ind w:leftChars="2500" w:left="100"/>
    </w:pPr>
  </w:style>
  <w:style w:type="character" w:customStyle="1" w:styleId="DateChar">
    <w:name w:val="Date Char"/>
    <w:basedOn w:val="DefaultParagraphFont"/>
    <w:link w:val="Date"/>
    <w:uiPriority w:val="99"/>
    <w:semiHidden/>
    <w:rsid w:val="00146F37"/>
    <w:rPr>
      <w:kern w:val="0"/>
      <w:szCs w:val="20"/>
    </w:rPr>
  </w:style>
  <w:style w:type="paragraph" w:styleId="TOC2">
    <w:name w:val="toc 2"/>
    <w:basedOn w:val="Normal"/>
    <w:next w:val="Normal"/>
    <w:uiPriority w:val="39"/>
    <w:rsid w:val="003474D8"/>
    <w:pPr>
      <w:ind w:leftChars="100" w:left="100" w:firstLineChars="0" w:firstLine="0"/>
    </w:pPr>
  </w:style>
  <w:style w:type="paragraph" w:styleId="Title">
    <w:name w:val="Title"/>
    <w:basedOn w:val="Normal"/>
    <w:link w:val="TitleChar"/>
    <w:uiPriority w:val="99"/>
    <w:qFormat/>
    <w:rsid w:val="00FF7CAF"/>
    <w:pPr>
      <w:adjustRightInd/>
      <w:spacing w:before="240" w:after="60" w:line="392" w:lineRule="atLeast"/>
      <w:jc w:val="center"/>
      <w:textAlignment w:val="auto"/>
      <w:outlineLvl w:val="0"/>
    </w:pPr>
    <w:rPr>
      <w:rFonts w:ascii="Arial" w:hAnsi="Arial" w:cs="Arial"/>
      <w:b/>
      <w:bCs/>
      <w:kern w:val="2"/>
      <w:sz w:val="32"/>
      <w:szCs w:val="32"/>
    </w:rPr>
  </w:style>
  <w:style w:type="character" w:customStyle="1" w:styleId="TitleChar">
    <w:name w:val="Title Char"/>
    <w:basedOn w:val="DefaultParagraphFont"/>
    <w:link w:val="Title"/>
    <w:uiPriority w:val="10"/>
    <w:rsid w:val="00146F37"/>
    <w:rPr>
      <w:rFonts w:asciiTheme="majorHAnsi" w:hAnsiTheme="majorHAnsi" w:cstheme="majorBidi"/>
      <w:b/>
      <w:bCs/>
      <w:kern w:val="0"/>
      <w:sz w:val="32"/>
      <w:szCs w:val="32"/>
    </w:rPr>
  </w:style>
  <w:style w:type="paragraph" w:customStyle="1" w:styleId="a">
    <w:name w:val="参考文献"/>
    <w:basedOn w:val="Normal"/>
    <w:uiPriority w:val="99"/>
    <w:rsid w:val="00FF7CAF"/>
    <w:pPr>
      <w:adjustRightInd/>
      <w:spacing w:line="360" w:lineRule="atLeast"/>
      <w:ind w:left="624" w:hanging="624"/>
      <w:textAlignment w:val="auto"/>
    </w:pPr>
    <w:rPr>
      <w:kern w:val="18"/>
    </w:rPr>
  </w:style>
  <w:style w:type="paragraph" w:customStyle="1" w:styleId="a0">
    <w:name w:val="缩写表"/>
    <w:basedOn w:val="TOC1"/>
    <w:uiPriority w:val="99"/>
    <w:rsid w:val="00FF7CAF"/>
    <w:pPr>
      <w:spacing w:after="120" w:line="440" w:lineRule="exact"/>
      <w:jc w:val="both"/>
    </w:pPr>
    <w:rPr>
      <w:rFonts w:ascii="Times New Roman" w:hAnsi="Times New Roman" w:eastAsia="宋体" w:cs="Times New Roman"/>
      <w:spacing w:val="10"/>
      <w:sz w:val="24"/>
      <w:szCs w:val="24"/>
    </w:rPr>
  </w:style>
  <w:style w:type="paragraph" w:customStyle="1" w:styleId="a1">
    <w:name w:val="公式"/>
    <w:basedOn w:val="Normal"/>
    <w:uiPriority w:val="99"/>
    <w:rsid w:val="00FF7CAF"/>
    <w:pPr>
      <w:tabs>
        <w:tab w:val="right" w:pos="-1440"/>
        <w:tab w:val="left" w:pos="709"/>
        <w:tab w:val="center" w:pos="3240"/>
        <w:tab w:val="right" w:pos="7440"/>
        <w:tab w:val="right" w:pos="7797"/>
      </w:tabs>
      <w:adjustRightInd/>
      <w:snapToGrid w:val="0"/>
      <w:spacing w:line="392" w:lineRule="atLeast"/>
      <w:ind w:firstLineChars="746" w:firstLine="1789"/>
      <w:jc w:val="left"/>
      <w:textAlignment w:val="auto"/>
    </w:pPr>
    <w:rPr>
      <w:b/>
      <w:bCs/>
      <w:kern w:val="18"/>
    </w:rPr>
  </w:style>
  <w:style w:type="paragraph" w:customStyle="1" w:styleId="a2">
    <w:name w:val="图表"/>
    <w:basedOn w:val="Normal"/>
    <w:uiPriority w:val="99"/>
    <w:rsid w:val="00FF7CAF"/>
    <w:pPr>
      <w:adjustRightInd/>
      <w:spacing w:line="392" w:lineRule="atLeast"/>
      <w:ind w:firstLineChars="0" w:firstLine="0"/>
      <w:jc w:val="center"/>
      <w:textAlignment w:val="auto"/>
    </w:pPr>
    <w:rPr>
      <w:rFonts w:ascii="Times New Roman" w:hAnsi="Times New Roman" w:eastAsia="宋体" w:cs="Times New Roman"/>
      <w:kern w:val="2"/>
      <w:sz w:val="21"/>
      <w:szCs w:val="21"/>
    </w:rPr>
  </w:style>
  <w:style w:type="paragraph" w:customStyle="1" w:styleId="1">
    <w:name w:val="样式1"/>
    <w:basedOn w:val="Header"/>
    <w:uiPriority w:val="99"/>
    <w:rsid w:val="00FF7CAF"/>
    <w:pPr>
      <w:pBdr>
        <w:bottom w:val="thickThinSmallGap" w:sz="18" w:space="1" w:color="auto"/>
      </w:pBdr>
    </w:pPr>
    <w:rPr>
      <w:sz w:val="21"/>
    </w:rPr>
  </w:style>
  <w:style w:type="paragraph" w:customStyle="1" w:styleId="a3">
    <w:name w:val="简单回函地址"/>
    <w:basedOn w:val="Normal"/>
    <w:uiPriority w:val="99"/>
    <w:rsid w:val="00FF7CAF"/>
    <w:pPr>
      <w:widowControl/>
      <w:adjustRightInd/>
      <w:spacing w:line="360" w:lineRule="atLeast"/>
      <w:jc w:val="left"/>
      <w:textAlignment w:val="auto"/>
    </w:pPr>
  </w:style>
  <w:style w:type="paragraph" w:customStyle="1" w:styleId="Char2">
    <w:name w:val="Char2"/>
    <w:basedOn w:val="Normal"/>
    <w:uiPriority w:val="99"/>
    <w:rsid w:val="001F1FA4"/>
    <w:pPr>
      <w:adjustRightInd/>
      <w:spacing w:line="360" w:lineRule="auto"/>
      <w:textAlignment w:val="auto"/>
    </w:pPr>
    <w:rPr>
      <w:rFonts w:ascii="SimSun" w:hAnsi="SimSun" w:cs="SimSun"/>
      <w:kern w:val="2"/>
    </w:rPr>
  </w:style>
  <w:style w:type="character" w:customStyle="1" w:styleId="artref1">
    <w:name w:val="art_ref1"/>
    <w:uiPriority w:val="99"/>
    <w:rsid w:val="001F1FA4"/>
    <w:rPr>
      <w:rFonts w:ascii="SimSun" w:eastAsia="SimSun" w:hAnsi="SimSun"/>
      <w:color w:val="212121"/>
      <w:sz w:val="20"/>
    </w:rPr>
  </w:style>
  <w:style w:type="paragraph" w:customStyle="1" w:styleId="Default">
    <w:name w:val="Default"/>
    <w:uiPriority w:val="99"/>
    <w:rsid w:val="001F1FA4"/>
    <w:pPr>
      <w:widowControl w:val="0"/>
      <w:autoSpaceDE w:val="0"/>
      <w:autoSpaceDN w:val="0"/>
      <w:adjustRightInd w:val="0"/>
    </w:pPr>
    <w:rPr>
      <w:rFonts w:ascii="SimSun" w:cs="SimSun"/>
      <w:color w:val="000000"/>
      <w:kern w:val="0"/>
      <w:sz w:val="24"/>
      <w:szCs w:val="24"/>
    </w:rPr>
  </w:style>
  <w:style w:type="paragraph" w:customStyle="1" w:styleId="2">
    <w:name w:val="样式2"/>
    <w:basedOn w:val="Normal"/>
    <w:uiPriority w:val="99"/>
    <w:rsid w:val="00063159"/>
    <w:pPr>
      <w:wordWrap w:val="0"/>
      <w:autoSpaceDE w:val="0"/>
      <w:autoSpaceDN w:val="0"/>
      <w:spacing w:line="416" w:lineRule="atLeast" w:before="260" w:after="260"/>
      <w:ind w:firstLine="0" w:firstLineChars="0"/>
      <w:jc w:val="right"/>
    </w:pPr>
    <w:rPr>
      <w:rFonts w:ascii="Times New Roman" w:hAnsi="Times New Roman" w:eastAsia="黑体" w:cs="Times New Roman"/>
      <w:sz w:val="32"/>
      <w:szCs w:val="32"/>
      <w:b w:val="0"/>
      <w:bCs w:val="0"/>
    </w:rPr>
  </w:style>
  <w:style w:type="paragraph" w:customStyle="1" w:styleId="3">
    <w:name w:val="样式3"/>
    <w:basedOn w:val="2"/>
    <w:uiPriority w:val="99"/>
    <w:rsid w:val="00FE5FCD"/>
    <w:pPr>
      <w:spacing w:line="416" w:lineRule="atLeast" w:before="260" w:after="260"/>
      <w:ind w:firstLine="0" w:firstLineChars="0"/>
    </w:pPr>
    <w:rPr>
      <w:rFonts w:ascii="Times New Roman" w:hAnsi="Times New Roman" w:eastAsia="黑体" w:cs="Times New Roman"/>
      <w:sz w:val="32"/>
      <w:szCs w:val="32"/>
      <w:b w:val="0"/>
      <w:bCs w:val="0"/>
    </w:rPr>
  </w:style>
  <w:style w:type="paragraph" w:customStyle="1" w:styleId="4">
    <w:name w:val="样式4"/>
    <w:basedOn w:val="2"/>
    <w:uiPriority w:val="99"/>
    <w:rsid w:val="00FE5FCD"/>
    <w:pPr>
      <w:spacing w:line="440" w:lineRule="atLeast"/>
    </w:pPr>
  </w:style>
  <w:style w:type="paragraph" w:customStyle="1" w:styleId="085">
    <w:name w:val="样式 首行缩进:  0.85 厘米 行距: 单倍行距"/>
    <w:basedOn w:val="Normal"/>
    <w:link w:val="085Char"/>
    <w:uiPriority w:val="99"/>
    <w:rsid w:val="00232CDA"/>
    <w:pPr>
      <w:spacing w:line="240" w:lineRule="auto"/>
      <w:ind w:firstLine="482"/>
    </w:pPr>
    <w:rPr>
      <w:rFonts w:cs="SimSun"/>
    </w:rPr>
  </w:style>
  <w:style w:type="character" w:customStyle="1" w:styleId="085Char">
    <w:name w:val="样式 首行缩进:  0.85 厘米 行距: 单倍行距 Char"/>
    <w:link w:val="085"/>
    <w:uiPriority w:val="99"/>
    <w:locked/>
    <w:rsid w:val="00232CDA"/>
    <w:rPr>
      <w:rFonts w:eastAsia="SimSun"/>
      <w:sz w:val="24"/>
      <w:lang w:val="en-US" w:eastAsia="zh-CN"/>
    </w:rPr>
  </w:style>
  <w:style w:type="paragraph" w:customStyle="1" w:styleId="22">
    <w:name w:val="样式 (符号) 宋体 小四 行距: 固定值 22 磅"/>
    <w:basedOn w:val="Normal"/>
    <w:uiPriority w:val="99"/>
    <w:rsid w:val="00BB4CDB"/>
    <w:pPr>
      <w:ind w:leftChars="200" w:left="200"/>
    </w:pPr>
    <w:rPr>
      <w:rFonts w:hAnsi="SimSun" w:cs="SimSun"/>
    </w:rPr>
  </w:style>
  <w:style w:type="paragraph" w:customStyle="1" w:styleId="08522">
    <w:name w:val="样式 小四 首行缩进:  0.85 厘米 行距: 固定值 22 磅"/>
    <w:basedOn w:val="Normal"/>
    <w:uiPriority w:val="99"/>
    <w:rsid w:val="00240A11"/>
    <w:pPr>
      <w:ind w:firstLine="480"/>
    </w:pPr>
    <w:rPr>
      <w:rFonts w:cs="SimSun"/>
    </w:rPr>
  </w:style>
  <w:style w:type="character" w:customStyle="1" w:styleId="hps">
    <w:name w:val="hps"/>
    <w:basedOn w:val="DefaultParagraphFont"/>
    <w:uiPriority w:val="99"/>
    <w:rsid w:val="00A56C9E"/>
    <w:rPr>
      <w:rFonts w:cs="Times New Roman"/>
    </w:rPr>
  </w:style>
  <w:style w:type="character" w:customStyle="1" w:styleId="def">
    <w:name w:val="def"/>
    <w:basedOn w:val="DefaultParagraphFont"/>
    <w:uiPriority w:val="99"/>
    <w:rsid w:val="00D37472"/>
    <w:rPr>
      <w:rFonts w:cs="Times New Roman"/>
    </w:rPr>
  </w:style>
  <w:style w:type="paragraph" w:customStyle="1" w:styleId="Char21">
    <w:name w:val="Char21"/>
    <w:basedOn w:val="Normal"/>
    <w:uiPriority w:val="99"/>
    <w:rsid w:val="00C03935"/>
    <w:pPr>
      <w:adjustRightInd/>
      <w:spacing w:line="360" w:lineRule="auto"/>
      <w:textAlignment w:val="auto"/>
    </w:pPr>
    <w:rPr>
      <w:rFonts w:ascii="SimSun" w:hAnsi="SimSun" w:cs="SimSun"/>
      <w:kern w:val="2"/>
    </w:rPr>
  </w:style>
  <w:style w:type="paragraph" w:customStyle="1" w:styleId="references">
    <w:name w:val="references"/>
    <w:uiPriority w:val="99"/>
    <w:rsid w:val="00C03935"/>
    <w:pPr>
      <w:tabs>
        <w:tab w:val="num" w:pos="360"/>
      </w:tabs>
      <w:spacing w:after="50" w:line="180" w:lineRule="exact"/>
      <w:ind w:left="360" w:hanging="360"/>
      <w:jc w:val="both"/>
    </w:pPr>
    <w:rPr>
      <w:rFonts w:eastAsia="MS Mincho"/>
      <w:kern w:val="0"/>
      <w:sz w:val="16"/>
      <w:szCs w:val="16"/>
      <w:lang w:eastAsia="en-US"/>
    </w:rPr>
  </w:style>
  <w:style w:type="paragraph" w:styleId="EndnoteText">
    <w:name w:val="endnote text"/>
    <w:basedOn w:val="Normal"/>
    <w:link w:val="EndnoteTextChar"/>
    <w:uiPriority w:val="99"/>
    <w:semiHidden/>
    <w:rsid w:val="00EF065F"/>
    <w:pPr>
      <w:snapToGrid w:val="0"/>
      <w:jc w:val="left"/>
    </w:pPr>
  </w:style>
  <w:style w:type="character" w:customStyle="1" w:styleId="EndnoteTextChar">
    <w:name w:val="Endnote Text Char"/>
    <w:basedOn w:val="DefaultParagraphFont"/>
    <w:link w:val="EndnoteText"/>
    <w:uiPriority w:val="99"/>
    <w:semiHidden/>
    <w:rsid w:val="00146F37"/>
    <w:rPr>
      <w:kern w:val="0"/>
      <w:szCs w:val="20"/>
    </w:rPr>
  </w:style>
  <w:style w:type="character" w:styleId="EndnoteReference">
    <w:name w:val="endnote reference"/>
    <w:basedOn w:val="DefaultParagraphFont"/>
    <w:uiPriority w:val="99"/>
    <w:semiHidden/>
    <w:rsid w:val="00EF065F"/>
    <w:rPr>
      <w:rFonts w:cs="Times New Roman"/>
      <w:vertAlign w:val="superscript"/>
    </w:rPr>
  </w:style>
  <w:style w:type="paragraph" w:customStyle="1" w:styleId="OEEquation">
    <w:name w:val="OE Equation"/>
    <w:basedOn w:val="Normal"/>
    <w:next w:val="Normal"/>
    <w:uiPriority w:val="99"/>
    <w:rsid w:val="00D05AB7"/>
    <w:pPr>
      <w:widowControl/>
      <w:tabs>
        <w:tab w:val="center" w:pos="4320"/>
        <w:tab w:val="right" w:pos="7560"/>
      </w:tabs>
      <w:adjustRightInd/>
      <w:spacing w:line="240" w:lineRule="auto"/>
      <w:ind w:firstLine="360"/>
      <w:textAlignment w:val="auto"/>
    </w:pPr>
    <w:rPr>
      <w:sz w:val="20"/>
      <w:lang w:eastAsia="en-US"/>
    </w:rPr>
  </w:style>
  <w:style w:type="character" w:styleId="LineNumber">
    <w:name w:val="line number"/>
    <w:basedOn w:val="DefaultParagraphFont"/>
    <w:uiPriority w:val="99"/>
    <w:rsid w:val="00D80259"/>
    <w:rPr>
      <w:rFonts w:cs="Times New Roman"/>
    </w:rPr>
  </w:style>
  <w:style w:type="paragraph" w:customStyle="1" w:styleId="OEFigureCaption">
    <w:name w:val="OE Figure Caption"/>
    <w:basedOn w:val="Normal"/>
    <w:next w:val="Normal"/>
    <w:uiPriority w:val="99"/>
    <w:rsid w:val="00E673F3"/>
    <w:pPr>
      <w:widowControl/>
      <w:adjustRightInd/>
      <w:spacing w:before="120" w:line="240" w:lineRule="auto"/>
      <w:ind w:left="720" w:right="720"/>
      <w:textAlignment w:val="auto"/>
    </w:pPr>
    <w:rPr>
      <w:sz w:val="16"/>
      <w:lang w:eastAsia="en-US"/>
    </w:rPr>
  </w:style>
  <w:style w:type="paragraph" w:customStyle="1" w:styleId="OEBodySP">
    <w:name w:val="OE Body SP"/>
    <w:basedOn w:val="Normal"/>
    <w:uiPriority w:val="99"/>
    <w:rsid w:val="0097315D"/>
    <w:pPr>
      <w:widowControl/>
      <w:adjustRightInd/>
      <w:spacing w:line="240" w:lineRule="auto"/>
      <w:ind w:firstLine="360"/>
      <w:textAlignment w:val="auto"/>
    </w:pPr>
    <w:rPr>
      <w:sz w:val="20"/>
      <w:lang w:eastAsia="en-US"/>
    </w:rPr>
  </w:style>
  <w:style w:type="paragraph" w:customStyle="1" w:styleId="OETableHead">
    <w:name w:val="OE Table Head"/>
    <w:basedOn w:val="Normal"/>
    <w:uiPriority w:val="99"/>
    <w:rsid w:val="00E8080E"/>
    <w:pPr>
      <w:widowControl/>
      <w:adjustRightInd/>
      <w:spacing w:before="240" w:after="160" w:line="240" w:lineRule="auto"/>
      <w:jc w:val="center"/>
      <w:textAlignment w:val="auto"/>
    </w:pPr>
    <w:rPr>
      <w:sz w:val="16"/>
      <w:lang w:eastAsia="en-US"/>
    </w:rPr>
  </w:style>
  <w:style w:type="paragraph" w:customStyle="1" w:styleId="OETableText">
    <w:name w:val="OE Table Text"/>
    <w:basedOn w:val="Normal"/>
    <w:uiPriority w:val="99"/>
    <w:rsid w:val="00E8080E"/>
    <w:pPr>
      <w:widowControl/>
      <w:adjustRightInd/>
      <w:spacing w:after="80" w:line="240" w:lineRule="auto"/>
      <w:jc w:val="left"/>
      <w:textAlignment w:val="auto"/>
    </w:pPr>
    <w:rPr>
      <w:sz w:val="20"/>
      <w:lang w:eastAsia="en-US"/>
    </w:rPr>
  </w:style>
  <w:style w:type="character" w:customStyle="1" w:styleId="nsfaddress">
    <w:name w:val="nsfaddress"/>
    <w:uiPriority w:val="99"/>
    <w:rsid w:val="00035FF2"/>
  </w:style>
  <w:style w:type="character" w:customStyle="1" w:styleId="apple-converted-space">
    <w:name w:val="apple-converted-space"/>
    <w:uiPriority w:val="99"/>
    <w:rsid w:val="00AB7E1E"/>
  </w:style>
  <w:style w:type="paragraph" w:styleId="TOCHeading">
    <w:name w:val="TOC Heading"/>
    <w:basedOn w:val="Heading1"/>
    <w:next w:val="Normal"/>
    <w:uiPriority w:val="99"/>
    <w:qFormat/>
    <w:rsid w:val="00765F4A"/>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OEReference">
    <w:name w:val="OE Reference"/>
    <w:basedOn w:val="Normal"/>
    <w:next w:val="Normal"/>
    <w:uiPriority w:val="99"/>
    <w:rsid w:val="00926494"/>
    <w:pPr>
      <w:widowControl/>
      <w:numPr>
        <w:numId w:val="1"/>
      </w:numPr>
      <w:adjustRightInd/>
      <w:spacing w:after="20" w:line="240" w:lineRule="auto"/>
      <w:jc w:val="left"/>
      <w:textAlignment w:val="auto"/>
    </w:pPr>
    <w:rPr>
      <w:sz w:val="16"/>
      <w:lang w:eastAsia="en-US"/>
    </w:rPr>
  </w:style>
  <w:style w:type="character" w:styleId="Emphasis">
    <w:name w:val="Emphasis"/>
    <w:basedOn w:val="DefaultParagraphFont"/>
    <w:uiPriority w:val="99"/>
    <w:qFormat/>
    <w:rsid w:val="00FC34D0"/>
    <w:rPr>
      <w:rFonts w:cs="Times New Roman"/>
      <w:i/>
    </w:rPr>
  </w:style>
  <w:style w:type="paragraph" w:customStyle="1" w:styleId="Normal1">
    <w:name w:val="Normal1"/>
    <w:uiPriority w:val="99"/>
    <w:rsid w:val="00FC096B"/>
    <w:pPr>
      <w:widowControl w:val="0"/>
      <w:adjustRightInd w:val="0"/>
      <w:spacing w:line="360" w:lineRule="atLeast"/>
      <w:textAlignment w:val="baseline"/>
    </w:pPr>
    <w:rPr>
      <w:rFonts w:ascii="Courier" w:hAnsi="Courier"/>
      <w:kern w:val="0"/>
      <w:sz w:val="24"/>
      <w:szCs w:val="20"/>
    </w:rPr>
  </w:style>
  <w:style w:type="paragraph" w:styleId="BalloonText">
    <w:name w:val="Balloon Text"/>
    <w:basedOn w:val="Normal"/>
    <w:link w:val="BalloonTextChar"/>
    <w:uiPriority w:val="99"/>
    <w:rsid w:val="008A515E"/>
    <w:pPr>
      <w:spacing w:line="240" w:lineRule="auto"/>
    </w:pPr>
    <w:rPr>
      <w:sz w:val="18"/>
      <w:szCs w:val="18"/>
    </w:rPr>
  </w:style>
  <w:style w:type="character" w:customStyle="1" w:styleId="BalloonTextChar">
    <w:name w:val="Balloon Text Char"/>
    <w:basedOn w:val="DefaultParagraphFont"/>
    <w:link w:val="BalloonText"/>
    <w:uiPriority w:val="99"/>
    <w:locked/>
    <w:rsid w:val="008A515E"/>
    <w:rPr>
      <w:sz w:val="18"/>
    </w:rPr>
  </w:style>
  <w:style w:type="table" w:styleId="TableGrid">
    <w:name w:val="Table Grid"/>
    <w:basedOn w:val="TableNormal"/>
    <w:uiPriority w:val="39"/>
    <w:rsid w:val="00E10464"/>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76AE"/>
    <w:pPr>
      <w:ind w:firstLine="420"/>
    </w:pPr>
  </w:style>
  <w:style w:type="paragraph" w:customStyle="1" w:styleId="a4">
    <w:name w:val="毕设论文公式"/>
    <w:basedOn w:val="Normal"/>
    <w:link w:val="a5"/>
    <w:qFormat/>
    <w:rsid w:val="00605533"/>
    <w:pPr>
      <w:spacing w:before="156" w:after="40" w:line="240" w:lineRule="auto"/>
      <w:ind w:firstLineChars="0" w:firstLine="0"/>
      <w:jc w:val="center"/>
    </w:pPr>
    <w:rPr>
      <w:rFonts w:ascii="Times New Roman" w:hAnsi="Times New Roman" w:eastAsia="宋体" w:cs="Times New Roman"/>
      <w:sz w:val="24"/>
      <w:szCs w:val="24"/>
    </w:rPr>
  </w:style>
  <w:style w:type="paragraph" w:customStyle="1" w:styleId="a6">
    <w:name w:val="毕设图格式"/>
    <w:basedOn w:val="Normal"/>
    <w:link w:val="a7"/>
    <w:qFormat/>
    <w:rsid w:val="00431515"/>
    <w:pPr>
      <w:snapToGrid w:val="0"/>
      <w:spacing w:beforeLines="50" w:before="50" w:line="240" w:lineRule="auto"/>
      <w:ind w:firstLineChars="0" w:firstLine="0"/>
      <w:jc w:val="center"/>
    </w:pPr>
  </w:style>
  <w:style w:type="character" w:customStyle="1" w:styleId="a5">
    <w:name w:val="毕设论文公式 字符"/>
    <w:basedOn w:val="DefaultParagraphFont"/>
    <w:link w:val="a4"/>
    <w:rsid w:val="00605533"/>
    <w:rPr>
      <w:rFonts w:asciiTheme="minorEastAsia" w:eastAsiaTheme="minorEastAsia" w:hAnsiTheme="minorEastAsia"/>
      <w:kern w:val="0"/>
      <w:sz w:val="24"/>
      <w:szCs w:val="24"/>
    </w:rPr>
  </w:style>
  <w:style w:type="character" w:customStyle="1" w:styleId="richtext3">
    <w:name w:val="richtext3"/>
    <w:basedOn w:val="DefaultParagraphFont"/>
    <w:rsid w:val="00C5128A"/>
  </w:style>
  <w:style w:type="character" w:customStyle="1" w:styleId="a7">
    <w:name w:val="毕设图格式 字符"/>
    <w:basedOn w:val="DefaultParagraphFont"/>
    <w:link w:val="a6"/>
    <w:rsid w:val="00431515"/>
    <w:rPr>
      <w:kern w:val="0"/>
      <w:sz w:val="24"/>
      <w:szCs w:val="20"/>
    </w:rPr>
  </w:style>
  <w:style w:type="paragraph" w:customStyle="1" w:styleId="a8">
    <w:name w:val="大标题"/>
    <w:basedOn w:val="Heading1"/>
    <w:link w:val="a9"/>
    <w:qFormat/>
    <w:rsid w:val="00831005"/>
    <w:pPr>
      <w:tabs>
        <w:tab w:val="left" w:pos="1440"/>
      </w:tabs>
      <w:spacing w:beforeLines="100" w:before="312" w:afterLines="100" w:after="312" w:line="360" w:lineRule="auto"/>
      <w:ind w:firstLineChars="0" w:firstLine="0"/>
      <w:jc w:val="center"/>
    </w:pPr>
    <w:rPr>
      <w:rFonts w:ascii="SimHei" w:eastAsia="SimHei" w:hAnsi="SimHei"/>
      <w:b w:val="0"/>
      <w:sz w:val="36"/>
      <w:szCs w:val="36"/>
    </w:rPr>
  </w:style>
  <w:style w:type="paragraph" w:customStyle="1" w:styleId="aa">
    <w:name w:val="毕设图题"/>
    <w:basedOn w:val="a6"/>
    <w:link w:val="ab"/>
    <w:qFormat/>
    <w:rsid w:val="009A01A2"/>
    <w:pPr>
      <w:spacing w:afterLines="50" w:after="50" w:line="440" w:lineRule="exact"/>
      <w:jc w:val="center"/>
      <w:ind w:firstLine="0" w:firstLineChars="0"/>
    </w:pPr>
    <w:rPr>
      <w:rFonts w:ascii="Times New Roman" w:hAnsi="Times New Roman" w:eastAsia="宋体" w:cs="Times New Roman"/>
      <w:sz w:val="21"/>
      <w:szCs w:val="21"/>
    </w:rPr>
  </w:style>
  <w:style w:type="character" w:customStyle="1" w:styleId="a9">
    <w:name w:val="大标题 字符"/>
    <w:basedOn w:val="Heading1Char"/>
    <w:link w:val="a8"/>
    <w:rsid w:val="00831005"/>
    <w:rPr>
      <w:rFonts w:ascii="SimHei" w:eastAsia="SimHei" w:hAnsi="SimHei"/>
      <w:b w:val="0"/>
      <w:bCs/>
      <w:kern w:val="44"/>
      <w:sz w:val="36"/>
      <w:szCs w:val="36"/>
      <w:lang w:val="en-US" w:eastAsia="zh-CN"/>
    </w:rPr>
  </w:style>
  <w:style w:type="character" w:customStyle="1" w:styleId="ab">
    <w:name w:val="毕设图题 字符"/>
    <w:basedOn w:val="a7"/>
    <w:link w:val="aa"/>
    <w:rsid w:val="009A01A2"/>
    <w:rPr>
      <w:rFonts w:asciiTheme="majorHAnsi" w:hAnsiTheme="majorHAnsi"/>
      <w:kern w:val="0"/>
      <w:sz w:val="24"/>
      <w:szCs w:val="20"/>
    </w:rPr>
  </w:style>
  <w:style w:type="paragraph" w:customStyle="1" w:styleId="ac">
    <w:name w:val="文后参考文献内容样式"/>
    <w:basedOn w:val="Normal"/>
    <w:qFormat/>
    <w:rsid w:val="00BB49E6"/>
    <w:pPr>
      <w:tabs>
        <w:tab w:val="num" w:pos="360"/>
      </w:tabs>
      <w:adjustRightInd/>
      <w:spacing w:line="400" w:lineRule="exact"/>
      <w:ind w:leftChars="-1" w:left="236" w:hangingChars="237" w:hanging="237"/>
      <w:textAlignment w:val="auto"/>
    </w:pPr>
    <w:rPr>
      <w:kern w:val="2"/>
      <w:szCs w:val="22"/>
    </w:rPr>
  </w:style>
  <w:style w:type="paragraph" w:customStyle="1" w:styleId="ad">
    <w:name w:val="毕设标准的公式"/>
    <w:basedOn w:val="a4"/>
    <w:link w:val="ae"/>
    <w:qFormat/>
    <w:rsid w:val="00BB30CB"/>
    <w:pPr>
      <w:tabs>
        <w:tab w:val="left" w:pos="960"/>
        <w:tab w:val="right" w:pos="6237"/>
      </w:tabs>
      <w:jc w:val="right"/>
      <w:textAlignment w:val="center"/>
    </w:pPr>
  </w:style>
  <w:style w:type="paragraph" w:customStyle="1" w:styleId="af">
    <w:name w:val="公式新标准"/>
    <w:basedOn w:val="ad"/>
    <w:link w:val="af0"/>
    <w:qFormat/>
    <w:rsid w:val="00A7148D"/>
    <w:pPr>
      <w:tabs>
        <w:tab w:val="clear" w:pos="960"/>
        <w:tab w:val="clear" w:pos="6237"/>
        <w:tab w:val="center" w:pos="4536"/>
        <w:tab w:val="right" w:pos="9070"/>
      </w:tabs>
      <w:jc w:val="center"/>
      <w:textAlignment w:val="auto"/>
      <w:spacing w:before="156" w:after="40" w:line="240" w:lineRule="auto"/>
      <w:ind w:firstLine="0" w:firstLineChars="0"/>
    </w:pPr>
    <w:rPr>
      <w:rFonts w:ascii="Times New Roman" w:hAnsi="Times New Roman" w:eastAsia="宋体" w:cs="Times New Roman"/>
      <w:sz w:val="24"/>
      <w:szCs w:val="24"/>
    </w:rPr>
  </w:style>
  <w:style w:type="character" w:customStyle="1" w:styleId="ae">
    <w:name w:val="毕设标准的公式 字符"/>
    <w:basedOn w:val="a5"/>
    <w:link w:val="ad"/>
    <w:rsid w:val="00BB30CB"/>
    <w:rPr>
      <w:rFonts w:asciiTheme="minorEastAsia" w:eastAsiaTheme="minorEastAsia" w:hAnsiTheme="minorEastAsia"/>
      <w:kern w:val="0"/>
      <w:sz w:val="24"/>
      <w:szCs w:val="24"/>
    </w:rPr>
  </w:style>
  <w:style w:type="paragraph" w:customStyle="1" w:styleId="af1">
    <w:name w:val="必须标准公式"/>
    <w:basedOn w:val="af"/>
    <w:link w:val="af2"/>
    <w:qFormat/>
    <w:rsid w:val="00A56003"/>
    <w:pPr>
      <w:spacing w:before="156" w:after="40" w:line="240" w:lineRule="auto"/>
      <w:jc w:val="center"/>
      <w:ind w:firstLine="0" w:firstLineChars="0"/>
    </w:pPr>
    <w:rPr>
      <w:rFonts w:ascii="Times New Roman" w:hAnsi="Times New Roman" w:eastAsia="宋体" w:cs="Times New Roman"/>
      <w:sz w:val="24"/>
      <w:szCs w:val="24"/>
    </w:rPr>
  </w:style>
  <w:style w:type="character" w:customStyle="1" w:styleId="af0">
    <w:name w:val="公式新标准 字符"/>
    <w:basedOn w:val="ae"/>
    <w:link w:val="af"/>
    <w:rsid w:val="00A7148D"/>
    <w:rPr>
      <w:rFonts w:asciiTheme="minorEastAsia" w:eastAsiaTheme="minorEastAsia" w:hAnsiTheme="minorEastAsia"/>
      <w:kern w:val="0"/>
      <w:sz w:val="24"/>
      <w:szCs w:val="24"/>
    </w:rPr>
  </w:style>
  <w:style w:type="character" w:customStyle="1" w:styleId="af2">
    <w:name w:val="必须标准公式 字符"/>
    <w:basedOn w:val="af0"/>
    <w:link w:val="af1"/>
    <w:rsid w:val="00A56003"/>
    <w:rPr>
      <w:rFonts w:asciiTheme="minorEastAsia" w:eastAsiaTheme="minorEastAsia" w:hAnsiTheme="minorEastAsia"/>
      <w:kern w:val="0"/>
      <w:sz w:val="24"/>
      <w:szCs w:val="24"/>
    </w:rPr>
  </w:style>
  <w:style w:type="character" w:styleId="PlaceholderText">
    <w:name w:val="Placeholder Text"/>
    <w:basedOn w:val="DefaultParagraphFont"/>
    <w:uiPriority w:val="99"/>
    <w:semiHidden/>
    <w:rsid w:val="00E54E0E"/>
    <w:rPr>
      <w:color w:val="808080"/>
    </w:rPr>
  </w:style>
  <w:style w:type="character" w:styleId="CommentReference">
    <w:name w:val="annotation reference"/>
    <w:basedOn w:val="DefaultParagraphFont"/>
    <w:uiPriority w:val="99"/>
    <w:semiHidden/>
    <w:unhideWhenUsed/>
    <w:rsid w:val="00AC5C2C"/>
    <w:rPr>
      <w:sz w:val="21"/>
      <w:szCs w:val="21"/>
    </w:rPr>
  </w:style>
  <w:style w:type="paragraph" w:styleId="CommentText">
    <w:name w:val="annotation text"/>
    <w:basedOn w:val="Normal"/>
    <w:link w:val="CommentTextChar"/>
    <w:uiPriority w:val="99"/>
    <w:semiHidden/>
    <w:unhideWhenUsed/>
    <w:rsid w:val="00AC5C2C"/>
    <w:pPr>
      <w:jc w:val="left"/>
    </w:pPr>
  </w:style>
  <w:style w:type="character" w:customStyle="1" w:styleId="CommentTextChar">
    <w:name w:val="Comment Text Char"/>
    <w:basedOn w:val="DefaultParagraphFont"/>
    <w:link w:val="CommentText"/>
    <w:uiPriority w:val="99"/>
    <w:semiHidden/>
    <w:rsid w:val="00AC5C2C"/>
    <w:rPr>
      <w:kern w:val="0"/>
      <w:sz w:val="24"/>
      <w:szCs w:val="20"/>
    </w:rPr>
  </w:style>
  <w:style w:type="paragraph" w:styleId="CommentSubject">
    <w:name w:val="annotation subject"/>
    <w:basedOn w:val="CommentText"/>
    <w:next w:val="CommentText"/>
    <w:link w:val="CommentSubjectChar"/>
    <w:uiPriority w:val="99"/>
    <w:semiHidden/>
    <w:unhideWhenUsed/>
    <w:rsid w:val="00AC5C2C"/>
    <w:rPr>
      <w:b/>
      <w:bCs/>
    </w:rPr>
  </w:style>
  <w:style w:type="character" w:customStyle="1" w:styleId="CommentSubjectChar">
    <w:name w:val="Comment Subject Char"/>
    <w:basedOn w:val="CommentTextChar"/>
    <w:link w:val="CommentSubject"/>
    <w:uiPriority w:val="99"/>
    <w:semiHidden/>
    <w:rsid w:val="00AC5C2C"/>
    <w:rPr>
      <w:b/>
      <w:bCs/>
      <w:kern w:val="0"/>
      <w:sz w:val="24"/>
      <w:szCs w:val="20"/>
    </w:rPr>
  </w:style>
  <w:style w:type="paragraph" w:styleId="PlainText">
    <w:name w:val="Plain Text"/>
    <w:basedOn w:val="Normal"/>
    <w:link w:val="PlainTextChar"/>
    <w:rsid w:val="003E50FA"/>
    <w:pPr>
      <w:adjustRightInd/>
      <w:spacing w:line="240" w:lineRule="auto"/>
      <w:ind w:firstLineChars="0" w:firstLine="0"/>
      <w:textAlignment w:val="auto"/>
    </w:pPr>
    <w:rPr>
      <w:rFonts w:ascii="SimSun" w:hAnsi="Courier New"/>
      <w:kern w:val="2"/>
      <w:sz w:val="21"/>
    </w:rPr>
  </w:style>
  <w:style w:type="character" w:customStyle="1" w:styleId="PlainTextChar">
    <w:name w:val="Plain Text Char"/>
    <w:basedOn w:val="DefaultParagraphFont"/>
    <w:link w:val="PlainText"/>
    <w:rsid w:val="003E50FA"/>
    <w:rPr>
      <w:rFonts w:ascii="SimSun" w:hAnsi="Courier New"/>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992419">
      <w:bodyDiv w:val="1"/>
      <w:marLeft w:val="0"/>
      <w:marRight w:val="0"/>
      <w:marTop w:val="100"/>
      <w:marBottom w:val="100"/>
      <w:divBdr>
        <w:top w:val="none" w:sz="0" w:space="0" w:color="auto"/>
        <w:left w:val="none" w:sz="0" w:space="0" w:color="auto"/>
        <w:bottom w:val="none" w:sz="0" w:space="0" w:color="auto"/>
        <w:right w:val="none" w:sz="0" w:space="0" w:color="auto"/>
      </w:divBdr>
      <w:divsChild>
        <w:div w:id="637419597">
          <w:marLeft w:val="0"/>
          <w:marRight w:val="0"/>
          <w:marTop w:val="0"/>
          <w:marBottom w:val="0"/>
          <w:divBdr>
            <w:top w:val="none" w:sz="0" w:space="0" w:color="auto"/>
            <w:left w:val="none" w:sz="0" w:space="0" w:color="auto"/>
            <w:bottom w:val="none" w:sz="0" w:space="0" w:color="auto"/>
            <w:right w:val="none" w:sz="0" w:space="0" w:color="auto"/>
          </w:divBdr>
          <w:divsChild>
            <w:div w:id="66150217">
              <w:marLeft w:val="0"/>
              <w:marRight w:val="0"/>
              <w:marTop w:val="0"/>
              <w:marBottom w:val="0"/>
              <w:divBdr>
                <w:top w:val="none" w:sz="0" w:space="0" w:color="auto"/>
                <w:left w:val="none" w:sz="0" w:space="0" w:color="auto"/>
                <w:bottom w:val="none" w:sz="0" w:space="0" w:color="auto"/>
                <w:right w:val="none" w:sz="0" w:space="0" w:color="auto"/>
              </w:divBdr>
              <w:divsChild>
                <w:div w:id="1939174308">
                  <w:marLeft w:val="0"/>
                  <w:marRight w:val="0"/>
                  <w:marTop w:val="0"/>
                  <w:marBottom w:val="0"/>
                  <w:divBdr>
                    <w:top w:val="none" w:sz="0" w:space="0" w:color="auto"/>
                    <w:left w:val="none" w:sz="0" w:space="0" w:color="auto"/>
                    <w:bottom w:val="none" w:sz="0" w:space="0" w:color="auto"/>
                    <w:right w:val="none" w:sz="0" w:space="0" w:color="auto"/>
                  </w:divBdr>
                  <w:divsChild>
                    <w:div w:id="805440072">
                      <w:marLeft w:val="0"/>
                      <w:marRight w:val="0"/>
                      <w:marTop w:val="150"/>
                      <w:marBottom w:val="0"/>
                      <w:divBdr>
                        <w:top w:val="none" w:sz="0" w:space="0" w:color="auto"/>
                        <w:left w:val="none" w:sz="0" w:space="0" w:color="auto"/>
                        <w:bottom w:val="none" w:sz="0" w:space="0" w:color="auto"/>
                        <w:right w:val="none" w:sz="0" w:space="0" w:color="auto"/>
                      </w:divBdr>
                      <w:divsChild>
                        <w:div w:id="355696620">
                          <w:marLeft w:val="0"/>
                          <w:marRight w:val="3450"/>
                          <w:marTop w:val="0"/>
                          <w:marBottom w:val="0"/>
                          <w:divBdr>
                            <w:top w:val="none" w:sz="0" w:space="0" w:color="auto"/>
                            <w:left w:val="none" w:sz="0" w:space="0" w:color="auto"/>
                            <w:bottom w:val="none" w:sz="0" w:space="0" w:color="auto"/>
                            <w:right w:val="none" w:sz="0" w:space="0" w:color="auto"/>
                          </w:divBdr>
                          <w:divsChild>
                            <w:div w:id="527111216">
                              <w:marLeft w:val="0"/>
                              <w:marRight w:val="0"/>
                              <w:marTop w:val="0"/>
                              <w:marBottom w:val="0"/>
                              <w:divBdr>
                                <w:top w:val="none" w:sz="0" w:space="0" w:color="auto"/>
                                <w:left w:val="none" w:sz="0" w:space="0" w:color="auto"/>
                                <w:bottom w:val="none" w:sz="0" w:space="0" w:color="auto"/>
                                <w:right w:val="none" w:sz="0" w:space="0" w:color="auto"/>
                              </w:divBdr>
                              <w:divsChild>
                                <w:div w:id="352614182">
                                  <w:marLeft w:val="0"/>
                                  <w:marRight w:val="0"/>
                                  <w:marTop w:val="0"/>
                                  <w:marBottom w:val="0"/>
                                  <w:divBdr>
                                    <w:top w:val="none" w:sz="0" w:space="0" w:color="auto"/>
                                    <w:left w:val="none" w:sz="0" w:space="0" w:color="auto"/>
                                    <w:bottom w:val="none" w:sz="0" w:space="0" w:color="auto"/>
                                    <w:right w:val="none" w:sz="0" w:space="0" w:color="auto"/>
                                  </w:divBdr>
                                  <w:divsChild>
                                    <w:div w:id="1489783550">
                                      <w:marLeft w:val="0"/>
                                      <w:marRight w:val="0"/>
                                      <w:marTop w:val="0"/>
                                      <w:marBottom w:val="0"/>
                                      <w:divBdr>
                                        <w:top w:val="none" w:sz="0" w:space="0" w:color="auto"/>
                                        <w:left w:val="none" w:sz="0" w:space="0" w:color="auto"/>
                                        <w:bottom w:val="none" w:sz="0" w:space="0" w:color="auto"/>
                                        <w:right w:val="none" w:sz="0" w:space="0" w:color="auto"/>
                                      </w:divBdr>
                                      <w:divsChild>
                                        <w:div w:id="416946273">
                                          <w:marLeft w:val="0"/>
                                          <w:marRight w:val="0"/>
                                          <w:marTop w:val="0"/>
                                          <w:marBottom w:val="0"/>
                                          <w:divBdr>
                                            <w:top w:val="none" w:sz="0" w:space="0" w:color="auto"/>
                                            <w:left w:val="none" w:sz="0" w:space="0" w:color="auto"/>
                                            <w:bottom w:val="none" w:sz="0" w:space="0" w:color="auto"/>
                                            <w:right w:val="none" w:sz="0" w:space="0" w:color="auto"/>
                                          </w:divBdr>
                                          <w:divsChild>
                                            <w:div w:id="210312645">
                                              <w:marLeft w:val="0"/>
                                              <w:marRight w:val="0"/>
                                              <w:marTop w:val="0"/>
                                              <w:marBottom w:val="0"/>
                                              <w:divBdr>
                                                <w:top w:val="none" w:sz="0" w:space="0" w:color="auto"/>
                                                <w:left w:val="none" w:sz="0" w:space="0" w:color="auto"/>
                                                <w:bottom w:val="none" w:sz="0" w:space="0" w:color="auto"/>
                                                <w:right w:val="none" w:sz="0" w:space="0" w:color="auto"/>
                                              </w:divBdr>
                                              <w:divsChild>
                                                <w:div w:id="1434401783">
                                                  <w:marLeft w:val="0"/>
                                                  <w:marRight w:val="0"/>
                                                  <w:marTop w:val="0"/>
                                                  <w:marBottom w:val="0"/>
                                                  <w:divBdr>
                                                    <w:top w:val="none" w:sz="0" w:space="0" w:color="auto"/>
                                                    <w:left w:val="none" w:sz="0" w:space="0" w:color="auto"/>
                                                    <w:bottom w:val="none" w:sz="0" w:space="0" w:color="auto"/>
                                                    <w:right w:val="none" w:sz="0" w:space="0" w:color="auto"/>
                                                  </w:divBdr>
                                                  <w:divsChild>
                                                    <w:div w:id="2029594679">
                                                      <w:marLeft w:val="0"/>
                                                      <w:marRight w:val="0"/>
                                                      <w:marTop w:val="0"/>
                                                      <w:marBottom w:val="0"/>
                                                      <w:divBdr>
                                                        <w:top w:val="none" w:sz="0" w:space="0" w:color="auto"/>
                                                        <w:left w:val="none" w:sz="0" w:space="0" w:color="auto"/>
                                                        <w:bottom w:val="none" w:sz="0" w:space="0" w:color="auto"/>
                                                        <w:right w:val="none" w:sz="0" w:space="0" w:color="auto"/>
                                                      </w:divBdr>
                                                      <w:divsChild>
                                                        <w:div w:id="1082143947">
                                                          <w:marLeft w:val="0"/>
                                                          <w:marRight w:val="0"/>
                                                          <w:marTop w:val="0"/>
                                                          <w:marBottom w:val="0"/>
                                                          <w:divBdr>
                                                            <w:top w:val="none" w:sz="0" w:space="0" w:color="auto"/>
                                                            <w:left w:val="none" w:sz="0" w:space="0" w:color="auto"/>
                                                            <w:bottom w:val="none" w:sz="0" w:space="0" w:color="auto"/>
                                                            <w:right w:val="none" w:sz="0" w:space="0" w:color="auto"/>
                                                          </w:divBdr>
                                                          <w:divsChild>
                                                            <w:div w:id="1770347455">
                                                              <w:marLeft w:val="0"/>
                                                              <w:marRight w:val="0"/>
                                                              <w:marTop w:val="0"/>
                                                              <w:marBottom w:val="0"/>
                                                              <w:divBdr>
                                                                <w:top w:val="none" w:sz="0" w:space="0" w:color="auto"/>
                                                                <w:left w:val="none" w:sz="0" w:space="0" w:color="auto"/>
                                                                <w:bottom w:val="none" w:sz="0" w:space="0" w:color="auto"/>
                                                                <w:right w:val="none" w:sz="0" w:space="0" w:color="auto"/>
                                                              </w:divBdr>
                                                              <w:divsChild>
                                                                <w:div w:id="21589106">
                                                                  <w:marLeft w:val="0"/>
                                                                  <w:marRight w:val="0"/>
                                                                  <w:marTop w:val="0"/>
                                                                  <w:marBottom w:val="0"/>
                                                                  <w:divBdr>
                                                                    <w:top w:val="none" w:sz="0" w:space="0" w:color="auto"/>
                                                                    <w:left w:val="none" w:sz="0" w:space="0" w:color="auto"/>
                                                                    <w:bottom w:val="none" w:sz="0" w:space="0" w:color="auto"/>
                                                                    <w:right w:val="none" w:sz="0" w:space="0" w:color="auto"/>
                                                                  </w:divBdr>
                                                                  <w:divsChild>
                                                                    <w:div w:id="2012021880">
                                                                      <w:marLeft w:val="0"/>
                                                                      <w:marRight w:val="0"/>
                                                                      <w:marTop w:val="0"/>
                                                                      <w:marBottom w:val="0"/>
                                                                      <w:divBdr>
                                                                        <w:top w:val="none" w:sz="0" w:space="0" w:color="auto"/>
                                                                        <w:left w:val="none" w:sz="0" w:space="0" w:color="auto"/>
                                                                        <w:bottom w:val="none" w:sz="0" w:space="0" w:color="auto"/>
                                                                        <w:right w:val="none" w:sz="0" w:space="0" w:color="auto"/>
                                                                      </w:divBdr>
                                                                      <w:divsChild>
                                                                        <w:div w:id="47193650">
                                                                          <w:marLeft w:val="0"/>
                                                                          <w:marRight w:val="0"/>
                                                                          <w:marTop w:val="0"/>
                                                                          <w:marBottom w:val="0"/>
                                                                          <w:divBdr>
                                                                            <w:top w:val="none" w:sz="0" w:space="0" w:color="auto"/>
                                                                            <w:left w:val="none" w:sz="0" w:space="0" w:color="auto"/>
                                                                            <w:bottom w:val="none" w:sz="0" w:space="0" w:color="auto"/>
                                                                            <w:right w:val="none" w:sz="0" w:space="0" w:color="auto"/>
                                                                          </w:divBdr>
                                                                          <w:divsChild>
                                                                            <w:div w:id="177702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7865963">
      <w:marLeft w:val="0"/>
      <w:marRight w:val="0"/>
      <w:marTop w:val="0"/>
      <w:marBottom w:val="0"/>
      <w:divBdr>
        <w:top w:val="none" w:sz="0" w:space="0" w:color="auto"/>
        <w:left w:val="none" w:sz="0" w:space="0" w:color="auto"/>
        <w:bottom w:val="none" w:sz="0" w:space="0" w:color="auto"/>
        <w:right w:val="none" w:sz="0" w:space="0" w:color="auto"/>
      </w:divBdr>
    </w:div>
    <w:div w:id="1827865965">
      <w:marLeft w:val="0"/>
      <w:marRight w:val="0"/>
      <w:marTop w:val="0"/>
      <w:marBottom w:val="0"/>
      <w:divBdr>
        <w:top w:val="none" w:sz="0" w:space="0" w:color="auto"/>
        <w:left w:val="none" w:sz="0" w:space="0" w:color="auto"/>
        <w:bottom w:val="none" w:sz="0" w:space="0" w:color="auto"/>
        <w:right w:val="none" w:sz="0" w:space="0" w:color="auto"/>
      </w:divBdr>
      <w:divsChild>
        <w:div w:id="1827865964">
          <w:marLeft w:val="0"/>
          <w:marRight w:val="0"/>
          <w:marTop w:val="0"/>
          <w:marBottom w:val="0"/>
          <w:divBdr>
            <w:top w:val="none" w:sz="0" w:space="0" w:color="auto"/>
            <w:left w:val="none" w:sz="0" w:space="0" w:color="auto"/>
            <w:bottom w:val="none" w:sz="0" w:space="0" w:color="auto"/>
            <w:right w:val="none" w:sz="0" w:space="0" w:color="auto"/>
          </w:divBdr>
        </w:div>
      </w:divsChild>
    </w:div>
    <w:div w:id="1827865966">
      <w:marLeft w:val="0"/>
      <w:marRight w:val="0"/>
      <w:marTop w:val="0"/>
      <w:marBottom w:val="0"/>
      <w:divBdr>
        <w:top w:val="none" w:sz="0" w:space="0" w:color="auto"/>
        <w:left w:val="none" w:sz="0" w:space="0" w:color="auto"/>
        <w:bottom w:val="none" w:sz="0" w:space="0" w:color="auto"/>
        <w:right w:val="none" w:sz="0" w:space="0" w:color="auto"/>
      </w:divBdr>
    </w:div>
    <w:div w:id="1827865969">
      <w:marLeft w:val="0"/>
      <w:marRight w:val="0"/>
      <w:marTop w:val="0"/>
      <w:marBottom w:val="0"/>
      <w:divBdr>
        <w:top w:val="none" w:sz="0" w:space="0" w:color="auto"/>
        <w:left w:val="none" w:sz="0" w:space="0" w:color="auto"/>
        <w:bottom w:val="none" w:sz="0" w:space="0" w:color="auto"/>
        <w:right w:val="none" w:sz="0" w:space="0" w:color="auto"/>
      </w:divBdr>
      <w:divsChild>
        <w:div w:id="1827865967">
          <w:marLeft w:val="0"/>
          <w:marRight w:val="0"/>
          <w:marTop w:val="200"/>
          <w:marBottom w:val="0"/>
          <w:divBdr>
            <w:top w:val="none" w:sz="0" w:space="0" w:color="auto"/>
            <w:left w:val="none" w:sz="0" w:space="0" w:color="auto"/>
            <w:bottom w:val="none" w:sz="0" w:space="0" w:color="auto"/>
            <w:right w:val="none" w:sz="0" w:space="0" w:color="auto"/>
          </w:divBdr>
          <w:divsChild>
            <w:div w:id="1827865968">
              <w:marLeft w:val="0"/>
              <w:marRight w:val="0"/>
              <w:marTop w:val="0"/>
              <w:marBottom w:val="0"/>
              <w:divBdr>
                <w:top w:val="none" w:sz="0" w:space="0" w:color="auto"/>
                <w:left w:val="none" w:sz="0" w:space="0" w:color="auto"/>
                <w:bottom w:val="none" w:sz="0" w:space="0" w:color="auto"/>
                <w:right w:val="none" w:sz="0" w:space="0" w:color="auto"/>
              </w:divBdr>
              <w:divsChild>
                <w:div w:id="18278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65971">
      <w:marLeft w:val="0"/>
      <w:marRight w:val="0"/>
      <w:marTop w:val="0"/>
      <w:marBottom w:val="0"/>
      <w:divBdr>
        <w:top w:val="none" w:sz="0" w:space="0" w:color="auto"/>
        <w:left w:val="none" w:sz="0" w:space="0" w:color="auto"/>
        <w:bottom w:val="none" w:sz="0" w:space="0" w:color="auto"/>
        <w:right w:val="none" w:sz="0" w:space="0" w:color="auto"/>
      </w:divBdr>
    </w:div>
    <w:div w:id="1827865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103/RevModPhys.94.041003" TargetMode="External"/><Relationship Id="rId47" Type="http://schemas.openxmlformats.org/officeDocument/2006/relationships/hyperlink" Target="https://doi.org/10.1126/science.aam9288" TargetMode="External"/><Relationship Id="rId63" Type="http://schemas.openxmlformats.org/officeDocument/2006/relationships/hyperlink" Target="https://doi.org/10.1038/s41586-022-04764-4" TargetMode="External"/><Relationship Id="rId68" Type="http://schemas.openxmlformats.org/officeDocument/2006/relationships/hyperlink" Target="https://doi.org/10.1103/PhysRevResearch.7.013313" TargetMode="External"/><Relationship Id="rId84" Type="http://schemas.openxmlformats.org/officeDocument/2006/relationships/hyperlink" Target="https://doi.org/10.1117/12.2576098" TargetMode="External"/><Relationship Id="rId89" Type="http://schemas.openxmlformats.org/officeDocument/2006/relationships/hyperlink" Target="https://doi.org/10.1016/j.aop.2019.167998" TargetMode="External"/><Relationship Id="rId112" Type="http://schemas.openxmlformats.org/officeDocument/2006/relationships/theme" Target="theme/theme1.xml"/><Relationship Id="rId16" Type="http://schemas.openxmlformats.org/officeDocument/2006/relationships/footer" Target="footer4.xml"/><Relationship Id="rId107" Type="http://schemas.openxmlformats.org/officeDocument/2006/relationships/header" Target="header6.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hyperlink" Target="https://doi.org/10.1109/SFCS.1994.365700" TargetMode="External"/><Relationship Id="rId53" Type="http://schemas.openxmlformats.org/officeDocument/2006/relationships/hyperlink" Target="https://doi.org/10.48550/arXiv.2403.03717" TargetMode="External"/><Relationship Id="rId58" Type="http://schemas.openxmlformats.org/officeDocument/2006/relationships/hyperlink" Target="https://arxiv.org/abs/quant-ph/9705052" TargetMode="External"/><Relationship Id="rId74" Type="http://schemas.openxmlformats.org/officeDocument/2006/relationships/hyperlink" Target="https://doi.org/10.1038/s41467-024-54691-3" TargetMode="External"/><Relationship Id="rId79" Type="http://schemas.openxmlformats.org/officeDocument/2006/relationships/hyperlink" Target="https://doi.org/10.1103/RevModPhys.95.045006" TargetMode="External"/><Relationship Id="rId102" Type="http://schemas.openxmlformats.org/officeDocument/2006/relationships/hyperlink" Target="https://doi.org/10.1103/RevModPhys.87.1379" TargetMode="External"/><Relationship Id="rId5" Type="http://schemas.openxmlformats.org/officeDocument/2006/relationships/webSettings" Target="webSettings.xml"/><Relationship Id="rId90" Type="http://schemas.openxmlformats.org/officeDocument/2006/relationships/hyperlink" Target="https://doi.org/10.1103/PhysRevLett.69.2863" TargetMode="External"/><Relationship Id="rId95" Type="http://schemas.openxmlformats.org/officeDocument/2006/relationships/hyperlink" Target="https://doi.org/10.1103/PhysRevLett.93.207204"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doi.org/10.1103/PRXQuantum.2.017002" TargetMode="External"/><Relationship Id="rId48" Type="http://schemas.openxmlformats.org/officeDocument/2006/relationships/hyperlink" Target="https://doi.org/10.1038/srep25797" TargetMode="External"/><Relationship Id="rId64" Type="http://schemas.openxmlformats.org/officeDocument/2006/relationships/hyperlink" Target="https://doi.org/10.1038/nphoton.2014.53" TargetMode="External"/><Relationship Id="rId69" Type="http://schemas.openxmlformats.org/officeDocument/2006/relationships/hyperlink" Target="https://doi.org/10.1126/science.ado6471" TargetMode="External"/><Relationship Id="rId80" Type="http://schemas.openxmlformats.org/officeDocument/2006/relationships/hyperlink" Target="https://doi.org/10.1103/PhysRevLett.116.093601" TargetMode="External"/><Relationship Id="rId85" Type="http://schemas.openxmlformats.org/officeDocument/2006/relationships/hyperlink" Target="https://doi.org/10.1007/3-540-12732-1" TargetMode="External"/><Relationship Id="rId12" Type="http://schemas.openxmlformats.org/officeDocument/2006/relationships/header" Target="header3.xm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hyperlink" Target="https://doi.org/10.1103/PhysRevLett.79.325" TargetMode="External"/><Relationship Id="rId59" Type="http://schemas.openxmlformats.org/officeDocument/2006/relationships/hyperlink" Target="https://doi.org/10.1103/PhysRevA.86.032324" TargetMode="External"/><Relationship Id="rId103" Type="http://schemas.openxmlformats.org/officeDocument/2006/relationships/hyperlink" Target="https://doi.org/10.1109/PROC.1963.1664" TargetMode="External"/><Relationship Id="rId108" Type="http://schemas.openxmlformats.org/officeDocument/2006/relationships/header" Target="header7.xml"/><Relationship Id="rId54" Type="http://schemas.openxmlformats.org/officeDocument/2006/relationships/hyperlink" Target="https://doi.org/10.1103/PRXQuantum.2.040313" TargetMode="External"/><Relationship Id="rId70" Type="http://schemas.openxmlformats.org/officeDocument/2006/relationships/hyperlink" Target="https://doi.org/10.1038/s41467-025-64738-8" TargetMode="External"/><Relationship Id="rId75" Type="http://schemas.openxmlformats.org/officeDocument/2006/relationships/hyperlink" Target="https://doi.org/10.1103/PhysRevLett.91.110405" TargetMode="External"/><Relationship Id="rId91" Type="http://schemas.openxmlformats.org/officeDocument/2006/relationships/hyperlink" Target="https://doi.org/10.1103/PhysRevB.48.10345" TargetMode="External"/><Relationship Id="rId96" Type="http://schemas.openxmlformats.org/officeDocument/2006/relationships/hyperlink" Target="https://doi.org/10.1103/PhysRevLett.93.20720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15302/J-SSCAE-2024.12.016" TargetMode="External"/><Relationship Id="rId49" Type="http://schemas.openxmlformats.org/officeDocument/2006/relationships/hyperlink" Target="https://doi.org/10.3390/math11153423" TargetMode="External"/><Relationship Id="rId57" Type="http://schemas.openxmlformats.org/officeDocument/2006/relationships/hyperlink" Target="https://doi.org/10.1038/s41467-022-29287-4" TargetMode="External"/><Relationship Id="rId106" Type="http://schemas.openxmlformats.org/officeDocument/2006/relationships/hyperlink" Target="https://doi.org/10.1007/s003400000484" TargetMode="Externa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doi.org/10.15302/J-SSCAE-2023.06.010" TargetMode="External"/><Relationship Id="rId52" Type="http://schemas.openxmlformats.org/officeDocument/2006/relationships/hyperlink" Target="https://doi.org/10.1002/aisy.202200079" TargetMode="External"/><Relationship Id="rId60" Type="http://schemas.openxmlformats.org/officeDocument/2006/relationships/hyperlink" Target="https://doi.org/10.1038/s41586-024-08404-x" TargetMode="External"/><Relationship Id="rId65" Type="http://schemas.openxmlformats.org/officeDocument/2006/relationships/hyperlink" Target="https://doi.org/10.1038/s41586-020-03093-8" TargetMode="External"/><Relationship Id="rId73" Type="http://schemas.openxmlformats.org/officeDocument/2006/relationships/hyperlink" Target="https://doi.org/10.1038/nature11023" TargetMode="External"/><Relationship Id="rId78" Type="http://schemas.openxmlformats.org/officeDocument/2006/relationships/hyperlink" Target="https://doi.org/10.1038/s41586-023-06927-3" TargetMode="External"/><Relationship Id="rId81" Type="http://schemas.openxmlformats.org/officeDocument/2006/relationships/hyperlink" Target="https://doi.org/10.1103/PhysRevA.31.3761" TargetMode="External"/><Relationship Id="rId86" Type="http://schemas.openxmlformats.org/officeDocument/2006/relationships/hyperlink" Target="https://doi.org/10.1103/PhysRevLett.59.2044" TargetMode="External"/><Relationship Id="rId94" Type="http://schemas.openxmlformats.org/officeDocument/2006/relationships/hyperlink" Target="https://doi.org/10.1088/1742-5468/2007/08/P08024" TargetMode="External"/><Relationship Id="rId99" Type="http://schemas.openxmlformats.org/officeDocument/2006/relationships/hyperlink" Target="https://doi.org/10.1103/PhysRevLett.68.580" TargetMode="External"/><Relationship Id="rId101" Type="http://schemas.openxmlformats.org/officeDocument/2006/relationships/hyperlink" Target="https://doi.org/10.1016/0375-9601(95)00214-N"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png"/><Relationship Id="rId39" Type="http://schemas.openxmlformats.org/officeDocument/2006/relationships/hyperlink" Target="https://doi.org/10.1007/BF02650179" TargetMode="External"/><Relationship Id="rId109" Type="http://schemas.openxmlformats.org/officeDocument/2006/relationships/footer" Target="footer5.xml"/><Relationship Id="rId34" Type="http://schemas.openxmlformats.org/officeDocument/2006/relationships/image" Target="media/image18.png"/><Relationship Id="rId50" Type="http://schemas.openxmlformats.org/officeDocument/2006/relationships/hyperlink" Target="https://doi.org/10.1103/PhysRevA.76.062323" TargetMode="External"/><Relationship Id="rId55" Type="http://schemas.openxmlformats.org/officeDocument/2006/relationships/hyperlink" Target="https://doi.org/10.48550/arXiv.2410.05202" TargetMode="External"/><Relationship Id="rId76" Type="http://schemas.openxmlformats.org/officeDocument/2006/relationships/hyperlink" Target="https://doi.org/10.1103/PhysRevA.59.1025" TargetMode="External"/><Relationship Id="rId97" Type="http://schemas.openxmlformats.org/officeDocument/2006/relationships/hyperlink" Target="https://doi.org/10.1007/BF01608499" TargetMode="External"/><Relationship Id="rId104" Type="http://schemas.openxmlformats.org/officeDocument/2006/relationships/hyperlink" Target="https://doi.org/10.1007/978-3-540-47620-7" TargetMode="External"/><Relationship Id="rId7" Type="http://schemas.openxmlformats.org/officeDocument/2006/relationships/endnotes" Target="endnotes.xml"/><Relationship Id="rId71" Type="http://schemas.openxmlformats.org/officeDocument/2006/relationships/hyperlink" Target="https://doi.org/10.1103/PhysRevLett.124.010510" TargetMode="External"/><Relationship Id="rId92" Type="http://schemas.openxmlformats.org/officeDocument/2006/relationships/hyperlink" Target="https://doi.org/10.1103/PhysRevLett.91.147902"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oi.org/10.1021/acs.chemrev.8b00803" TargetMode="External"/><Relationship Id="rId45" Type="http://schemas.openxmlformats.org/officeDocument/2006/relationships/hyperlink" Target="https://doi.org/10.1038/s41534-023-00759-9" TargetMode="External"/><Relationship Id="rId66" Type="http://schemas.openxmlformats.org/officeDocument/2006/relationships/hyperlink" Target="https://doi.org/10.1038/s41586-020-1976-7" TargetMode="External"/><Relationship Id="rId87" Type="http://schemas.openxmlformats.org/officeDocument/2006/relationships/hyperlink" Target="https://doi.org/10.1103/PhysRevLett.93.040502" TargetMode="External"/><Relationship Id="rId110" Type="http://schemas.openxmlformats.org/officeDocument/2006/relationships/footer" Target="footer6.xml"/><Relationship Id="rId61" Type="http://schemas.openxmlformats.org/officeDocument/2006/relationships/hyperlink" Target="https://doi.org/10.1038/nature07127" TargetMode="External"/><Relationship Id="rId82" Type="http://schemas.openxmlformats.org/officeDocument/2006/relationships/hyperlink" Target="https://doi.org/10.1088/2058-9565/aa7f03" TargetMode="External"/><Relationship Id="rId19" Type="http://schemas.openxmlformats.org/officeDocument/2006/relationships/image" Target="media/image3.png"/><Relationship Id="rId14" Type="http://schemas.openxmlformats.org/officeDocument/2006/relationships/header" Target="header4.xml"/><Relationship Id="rId30" Type="http://schemas.openxmlformats.org/officeDocument/2006/relationships/image" Target="media/image14.png"/><Relationship Id="rId35" Type="http://schemas.openxmlformats.org/officeDocument/2006/relationships/hyperlink" Target="https://doi.org/10.17226/25196" TargetMode="External"/><Relationship Id="rId56" Type="http://schemas.openxmlformats.org/officeDocument/2006/relationships/hyperlink" Target="https://doi.org/10.1038/s41586-024-08449-y" TargetMode="External"/><Relationship Id="rId77" Type="http://schemas.openxmlformats.org/officeDocument/2006/relationships/hyperlink" Target="https://doi.org/10.1103/PhysRevA.71.060310" TargetMode="External"/><Relationship Id="rId100" Type="http://schemas.openxmlformats.org/officeDocument/2006/relationships/hyperlink" Target="https://doi.org/10.1080/00018732.2014.933502" TargetMode="External"/><Relationship Id="rId105" Type="http://schemas.openxmlformats.org/officeDocument/2006/relationships/hyperlink" Target="https://doi.org/10.1103/RevModPhys.70.101" TargetMode="External"/><Relationship Id="rId8" Type="http://schemas.openxmlformats.org/officeDocument/2006/relationships/header" Target="header1.xml"/><Relationship Id="rId51" Type="http://schemas.openxmlformats.org/officeDocument/2006/relationships/hyperlink" Target="https://doi.org/10.1038/s44172-026-00585-9" TargetMode="External"/><Relationship Id="rId72" Type="http://schemas.openxmlformats.org/officeDocument/2006/relationships/hyperlink" Target="https://doi.org/10.1103/PRXQuantum.5.020307" TargetMode="External"/><Relationship Id="rId93" Type="http://schemas.openxmlformats.org/officeDocument/2006/relationships/hyperlink" Target="https://doi.org/10.1016/j.aop.2014.06.013" TargetMode="External"/><Relationship Id="rId98" Type="http://schemas.openxmlformats.org/officeDocument/2006/relationships/hyperlink" Target="https://doi.org/10.1063/1.522979"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doi.org/10.1103/PhysRevA.89.022317" TargetMode="External"/><Relationship Id="rId67" Type="http://schemas.openxmlformats.org/officeDocument/2006/relationships/hyperlink" Target="https://doi.org/10.1038/s41586-024-07308-0" TargetMode="External"/><Relationship Id="rId20" Type="http://schemas.openxmlformats.org/officeDocument/2006/relationships/image" Target="media/image4.png"/><Relationship Id="rId41" Type="http://schemas.openxmlformats.org/officeDocument/2006/relationships/hyperlink" Target="https://doi.org/10.22331/q-2018-08-06-79" TargetMode="External"/><Relationship Id="rId62" Type="http://schemas.openxmlformats.org/officeDocument/2006/relationships/hyperlink" Target="https://doi.org/10.1038/s41467-018-04338-x" TargetMode="External"/><Relationship Id="rId83" Type="http://schemas.openxmlformats.org/officeDocument/2006/relationships/hyperlink" Target="https://doi.org/10.1103/PhysRevResearch.3.023030" TargetMode="External"/><Relationship Id="rId88" Type="http://schemas.openxmlformats.org/officeDocument/2006/relationships/hyperlink" Target="https://doi.org/10.1016/j.aop.2010.09.012"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7306885E-3982-4243-AB92-C0455C49C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9727</TotalTime>
  <Pages>76</Pages>
  <Words>11767</Words>
  <Characters>67072</Characters>
  <Application>Microsoft Office Word</Application>
  <DocSecurity>0</DocSecurity>
  <Lines>558</Lines>
  <Paragraphs>157</Paragraphs>
  <ScaleCrop>false</ScaleCrop>
  <Company>微软中国</Company>
  <LinksUpToDate>false</LinksUpToDate>
  <CharactersWithSpaces>78682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subject/>
  <dc:creator>Zhang Renzhong</dc:creator>
  <cp:keywords/>
  <dc:description/>
  <cp:lastModifiedBy>Neal Caffery</cp:lastModifiedBy>
  <cp:revision>158</cp:revision>
  <cp:lastPrinted>2020-03-09T10:38:00Z</cp:lastPrinted>
  <dcterms:created xsi:type="dcterms:W3CDTF">2019-03-13T11:16:00Z</dcterms:created>
  <dcterms:modified xsi:type="dcterms:W3CDTF">2026-05-25T16:04:00Z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y fmtid="{D5CDD505-2E9C-101B-9397-08002B2CF9AE}" pid="3" name="MTWinEqns">
    <vt:bool>true</vt:bool>
  </property>
</Properties>
</file>