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429D1" w14:textId="31B7E3B9" w:rsidR="00B705C1" w:rsidRDefault="000272E3" w:rsidP="00DC7421">
      <w:pPr>
        <w:spacing w:after="0"/>
        <w:contextualSpacing w:val="0"/>
      </w:pPr>
      <w:bookmarkStart w:id="0" w:name="_Hlk78883675"/>
      <w:bookmarkEnd w:id="0"/>
      <w:r>
        <w:t xml:space="preserve">                                                               </w:t>
      </w:r>
    </w:p>
    <w:p w14:paraId="1634FD36" w14:textId="77777777" w:rsidR="00193672" w:rsidRDefault="00027BF5" w:rsidP="00DC7421">
      <w:pPr>
        <w:spacing w:after="0"/>
        <w:contextualSpacing w:val="0"/>
      </w:pPr>
      <w:r w:rsidRPr="00027B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bl>
      <w:tblPr>
        <w:tblpPr w:leftFromText="141" w:rightFromText="141" w:vertAnchor="page" w:horzAnchor="margin" w:tblpXSpec="center" w:tblpY="852"/>
        <w:tblW w:w="10510" w:type="dxa"/>
        <w:tblBorders>
          <w:top w:val="single" w:sz="4" w:space="0" w:color="65544D"/>
          <w:left w:val="single" w:sz="4" w:space="0" w:color="65544D"/>
          <w:bottom w:val="single" w:sz="4" w:space="0" w:color="65544D"/>
          <w:right w:val="single" w:sz="4" w:space="0" w:color="65544D"/>
          <w:insideH w:val="single" w:sz="4" w:space="0" w:color="65544D"/>
          <w:insideV w:val="single" w:sz="4" w:space="0" w:color="65544D"/>
        </w:tblBorders>
        <w:tblLayout w:type="fixed"/>
        <w:tblCellMar>
          <w:left w:w="70" w:type="dxa"/>
          <w:right w:w="70" w:type="dxa"/>
        </w:tblCellMar>
        <w:tblLook w:val="0000" w:firstRow="0" w:lastRow="0" w:firstColumn="0" w:lastColumn="0" w:noHBand="0" w:noVBand="0"/>
      </w:tblPr>
      <w:tblGrid>
        <w:gridCol w:w="2348"/>
        <w:gridCol w:w="3348"/>
        <w:gridCol w:w="895"/>
        <w:gridCol w:w="1036"/>
        <w:gridCol w:w="71"/>
        <w:gridCol w:w="2812"/>
      </w:tblGrid>
      <w:tr w:rsidR="00193672" w:rsidRPr="00404823" w14:paraId="5E4D0312" w14:textId="77777777" w:rsidTr="00127A94">
        <w:trPr>
          <w:cantSplit/>
          <w:trHeight w:val="1246"/>
        </w:trPr>
        <w:tc>
          <w:tcPr>
            <w:tcW w:w="2348" w:type="dxa"/>
            <w:shd w:val="clear" w:color="auto" w:fill="auto"/>
            <w:vAlign w:val="center"/>
          </w:tcPr>
          <w:p w14:paraId="09E2C2A2" w14:textId="77777777" w:rsidR="00193672" w:rsidRPr="00404823" w:rsidRDefault="00193672" w:rsidP="00DA1CFF">
            <w:pPr>
              <w:pStyle w:val="En-tte"/>
              <w:tabs>
                <w:tab w:val="clear" w:pos="4536"/>
                <w:tab w:val="clear" w:pos="9072"/>
                <w:tab w:val="center" w:pos="4860"/>
              </w:tabs>
              <w:spacing w:before="120"/>
              <w:jc w:val="center"/>
              <w:rPr>
                <w:rFonts w:cs="Arial"/>
                <w:b/>
                <w:bCs/>
                <w:color w:val="005591"/>
              </w:rPr>
            </w:pPr>
          </w:p>
        </w:tc>
        <w:tc>
          <w:tcPr>
            <w:tcW w:w="5279" w:type="dxa"/>
            <w:gridSpan w:val="3"/>
            <w:shd w:val="clear" w:color="auto" w:fill="auto"/>
            <w:vAlign w:val="center"/>
          </w:tcPr>
          <w:p w14:paraId="5B51754D" w14:textId="77777777" w:rsidR="00193672" w:rsidRPr="00127A94" w:rsidRDefault="00193672" w:rsidP="00193672">
            <w:pPr>
              <w:pStyle w:val="En-tte"/>
              <w:tabs>
                <w:tab w:val="clear" w:pos="4536"/>
                <w:tab w:val="clear" w:pos="9072"/>
              </w:tabs>
              <w:spacing w:before="120"/>
              <w:jc w:val="center"/>
              <w:rPr>
                <w:rFonts w:cs="Arial"/>
                <w:b/>
                <w:bCs/>
                <w:color w:val="566D83"/>
              </w:rPr>
            </w:pPr>
            <w:r w:rsidRPr="00127A94">
              <w:rPr>
                <w:rFonts w:cs="Arial"/>
                <w:b/>
                <w:bCs/>
                <w:color w:val="566D83"/>
              </w:rPr>
              <w:fldChar w:fldCharType="begin"/>
            </w:r>
            <w:r w:rsidRPr="00127A94">
              <w:rPr>
                <w:rFonts w:cs="Arial"/>
                <w:b/>
                <w:bCs/>
                <w:color w:val="566D83"/>
              </w:rPr>
              <w:instrText xml:space="preserve"> DOCPROPERTY  Type </w:instrText>
            </w:r>
            <w:r w:rsidRPr="00127A94">
              <w:rPr>
                <w:rFonts w:cs="Arial"/>
                <w:b/>
                <w:bCs/>
                <w:color w:val="566D83"/>
              </w:rPr>
              <w:fldChar w:fldCharType="separate"/>
            </w:r>
            <w:r w:rsidR="00C02EC7">
              <w:rPr>
                <w:rFonts w:cs="Arial"/>
                <w:b/>
                <w:bCs/>
                <w:color w:val="566D83"/>
              </w:rPr>
              <w:t>Type de Document</w:t>
            </w:r>
            <w:r w:rsidRPr="00127A94">
              <w:rPr>
                <w:rFonts w:cs="Arial"/>
                <w:b/>
                <w:bCs/>
                <w:color w:val="566D83"/>
              </w:rPr>
              <w:fldChar w:fldCharType="end"/>
            </w:r>
          </w:p>
        </w:tc>
        <w:tc>
          <w:tcPr>
            <w:tcW w:w="2883" w:type="dxa"/>
            <w:gridSpan w:val="2"/>
            <w:shd w:val="clear" w:color="auto" w:fill="auto"/>
            <w:vAlign w:val="center"/>
          </w:tcPr>
          <w:p w14:paraId="5F0DEA81" w14:textId="77777777" w:rsidR="00193672" w:rsidRPr="00404823" w:rsidRDefault="00193672" w:rsidP="00DA1CFF">
            <w:pPr>
              <w:pStyle w:val="En-tte"/>
              <w:ind w:right="52"/>
              <w:jc w:val="center"/>
              <w:rPr>
                <w:rFonts w:cs="Arial"/>
                <w:color w:val="004E8F"/>
              </w:rPr>
            </w:pPr>
          </w:p>
          <w:p w14:paraId="33EA4768" w14:textId="77777777" w:rsidR="00193672" w:rsidRPr="00404823" w:rsidRDefault="00127A94" w:rsidP="00DA1CFF">
            <w:pPr>
              <w:pStyle w:val="En-tte"/>
              <w:ind w:right="52"/>
              <w:jc w:val="center"/>
              <w:rPr>
                <w:rFonts w:cs="Arial"/>
                <w:color w:val="004E8F"/>
              </w:rPr>
            </w:pPr>
            <w:r>
              <w:rPr>
                <w:rFonts w:cs="Arial"/>
                <w:noProof/>
                <w:color w:val="004E8F"/>
                <w:lang w:eastAsia="fr-FR"/>
              </w:rPr>
              <w:drawing>
                <wp:inline distT="0" distB="0" distL="0" distR="0" wp14:anchorId="4B8CA746" wp14:editId="6DF9FA66">
                  <wp:extent cx="1741805" cy="654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usvi.logo.transparent.for.gray-backgrou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1805" cy="654050"/>
                          </a:xfrm>
                          <a:prstGeom prst="rect">
                            <a:avLst/>
                          </a:prstGeom>
                        </pic:spPr>
                      </pic:pic>
                    </a:graphicData>
                  </a:graphic>
                </wp:inline>
              </w:drawing>
            </w:r>
          </w:p>
          <w:p w14:paraId="3DC233E1" w14:textId="77777777" w:rsidR="00193672" w:rsidRPr="00404823" w:rsidRDefault="00193672" w:rsidP="00DA1CFF">
            <w:pPr>
              <w:pStyle w:val="En-tte"/>
              <w:ind w:right="52"/>
              <w:jc w:val="center"/>
              <w:rPr>
                <w:rFonts w:cs="Arial"/>
                <w:b/>
                <w:color w:val="005591"/>
              </w:rPr>
            </w:pPr>
            <w:r w:rsidRPr="00404823">
              <w:rPr>
                <w:rFonts w:cs="Arial"/>
                <w:b/>
                <w:noProof/>
                <w:color w:val="005591"/>
                <w:lang w:eastAsia="fr-FR"/>
              </w:rPr>
              <w:drawing>
                <wp:anchor distT="0" distB="0" distL="114300" distR="114300" simplePos="0" relativeHeight="251658240" behindDoc="1" locked="0" layoutInCell="1" allowOverlap="1" wp14:anchorId="2A081052" wp14:editId="1266D79C">
                  <wp:simplePos x="0" y="0"/>
                  <wp:positionH relativeFrom="column">
                    <wp:posOffset>217805</wp:posOffset>
                  </wp:positionH>
                  <wp:positionV relativeFrom="paragraph">
                    <wp:posOffset>-2521585</wp:posOffset>
                  </wp:positionV>
                  <wp:extent cx="800100" cy="387985"/>
                  <wp:effectExtent l="0" t="0" r="0" b="0"/>
                  <wp:wrapNone/>
                  <wp:docPr id="6" name="Image 3" descr="RRM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M bleu"/>
                          <pic:cNvPicPr>
                            <a:picLocks noChangeAspect="1" noChangeArrowheads="1"/>
                          </pic:cNvPicPr>
                        </pic:nvPicPr>
                        <pic:blipFill>
                          <a:blip r:embed="rId12"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800100" cy="3879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93672" w:rsidRPr="00404823" w14:paraId="7057789F" w14:textId="77777777" w:rsidTr="00127A94">
        <w:trPr>
          <w:cantSplit/>
          <w:trHeight w:val="243"/>
        </w:trPr>
        <w:tc>
          <w:tcPr>
            <w:tcW w:w="5696" w:type="dxa"/>
            <w:gridSpan w:val="2"/>
            <w:vMerge w:val="restart"/>
            <w:shd w:val="clear" w:color="auto" w:fill="auto"/>
            <w:vAlign w:val="center"/>
          </w:tcPr>
          <w:p w14:paraId="4B7BBC8E" w14:textId="7B259B37" w:rsidR="00193672" w:rsidRPr="00127A94" w:rsidRDefault="00193672" w:rsidP="009D5E98">
            <w:pPr>
              <w:pStyle w:val="En-tte"/>
              <w:tabs>
                <w:tab w:val="clear" w:pos="9072"/>
              </w:tabs>
              <w:ind w:right="-70"/>
              <w:jc w:val="both"/>
              <w:rPr>
                <w:rFonts w:cs="Arial"/>
                <w:color w:val="566D83"/>
              </w:rPr>
            </w:pPr>
            <w:r w:rsidRPr="00127A94">
              <w:rPr>
                <w:rFonts w:cs="Arial"/>
                <w:b/>
                <w:bCs/>
                <w:color w:val="566D83"/>
              </w:rPr>
              <w:t>De</w:t>
            </w:r>
            <w:r w:rsidR="000272E3">
              <w:rPr>
                <w:rFonts w:cs="Arial"/>
                <w:b/>
                <w:bCs/>
                <w:color w:val="566D83"/>
              </w:rPr>
              <w:t> </w:t>
            </w:r>
            <w:r w:rsidRPr="00127A94">
              <w:rPr>
                <w:rFonts w:cs="Arial"/>
                <w:b/>
                <w:bCs/>
                <w:color w:val="566D83"/>
              </w:rPr>
              <w:t>:</w:t>
            </w:r>
            <w:r w:rsidRPr="00127A94">
              <w:rPr>
                <w:rFonts w:cs="Arial"/>
                <w:color w:val="566D83"/>
              </w:rPr>
              <w:t xml:space="preserve"> </w:t>
            </w:r>
            <w:r w:rsidR="009D5E98" w:rsidRPr="00127A94">
              <w:rPr>
                <w:rFonts w:cs="Arial"/>
                <w:b/>
                <w:bCs/>
                <w:color w:val="566D83"/>
              </w:rPr>
              <w:fldChar w:fldCharType="begin"/>
            </w:r>
            <w:r w:rsidR="009D5E98" w:rsidRPr="00127A94">
              <w:rPr>
                <w:rFonts w:cs="Arial"/>
                <w:b/>
                <w:bCs/>
                <w:color w:val="566D83"/>
              </w:rPr>
              <w:instrText xml:space="preserve"> DOCPROPERTY  Author </w:instrText>
            </w:r>
            <w:r w:rsidR="009D5E98" w:rsidRPr="00127A94">
              <w:rPr>
                <w:rFonts w:cs="Arial"/>
                <w:b/>
                <w:bCs/>
                <w:color w:val="566D83"/>
              </w:rPr>
              <w:fldChar w:fldCharType="separate"/>
            </w:r>
            <w:r w:rsidR="00C02EC7">
              <w:rPr>
                <w:rFonts w:cs="Arial"/>
                <w:b/>
                <w:bCs/>
                <w:color w:val="566D83"/>
              </w:rPr>
              <w:t>ROBERT Cindy</w:t>
            </w:r>
            <w:r w:rsidR="009D5E98" w:rsidRPr="00127A94">
              <w:rPr>
                <w:rFonts w:cs="Arial"/>
                <w:b/>
                <w:bCs/>
                <w:color w:val="566D83"/>
              </w:rPr>
              <w:fldChar w:fldCharType="end"/>
            </w:r>
          </w:p>
        </w:tc>
        <w:tc>
          <w:tcPr>
            <w:tcW w:w="895" w:type="dxa"/>
            <w:shd w:val="clear" w:color="auto" w:fill="auto"/>
            <w:vAlign w:val="center"/>
          </w:tcPr>
          <w:p w14:paraId="64FD6674" w14:textId="77777777" w:rsidR="00193672" w:rsidRPr="00127A94" w:rsidRDefault="00193672" w:rsidP="00DA1CFF">
            <w:pPr>
              <w:pStyle w:val="En-tte"/>
              <w:tabs>
                <w:tab w:val="clear" w:pos="9072"/>
              </w:tabs>
              <w:ind w:right="-70"/>
              <w:rPr>
                <w:rFonts w:cs="Arial"/>
                <w:b/>
                <w:color w:val="566D83"/>
              </w:rPr>
            </w:pPr>
            <w:r w:rsidRPr="00127A94">
              <w:rPr>
                <w:rFonts w:cs="Arial"/>
                <w:b/>
                <w:color w:val="566D83"/>
              </w:rPr>
              <w:t>Date</w:t>
            </w:r>
          </w:p>
        </w:tc>
        <w:tc>
          <w:tcPr>
            <w:tcW w:w="3919" w:type="dxa"/>
            <w:gridSpan w:val="3"/>
            <w:shd w:val="clear" w:color="auto" w:fill="auto"/>
            <w:vAlign w:val="center"/>
          </w:tcPr>
          <w:p w14:paraId="68506C4B" w14:textId="77777777" w:rsidR="00193672" w:rsidRPr="00127A94" w:rsidRDefault="009D5E98" w:rsidP="00DA1CFF">
            <w:pPr>
              <w:pStyle w:val="En-tte"/>
              <w:tabs>
                <w:tab w:val="clear" w:pos="4536"/>
                <w:tab w:val="clear" w:pos="9072"/>
                <w:tab w:val="center" w:pos="4860"/>
              </w:tabs>
              <w:spacing w:before="120"/>
              <w:rPr>
                <w:rFonts w:cs="Arial"/>
                <w:color w:val="566D83"/>
              </w:rPr>
            </w:pPr>
            <w:r w:rsidRPr="00127A94">
              <w:rPr>
                <w:rFonts w:cs="Arial"/>
                <w:b/>
                <w:bCs/>
                <w:color w:val="566D83"/>
              </w:rPr>
              <w:fldChar w:fldCharType="begin"/>
            </w:r>
            <w:r w:rsidRPr="00127A94">
              <w:rPr>
                <w:rFonts w:cs="Arial"/>
                <w:b/>
                <w:bCs/>
                <w:color w:val="566D83"/>
              </w:rPr>
              <w:instrText xml:space="preserve"> DOCPROPERTY  CreateTime </w:instrText>
            </w:r>
            <w:r w:rsidRPr="00127A94">
              <w:rPr>
                <w:rFonts w:cs="Arial"/>
                <w:b/>
                <w:bCs/>
                <w:color w:val="566D83"/>
              </w:rPr>
              <w:fldChar w:fldCharType="separate"/>
            </w:r>
            <w:r w:rsidR="00C02EC7">
              <w:rPr>
                <w:rFonts w:cs="Arial"/>
                <w:b/>
                <w:bCs/>
                <w:color w:val="566D83"/>
              </w:rPr>
              <w:t>21/07/2021 09:36</w:t>
            </w:r>
            <w:r w:rsidRPr="00127A94">
              <w:rPr>
                <w:rFonts w:cs="Arial"/>
                <w:b/>
                <w:bCs/>
                <w:color w:val="566D83"/>
              </w:rPr>
              <w:fldChar w:fldCharType="end"/>
            </w:r>
          </w:p>
        </w:tc>
      </w:tr>
      <w:tr w:rsidR="00193672" w:rsidRPr="00404823" w14:paraId="5ED8E36A" w14:textId="77777777" w:rsidTr="00127A94">
        <w:trPr>
          <w:cantSplit/>
          <w:trHeight w:val="243"/>
        </w:trPr>
        <w:tc>
          <w:tcPr>
            <w:tcW w:w="5696" w:type="dxa"/>
            <w:gridSpan w:val="2"/>
            <w:vMerge/>
            <w:shd w:val="clear" w:color="auto" w:fill="auto"/>
            <w:vAlign w:val="center"/>
          </w:tcPr>
          <w:p w14:paraId="66BB63DF" w14:textId="77777777" w:rsidR="00193672" w:rsidRPr="00127A94" w:rsidRDefault="00193672" w:rsidP="00DA1CFF">
            <w:pPr>
              <w:pStyle w:val="En-tte"/>
              <w:tabs>
                <w:tab w:val="clear" w:pos="9072"/>
              </w:tabs>
              <w:ind w:right="-70"/>
              <w:jc w:val="both"/>
              <w:rPr>
                <w:rFonts w:cs="Arial"/>
                <w:b/>
                <w:bCs/>
                <w:color w:val="566D83"/>
              </w:rPr>
            </w:pPr>
          </w:p>
        </w:tc>
        <w:tc>
          <w:tcPr>
            <w:tcW w:w="895" w:type="dxa"/>
            <w:shd w:val="clear" w:color="auto" w:fill="auto"/>
            <w:vAlign w:val="center"/>
          </w:tcPr>
          <w:p w14:paraId="3DF34272" w14:textId="77777777" w:rsidR="00193672" w:rsidRPr="00127A94" w:rsidRDefault="00193672" w:rsidP="00DA1CFF">
            <w:pPr>
              <w:pStyle w:val="En-tte"/>
              <w:tabs>
                <w:tab w:val="clear" w:pos="9072"/>
              </w:tabs>
              <w:ind w:right="-70"/>
              <w:rPr>
                <w:rFonts w:cs="Arial"/>
                <w:b/>
                <w:color w:val="566D83"/>
              </w:rPr>
            </w:pPr>
            <w:r w:rsidRPr="00127A94">
              <w:rPr>
                <w:rFonts w:cs="Arial"/>
                <w:b/>
                <w:color w:val="566D83"/>
              </w:rPr>
              <w:t>Réf.</w:t>
            </w:r>
          </w:p>
        </w:tc>
        <w:tc>
          <w:tcPr>
            <w:tcW w:w="3919" w:type="dxa"/>
            <w:gridSpan w:val="3"/>
            <w:shd w:val="clear" w:color="auto" w:fill="auto"/>
            <w:vAlign w:val="center"/>
          </w:tcPr>
          <w:p w14:paraId="3848E07D" w14:textId="77777777" w:rsidR="00193672" w:rsidRPr="00127A94" w:rsidRDefault="00193672" w:rsidP="00DA1CFF">
            <w:pPr>
              <w:pStyle w:val="En-tte"/>
              <w:tabs>
                <w:tab w:val="clear" w:pos="9072"/>
              </w:tabs>
              <w:ind w:right="-70"/>
              <w:rPr>
                <w:rFonts w:cs="Arial"/>
                <w:color w:val="566D83"/>
              </w:rPr>
            </w:pPr>
            <w:r w:rsidRPr="00127A94">
              <w:rPr>
                <w:rFonts w:cs="Arial"/>
                <w:b/>
                <w:bCs/>
                <w:color w:val="566D83"/>
              </w:rPr>
              <w:fldChar w:fldCharType="begin"/>
            </w:r>
            <w:r w:rsidRPr="00127A94">
              <w:rPr>
                <w:rFonts w:cs="Arial"/>
                <w:b/>
                <w:bCs/>
                <w:color w:val="566D83"/>
              </w:rPr>
              <w:instrText xml:space="preserve"> DOCPROPERTY  Code </w:instrText>
            </w:r>
            <w:r w:rsidRPr="00127A94">
              <w:rPr>
                <w:rFonts w:cs="Arial"/>
                <w:b/>
                <w:bCs/>
                <w:color w:val="566D83"/>
              </w:rPr>
              <w:fldChar w:fldCharType="separate"/>
            </w:r>
            <w:r w:rsidR="00C02EC7">
              <w:rPr>
                <w:rFonts w:cs="Arial"/>
                <w:b/>
                <w:bCs/>
                <w:color w:val="566D83"/>
              </w:rPr>
              <w:t>SFD-DSI-001</w:t>
            </w:r>
            <w:r w:rsidRPr="00127A94">
              <w:rPr>
                <w:rFonts w:cs="Arial"/>
                <w:b/>
                <w:bCs/>
                <w:color w:val="566D83"/>
              </w:rPr>
              <w:fldChar w:fldCharType="end"/>
            </w:r>
          </w:p>
        </w:tc>
      </w:tr>
      <w:tr w:rsidR="00193672" w:rsidRPr="0069592A" w14:paraId="3086EA26" w14:textId="77777777" w:rsidTr="00127A94">
        <w:trPr>
          <w:cantSplit/>
          <w:trHeight w:val="355"/>
        </w:trPr>
        <w:tc>
          <w:tcPr>
            <w:tcW w:w="10510" w:type="dxa"/>
            <w:gridSpan w:val="6"/>
            <w:shd w:val="clear" w:color="auto" w:fill="auto"/>
            <w:vAlign w:val="center"/>
          </w:tcPr>
          <w:p w14:paraId="419948B4" w14:textId="2F06D7A7" w:rsidR="00193672" w:rsidRPr="00127A94" w:rsidRDefault="00193672" w:rsidP="009D5E98">
            <w:pPr>
              <w:pStyle w:val="En-tte"/>
              <w:tabs>
                <w:tab w:val="clear" w:pos="9072"/>
              </w:tabs>
              <w:rPr>
                <w:rFonts w:cs="Arial"/>
                <w:bCs/>
                <w:i/>
                <w:iCs/>
                <w:color w:val="566D83"/>
              </w:rPr>
            </w:pPr>
            <w:r w:rsidRPr="00127A94">
              <w:rPr>
                <w:rFonts w:cs="Arial"/>
                <w:b/>
                <w:bCs/>
                <w:color w:val="566D83"/>
              </w:rPr>
              <w:t>A</w:t>
            </w:r>
            <w:r w:rsidR="000272E3">
              <w:rPr>
                <w:rFonts w:cs="Arial"/>
                <w:b/>
                <w:bCs/>
                <w:color w:val="566D83"/>
              </w:rPr>
              <w:t> </w:t>
            </w:r>
            <w:r w:rsidRPr="00127A94">
              <w:rPr>
                <w:rFonts w:cs="Arial"/>
                <w:b/>
                <w:bCs/>
                <w:color w:val="566D83"/>
              </w:rPr>
              <w:t xml:space="preserve">: </w:t>
            </w:r>
          </w:p>
        </w:tc>
      </w:tr>
      <w:tr w:rsidR="00193672" w:rsidRPr="00404823" w14:paraId="78990E20" w14:textId="77777777" w:rsidTr="00127A94">
        <w:trPr>
          <w:cantSplit/>
          <w:trHeight w:val="363"/>
        </w:trPr>
        <w:tc>
          <w:tcPr>
            <w:tcW w:w="10510" w:type="dxa"/>
            <w:gridSpan w:val="6"/>
            <w:shd w:val="clear" w:color="auto" w:fill="auto"/>
            <w:vAlign w:val="center"/>
          </w:tcPr>
          <w:p w14:paraId="42D17598" w14:textId="75BBA43F" w:rsidR="00193672" w:rsidRPr="00127A94" w:rsidRDefault="00193672" w:rsidP="00DA1CFF">
            <w:pPr>
              <w:pStyle w:val="En-tte"/>
              <w:tabs>
                <w:tab w:val="clear" w:pos="9072"/>
              </w:tabs>
              <w:rPr>
                <w:rFonts w:cs="Arial"/>
                <w:b/>
                <w:bCs/>
                <w:color w:val="566D83"/>
              </w:rPr>
            </w:pPr>
            <w:r w:rsidRPr="00127A94">
              <w:rPr>
                <w:rFonts w:cs="Arial"/>
                <w:b/>
                <w:bCs/>
                <w:color w:val="566D83"/>
              </w:rPr>
              <w:t>Cc</w:t>
            </w:r>
            <w:r w:rsidR="000272E3">
              <w:rPr>
                <w:rFonts w:cs="Arial"/>
                <w:b/>
                <w:bCs/>
                <w:color w:val="566D83"/>
              </w:rPr>
              <w:t> </w:t>
            </w:r>
            <w:r w:rsidRPr="00127A94">
              <w:rPr>
                <w:rFonts w:cs="Arial"/>
                <w:b/>
                <w:bCs/>
                <w:color w:val="566D83"/>
              </w:rPr>
              <w:t xml:space="preserve">: </w:t>
            </w:r>
          </w:p>
        </w:tc>
      </w:tr>
      <w:tr w:rsidR="00193672" w:rsidRPr="00404823" w14:paraId="2CD847F5" w14:textId="77777777" w:rsidTr="00127A94">
        <w:trPr>
          <w:cantSplit/>
          <w:trHeight w:val="620"/>
        </w:trPr>
        <w:tc>
          <w:tcPr>
            <w:tcW w:w="7698" w:type="dxa"/>
            <w:gridSpan w:val="5"/>
            <w:shd w:val="clear" w:color="auto" w:fill="auto"/>
            <w:vAlign w:val="center"/>
          </w:tcPr>
          <w:p w14:paraId="22BFCD86" w14:textId="188AF5F4" w:rsidR="00193672" w:rsidRPr="00127A94" w:rsidRDefault="00193672" w:rsidP="009D5E98">
            <w:pPr>
              <w:pStyle w:val="En-tte"/>
              <w:tabs>
                <w:tab w:val="clear" w:pos="9072"/>
              </w:tabs>
              <w:rPr>
                <w:rFonts w:cs="Arial"/>
                <w:color w:val="566D83"/>
              </w:rPr>
            </w:pPr>
            <w:r w:rsidRPr="00127A94">
              <w:rPr>
                <w:rFonts w:cs="Arial"/>
                <w:b/>
                <w:bCs/>
                <w:color w:val="566D83"/>
              </w:rPr>
              <w:t>Objet</w:t>
            </w:r>
            <w:r w:rsidR="000272E3">
              <w:rPr>
                <w:rFonts w:cs="Arial"/>
                <w:b/>
                <w:bCs/>
                <w:color w:val="566D83"/>
              </w:rPr>
              <w:t> </w:t>
            </w:r>
            <w:r w:rsidRPr="00127A94">
              <w:rPr>
                <w:rFonts w:cs="Arial"/>
                <w:color w:val="566D83"/>
              </w:rPr>
              <w:t xml:space="preserve">: </w:t>
            </w:r>
            <w:r w:rsidR="00C02EC7">
              <w:rPr>
                <w:rFonts w:cs="Arial"/>
                <w:b/>
                <w:bCs/>
                <w:color w:val="566D83"/>
              </w:rPr>
              <w:t>Augmentation annuelle des tarifs</w:t>
            </w:r>
          </w:p>
        </w:tc>
        <w:tc>
          <w:tcPr>
            <w:tcW w:w="2812" w:type="dxa"/>
            <w:shd w:val="clear" w:color="auto" w:fill="auto"/>
            <w:vAlign w:val="center"/>
          </w:tcPr>
          <w:p w14:paraId="333C56BC" w14:textId="75A8236F" w:rsidR="00193672" w:rsidRPr="00127A94" w:rsidRDefault="00193672" w:rsidP="00DA1CFF">
            <w:pPr>
              <w:pStyle w:val="En-tte"/>
              <w:tabs>
                <w:tab w:val="clear" w:pos="9072"/>
              </w:tabs>
              <w:rPr>
                <w:rFonts w:cs="Arial"/>
                <w:b/>
                <w:bCs/>
                <w:color w:val="566D83"/>
              </w:rPr>
            </w:pPr>
            <w:r w:rsidRPr="00127A94">
              <w:rPr>
                <w:rFonts w:cs="Arial"/>
                <w:b/>
                <w:bCs/>
                <w:color w:val="566D83"/>
              </w:rPr>
              <w:t>Importance</w:t>
            </w:r>
            <w:r w:rsidR="000272E3">
              <w:rPr>
                <w:rFonts w:cs="Arial"/>
                <w:b/>
                <w:bCs/>
                <w:color w:val="566D83"/>
              </w:rPr>
              <w:t> </w:t>
            </w:r>
            <w:r w:rsidRPr="00127A94">
              <w:rPr>
                <w:rFonts w:cs="Arial"/>
                <w:b/>
                <w:bCs/>
                <w:color w:val="566D83"/>
              </w:rPr>
              <w:t>:</w:t>
            </w:r>
            <w:r w:rsidRPr="00127A94">
              <w:rPr>
                <w:rFonts w:cs="Arial"/>
                <w:bCs/>
                <w:color w:val="566D83"/>
              </w:rPr>
              <w:t xml:space="preserve"> </w:t>
            </w:r>
          </w:p>
        </w:tc>
      </w:tr>
    </w:tbl>
    <w:p w14:paraId="004D5DCC" w14:textId="77777777" w:rsidR="00B705C1" w:rsidRDefault="00B705C1" w:rsidP="00DC7421">
      <w:pPr>
        <w:spacing w:after="0"/>
        <w:contextualSpacing w:val="0"/>
      </w:pPr>
    </w:p>
    <w:p w14:paraId="20AEE2A1" w14:textId="4E734818" w:rsidR="00CD58B1" w:rsidRPr="00127A94" w:rsidRDefault="00C02EC7" w:rsidP="00CD58B1">
      <w:pPr>
        <w:pStyle w:val="En-tte"/>
        <w:jc w:val="center"/>
        <w:rPr>
          <w:rFonts w:asciiTheme="majorHAnsi" w:hAnsiTheme="majorHAnsi"/>
          <w:color w:val="566D83"/>
          <w:sz w:val="52"/>
          <w:szCs w:val="52"/>
        </w:rPr>
      </w:pPr>
      <w:r>
        <w:rPr>
          <w:rFonts w:asciiTheme="majorHAnsi" w:hAnsiTheme="majorHAnsi"/>
          <w:color w:val="566D83"/>
          <w:sz w:val="52"/>
          <w:szCs w:val="52"/>
        </w:rPr>
        <w:t>DAR Augmentation annuelle des tarifs + autres besoins</w:t>
      </w:r>
    </w:p>
    <w:p w14:paraId="7038FA79" w14:textId="77777777" w:rsidR="00B705C1" w:rsidRDefault="00B705C1" w:rsidP="00CD58B1">
      <w:pPr>
        <w:pStyle w:val="En-tte"/>
        <w:jc w:val="center"/>
      </w:pPr>
    </w:p>
    <w:p w14:paraId="54EDF8CE" w14:textId="77777777" w:rsidR="00B705C1" w:rsidRDefault="00B705C1" w:rsidP="00DC7421">
      <w:pPr>
        <w:spacing w:after="0"/>
        <w:contextualSpacing w:val="0"/>
      </w:pPr>
    </w:p>
    <w:p w14:paraId="486ED29F" w14:textId="77777777" w:rsidR="00375F9E" w:rsidRDefault="00375F9E" w:rsidP="00DC7421">
      <w:pPr>
        <w:spacing w:after="0"/>
        <w:contextualSpacing w:val="0"/>
      </w:pPr>
    </w:p>
    <w:p w14:paraId="5E930B28" w14:textId="77777777" w:rsidR="00B705C1" w:rsidRPr="00127A94" w:rsidRDefault="00B705C1" w:rsidP="007A37B5">
      <w:pPr>
        <w:pStyle w:val="Sous-titre"/>
        <w:rPr>
          <w:color w:val="D40740"/>
        </w:rPr>
      </w:pPr>
      <w:r w:rsidRPr="00127A94">
        <w:rPr>
          <w:color w:val="D40740"/>
        </w:rPr>
        <w:t>Historique du document</w:t>
      </w:r>
    </w:p>
    <w:tbl>
      <w:tblPr>
        <w:tblStyle w:val="Listeclaire-Accent1"/>
        <w:tblW w:w="10490" w:type="dxa"/>
        <w:tblInd w:w="-719" w:type="dxa"/>
        <w:tblLook w:val="04A0" w:firstRow="1" w:lastRow="0" w:firstColumn="1" w:lastColumn="0" w:noHBand="0" w:noVBand="1"/>
      </w:tblPr>
      <w:tblGrid>
        <w:gridCol w:w="3737"/>
        <w:gridCol w:w="3013"/>
        <w:gridCol w:w="3740"/>
      </w:tblGrid>
      <w:tr w:rsidR="00B705C1" w14:paraId="6A2AFCBB" w14:textId="77777777" w:rsidTr="00C2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shd w:val="clear" w:color="auto" w:fill="566D83"/>
          </w:tcPr>
          <w:p w14:paraId="4A1FDEDD" w14:textId="77777777" w:rsidR="00B705C1" w:rsidRDefault="00375F9E" w:rsidP="00DC7421">
            <w:pPr>
              <w:contextualSpacing w:val="0"/>
            </w:pPr>
            <w:r>
              <w:t>Date de modification</w:t>
            </w:r>
          </w:p>
        </w:tc>
        <w:tc>
          <w:tcPr>
            <w:tcW w:w="3013" w:type="dxa"/>
            <w:shd w:val="clear" w:color="auto" w:fill="566D83"/>
          </w:tcPr>
          <w:p w14:paraId="43B59C40" w14:textId="77777777" w:rsidR="00B705C1" w:rsidRDefault="00375F9E" w:rsidP="00DC7421">
            <w:pPr>
              <w:contextualSpacing w:val="0"/>
              <w:cnfStyle w:val="100000000000" w:firstRow="1" w:lastRow="0" w:firstColumn="0" w:lastColumn="0" w:oddVBand="0" w:evenVBand="0" w:oddHBand="0" w:evenHBand="0" w:firstRowFirstColumn="0" w:firstRowLastColumn="0" w:lastRowFirstColumn="0" w:lastRowLastColumn="0"/>
            </w:pPr>
            <w:r>
              <w:t>Nom</w:t>
            </w:r>
          </w:p>
        </w:tc>
        <w:tc>
          <w:tcPr>
            <w:tcW w:w="3740" w:type="dxa"/>
            <w:shd w:val="clear" w:color="auto" w:fill="566D83"/>
          </w:tcPr>
          <w:p w14:paraId="29382688" w14:textId="77777777" w:rsidR="00B705C1" w:rsidRDefault="00375F9E" w:rsidP="00DC7421">
            <w:pPr>
              <w:contextualSpacing w:val="0"/>
              <w:cnfStyle w:val="100000000000" w:firstRow="1" w:lastRow="0" w:firstColumn="0" w:lastColumn="0" w:oddVBand="0" w:evenVBand="0" w:oddHBand="0" w:evenHBand="0" w:firstRowFirstColumn="0" w:firstRowLastColumn="0" w:lastRowFirstColumn="0" w:lastRowLastColumn="0"/>
            </w:pPr>
            <w:r>
              <w:t>Commentaire</w:t>
            </w:r>
          </w:p>
        </w:tc>
      </w:tr>
      <w:tr w:rsidR="00375F9E" w14:paraId="7AA2B582" w14:textId="77777777" w:rsidTr="00C27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7" w:type="dxa"/>
          </w:tcPr>
          <w:p w14:paraId="0E2E7D29" w14:textId="77777777" w:rsidR="00091B9E" w:rsidRDefault="009973E5" w:rsidP="00091B9E">
            <w:pPr>
              <w:contextualSpacing w:val="0"/>
            </w:pPr>
            <w:fldSimple w:instr=" INFO  CreateDate  \* MERGEFORMAT ">
              <w:r w:rsidR="00C02EC7">
                <w:t>21/07/2021 09:36:00</w:t>
              </w:r>
            </w:fldSimple>
          </w:p>
        </w:tc>
        <w:tc>
          <w:tcPr>
            <w:tcW w:w="3013" w:type="dxa"/>
          </w:tcPr>
          <w:p w14:paraId="28843E9A" w14:textId="77777777" w:rsidR="00375F9E" w:rsidRDefault="005604BD" w:rsidP="00DC7421">
            <w:pPr>
              <w:contextualSpacing w:val="0"/>
              <w:cnfStyle w:val="000000100000" w:firstRow="0" w:lastRow="0" w:firstColumn="0" w:lastColumn="0" w:oddVBand="0" w:evenVBand="0" w:oddHBand="1" w:evenHBand="0" w:firstRowFirstColumn="0" w:firstRowLastColumn="0" w:lastRowFirstColumn="0" w:lastRowLastColumn="0"/>
            </w:pPr>
            <w:r>
              <w:fldChar w:fldCharType="begin"/>
            </w:r>
            <w:r>
              <w:instrText xml:space="preserve"> AUTHOR  \* Upper  \* MERGEFORMAT </w:instrText>
            </w:r>
            <w:r>
              <w:fldChar w:fldCharType="separate"/>
            </w:r>
            <w:r w:rsidR="00C02EC7">
              <w:rPr>
                <w:noProof/>
              </w:rPr>
              <w:t>ROBERT CINDY</w:t>
            </w:r>
            <w:r>
              <w:rPr>
                <w:noProof/>
              </w:rPr>
              <w:fldChar w:fldCharType="end"/>
            </w:r>
          </w:p>
        </w:tc>
        <w:tc>
          <w:tcPr>
            <w:tcW w:w="3740" w:type="dxa"/>
          </w:tcPr>
          <w:p w14:paraId="74624FF7" w14:textId="77777777" w:rsidR="00375F9E" w:rsidRDefault="00375F9E" w:rsidP="00DC7421">
            <w:pPr>
              <w:contextualSpacing w:val="0"/>
              <w:cnfStyle w:val="000000100000" w:firstRow="0" w:lastRow="0" w:firstColumn="0" w:lastColumn="0" w:oddVBand="0" w:evenVBand="0" w:oddHBand="1" w:evenHBand="0" w:firstRowFirstColumn="0" w:firstRowLastColumn="0" w:lastRowFirstColumn="0" w:lastRowLastColumn="0"/>
            </w:pPr>
            <w:r>
              <w:t>Création du document</w:t>
            </w:r>
          </w:p>
        </w:tc>
      </w:tr>
    </w:tbl>
    <w:p w14:paraId="4F1A22F4" w14:textId="77777777" w:rsidR="00375F9E" w:rsidRDefault="00375F9E" w:rsidP="00DC7421">
      <w:pPr>
        <w:spacing w:after="0"/>
        <w:contextualSpacing w:val="0"/>
      </w:pPr>
    </w:p>
    <w:p w14:paraId="38BBC5AE" w14:textId="77777777" w:rsidR="00375F9E" w:rsidRDefault="00375F9E" w:rsidP="00DC7421">
      <w:pPr>
        <w:spacing w:after="0"/>
        <w:contextualSpacing w:val="0"/>
      </w:pPr>
      <w:r>
        <w:br w:type="page"/>
      </w:r>
    </w:p>
    <w:sdt>
      <w:sdtPr>
        <w:rPr>
          <w:rFonts w:asciiTheme="minorHAnsi" w:eastAsiaTheme="minorHAnsi" w:hAnsiTheme="minorHAnsi" w:cstheme="minorBidi"/>
          <w:b w:val="0"/>
          <w:bCs/>
          <w:iCs w:val="0"/>
          <w:color w:val="auto"/>
          <w:spacing w:val="0"/>
          <w:sz w:val="22"/>
          <w:szCs w:val="22"/>
        </w:rPr>
        <w:id w:val="851001895"/>
        <w:docPartObj>
          <w:docPartGallery w:val="Table of Contents"/>
          <w:docPartUnique/>
        </w:docPartObj>
      </w:sdtPr>
      <w:sdtEndPr>
        <w:rPr>
          <w:bCs w:val="0"/>
        </w:rPr>
      </w:sdtEndPr>
      <w:sdtContent>
        <w:p w14:paraId="169B724A" w14:textId="77777777" w:rsidR="00467DAB" w:rsidRPr="00127A94" w:rsidRDefault="00467DAB" w:rsidP="00C27EF7">
          <w:pPr>
            <w:pStyle w:val="Sous-titre"/>
            <w:ind w:left="-709"/>
            <w:rPr>
              <w:color w:val="D40740"/>
            </w:rPr>
          </w:pPr>
          <w:r w:rsidRPr="00127A94">
            <w:rPr>
              <w:color w:val="D40740"/>
            </w:rPr>
            <w:t>Table des matières</w:t>
          </w:r>
        </w:p>
        <w:p w14:paraId="2783CA04" w14:textId="071DDD3A" w:rsidR="00D14442" w:rsidRDefault="00467DA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5193147" w:history="1">
            <w:r w:rsidR="00D14442" w:rsidRPr="007942A8">
              <w:rPr>
                <w:rStyle w:val="Lienhypertexte"/>
                <w:noProof/>
              </w:rPr>
              <w:t>1</w:t>
            </w:r>
            <w:r w:rsidR="00D14442">
              <w:rPr>
                <w:rFonts w:eastAsiaTheme="minorEastAsia"/>
                <w:noProof/>
                <w:lang w:eastAsia="fr-FR"/>
              </w:rPr>
              <w:tab/>
            </w:r>
            <w:r w:rsidR="00D14442" w:rsidRPr="007942A8">
              <w:rPr>
                <w:rStyle w:val="Lienhypertexte"/>
                <w:noProof/>
              </w:rPr>
              <w:t>Augmentation Annuelle des Tarifs (AAT)</w:t>
            </w:r>
            <w:r w:rsidR="00D14442">
              <w:rPr>
                <w:noProof/>
                <w:webHidden/>
              </w:rPr>
              <w:tab/>
            </w:r>
            <w:r w:rsidR="00D14442">
              <w:rPr>
                <w:noProof/>
                <w:webHidden/>
              </w:rPr>
              <w:fldChar w:fldCharType="begin"/>
            </w:r>
            <w:r w:rsidR="00D14442">
              <w:rPr>
                <w:noProof/>
                <w:webHidden/>
              </w:rPr>
              <w:instrText xml:space="preserve"> PAGEREF _Toc85193147 \h </w:instrText>
            </w:r>
            <w:r w:rsidR="00D14442">
              <w:rPr>
                <w:noProof/>
                <w:webHidden/>
              </w:rPr>
            </w:r>
            <w:r w:rsidR="00D14442">
              <w:rPr>
                <w:noProof/>
                <w:webHidden/>
              </w:rPr>
              <w:fldChar w:fldCharType="separate"/>
            </w:r>
            <w:r w:rsidR="00D14442">
              <w:rPr>
                <w:noProof/>
                <w:webHidden/>
              </w:rPr>
              <w:t>3</w:t>
            </w:r>
            <w:r w:rsidR="00D14442">
              <w:rPr>
                <w:noProof/>
                <w:webHidden/>
              </w:rPr>
              <w:fldChar w:fldCharType="end"/>
            </w:r>
          </w:hyperlink>
        </w:p>
        <w:p w14:paraId="05E9B587" w14:textId="2EC721A2" w:rsidR="00D14442" w:rsidRDefault="005604BD">
          <w:pPr>
            <w:pStyle w:val="TM2"/>
            <w:tabs>
              <w:tab w:val="left" w:pos="880"/>
              <w:tab w:val="right" w:leader="dot" w:pos="9062"/>
            </w:tabs>
            <w:rPr>
              <w:rFonts w:eastAsiaTheme="minorEastAsia"/>
              <w:noProof/>
              <w:lang w:eastAsia="fr-FR"/>
            </w:rPr>
          </w:pPr>
          <w:hyperlink w:anchor="_Toc85193148" w:history="1">
            <w:r w:rsidR="00D14442" w:rsidRPr="007942A8">
              <w:rPr>
                <w:rStyle w:val="Lienhypertexte"/>
                <w:noProof/>
              </w:rPr>
              <w:t>1.1</w:t>
            </w:r>
            <w:r w:rsidR="00D14442">
              <w:rPr>
                <w:rFonts w:eastAsiaTheme="minorEastAsia"/>
                <w:noProof/>
                <w:lang w:eastAsia="fr-FR"/>
              </w:rPr>
              <w:tab/>
            </w:r>
            <w:r w:rsidR="00D14442" w:rsidRPr="007942A8">
              <w:rPr>
                <w:rStyle w:val="Lienhypertexte"/>
                <w:noProof/>
              </w:rPr>
              <w:t>Contexte</w:t>
            </w:r>
            <w:r w:rsidR="00D14442">
              <w:rPr>
                <w:noProof/>
                <w:webHidden/>
              </w:rPr>
              <w:tab/>
            </w:r>
            <w:r w:rsidR="00D14442">
              <w:rPr>
                <w:noProof/>
                <w:webHidden/>
              </w:rPr>
              <w:fldChar w:fldCharType="begin"/>
            </w:r>
            <w:r w:rsidR="00D14442">
              <w:rPr>
                <w:noProof/>
                <w:webHidden/>
              </w:rPr>
              <w:instrText xml:space="preserve"> PAGEREF _Toc85193148 \h </w:instrText>
            </w:r>
            <w:r w:rsidR="00D14442">
              <w:rPr>
                <w:noProof/>
                <w:webHidden/>
              </w:rPr>
            </w:r>
            <w:r w:rsidR="00D14442">
              <w:rPr>
                <w:noProof/>
                <w:webHidden/>
              </w:rPr>
              <w:fldChar w:fldCharType="separate"/>
            </w:r>
            <w:r w:rsidR="00D14442">
              <w:rPr>
                <w:noProof/>
                <w:webHidden/>
              </w:rPr>
              <w:t>3</w:t>
            </w:r>
            <w:r w:rsidR="00D14442">
              <w:rPr>
                <w:noProof/>
                <w:webHidden/>
              </w:rPr>
              <w:fldChar w:fldCharType="end"/>
            </w:r>
          </w:hyperlink>
        </w:p>
        <w:p w14:paraId="71E5A6C0" w14:textId="47E1AA87" w:rsidR="00D14442" w:rsidRDefault="005604BD">
          <w:pPr>
            <w:pStyle w:val="TM2"/>
            <w:tabs>
              <w:tab w:val="left" w:pos="880"/>
              <w:tab w:val="right" w:leader="dot" w:pos="9062"/>
            </w:tabs>
            <w:rPr>
              <w:rFonts w:eastAsiaTheme="minorEastAsia"/>
              <w:noProof/>
              <w:lang w:eastAsia="fr-FR"/>
            </w:rPr>
          </w:pPr>
          <w:hyperlink w:anchor="_Toc85193149" w:history="1">
            <w:r w:rsidR="00D14442" w:rsidRPr="007942A8">
              <w:rPr>
                <w:rStyle w:val="Lienhypertexte"/>
                <w:noProof/>
              </w:rPr>
              <w:t>1.2</w:t>
            </w:r>
            <w:r w:rsidR="00D14442">
              <w:rPr>
                <w:rFonts w:eastAsiaTheme="minorEastAsia"/>
                <w:noProof/>
                <w:lang w:eastAsia="fr-FR"/>
              </w:rPr>
              <w:tab/>
            </w:r>
            <w:r w:rsidR="00D14442" w:rsidRPr="007942A8">
              <w:rPr>
                <w:rStyle w:val="Lienhypertexte"/>
                <w:noProof/>
              </w:rPr>
              <w:t>Processus de l’AAT</w:t>
            </w:r>
            <w:r w:rsidR="00D14442">
              <w:rPr>
                <w:noProof/>
                <w:webHidden/>
              </w:rPr>
              <w:tab/>
            </w:r>
            <w:r w:rsidR="00D14442">
              <w:rPr>
                <w:noProof/>
                <w:webHidden/>
              </w:rPr>
              <w:fldChar w:fldCharType="begin"/>
            </w:r>
            <w:r w:rsidR="00D14442">
              <w:rPr>
                <w:noProof/>
                <w:webHidden/>
              </w:rPr>
              <w:instrText xml:space="preserve"> PAGEREF _Toc85193149 \h </w:instrText>
            </w:r>
            <w:r w:rsidR="00D14442">
              <w:rPr>
                <w:noProof/>
                <w:webHidden/>
              </w:rPr>
            </w:r>
            <w:r w:rsidR="00D14442">
              <w:rPr>
                <w:noProof/>
                <w:webHidden/>
              </w:rPr>
              <w:fldChar w:fldCharType="separate"/>
            </w:r>
            <w:r w:rsidR="00D14442">
              <w:rPr>
                <w:noProof/>
                <w:webHidden/>
              </w:rPr>
              <w:t>4</w:t>
            </w:r>
            <w:r w:rsidR="00D14442">
              <w:rPr>
                <w:noProof/>
                <w:webHidden/>
              </w:rPr>
              <w:fldChar w:fldCharType="end"/>
            </w:r>
          </w:hyperlink>
        </w:p>
        <w:p w14:paraId="123B021F" w14:textId="1A9E0473" w:rsidR="00D14442" w:rsidRDefault="005604BD">
          <w:pPr>
            <w:pStyle w:val="TM3"/>
            <w:tabs>
              <w:tab w:val="left" w:pos="1320"/>
              <w:tab w:val="right" w:leader="dot" w:pos="9062"/>
            </w:tabs>
            <w:rPr>
              <w:rFonts w:eastAsiaTheme="minorEastAsia"/>
              <w:noProof/>
              <w:lang w:eastAsia="fr-FR"/>
            </w:rPr>
          </w:pPr>
          <w:hyperlink w:anchor="_Toc85193150" w:history="1">
            <w:r w:rsidR="00D14442" w:rsidRPr="007942A8">
              <w:rPr>
                <w:rStyle w:val="Lienhypertexte"/>
                <w:noProof/>
              </w:rPr>
              <w:t>1.2.1</w:t>
            </w:r>
            <w:r w:rsidR="00D14442">
              <w:rPr>
                <w:rFonts w:eastAsiaTheme="minorEastAsia"/>
                <w:noProof/>
                <w:lang w:eastAsia="fr-FR"/>
              </w:rPr>
              <w:tab/>
            </w:r>
            <w:r w:rsidR="00D14442" w:rsidRPr="007942A8">
              <w:rPr>
                <w:rStyle w:val="Lienhypertexte"/>
                <w:noProof/>
              </w:rPr>
              <w:t>Mise à jour du statut de la campagne</w:t>
            </w:r>
            <w:r w:rsidR="00D14442">
              <w:rPr>
                <w:noProof/>
                <w:webHidden/>
              </w:rPr>
              <w:tab/>
            </w:r>
            <w:r w:rsidR="00D14442">
              <w:rPr>
                <w:noProof/>
                <w:webHidden/>
              </w:rPr>
              <w:fldChar w:fldCharType="begin"/>
            </w:r>
            <w:r w:rsidR="00D14442">
              <w:rPr>
                <w:noProof/>
                <w:webHidden/>
              </w:rPr>
              <w:instrText xml:space="preserve"> PAGEREF _Toc85193150 \h </w:instrText>
            </w:r>
            <w:r w:rsidR="00D14442">
              <w:rPr>
                <w:noProof/>
                <w:webHidden/>
              </w:rPr>
            </w:r>
            <w:r w:rsidR="00D14442">
              <w:rPr>
                <w:noProof/>
                <w:webHidden/>
              </w:rPr>
              <w:fldChar w:fldCharType="separate"/>
            </w:r>
            <w:r w:rsidR="00D14442">
              <w:rPr>
                <w:noProof/>
                <w:webHidden/>
              </w:rPr>
              <w:t>4</w:t>
            </w:r>
            <w:r w:rsidR="00D14442">
              <w:rPr>
                <w:noProof/>
                <w:webHidden/>
              </w:rPr>
              <w:fldChar w:fldCharType="end"/>
            </w:r>
          </w:hyperlink>
        </w:p>
        <w:p w14:paraId="7CCD282A" w14:textId="78767E02" w:rsidR="00D14442" w:rsidRDefault="005604BD">
          <w:pPr>
            <w:pStyle w:val="TM3"/>
            <w:tabs>
              <w:tab w:val="left" w:pos="1320"/>
              <w:tab w:val="right" w:leader="dot" w:pos="9062"/>
            </w:tabs>
            <w:rPr>
              <w:rFonts w:eastAsiaTheme="minorEastAsia"/>
              <w:noProof/>
              <w:lang w:eastAsia="fr-FR"/>
            </w:rPr>
          </w:pPr>
          <w:hyperlink w:anchor="_Toc85193151" w:history="1">
            <w:r w:rsidR="00D14442" w:rsidRPr="007942A8">
              <w:rPr>
                <w:rStyle w:val="Lienhypertexte"/>
                <w:noProof/>
              </w:rPr>
              <w:t>1.2.2</w:t>
            </w:r>
            <w:r w:rsidR="00D14442">
              <w:rPr>
                <w:rFonts w:eastAsiaTheme="minorEastAsia"/>
                <w:noProof/>
                <w:lang w:eastAsia="fr-FR"/>
              </w:rPr>
              <w:tab/>
            </w:r>
            <w:r w:rsidR="00D14442" w:rsidRPr="007942A8">
              <w:rPr>
                <w:rStyle w:val="Lienhypertexte"/>
                <w:noProof/>
              </w:rPr>
              <w:t>Mise à jour du statut des DAR</w:t>
            </w:r>
            <w:r w:rsidR="00D14442">
              <w:rPr>
                <w:noProof/>
                <w:webHidden/>
              </w:rPr>
              <w:tab/>
            </w:r>
            <w:r w:rsidR="00D14442">
              <w:rPr>
                <w:noProof/>
                <w:webHidden/>
              </w:rPr>
              <w:fldChar w:fldCharType="begin"/>
            </w:r>
            <w:r w:rsidR="00D14442">
              <w:rPr>
                <w:noProof/>
                <w:webHidden/>
              </w:rPr>
              <w:instrText xml:space="preserve"> PAGEREF _Toc85193151 \h </w:instrText>
            </w:r>
            <w:r w:rsidR="00D14442">
              <w:rPr>
                <w:noProof/>
                <w:webHidden/>
              </w:rPr>
            </w:r>
            <w:r w:rsidR="00D14442">
              <w:rPr>
                <w:noProof/>
                <w:webHidden/>
              </w:rPr>
              <w:fldChar w:fldCharType="separate"/>
            </w:r>
            <w:r w:rsidR="00D14442">
              <w:rPr>
                <w:noProof/>
                <w:webHidden/>
              </w:rPr>
              <w:t>6</w:t>
            </w:r>
            <w:r w:rsidR="00D14442">
              <w:rPr>
                <w:noProof/>
                <w:webHidden/>
              </w:rPr>
              <w:fldChar w:fldCharType="end"/>
            </w:r>
          </w:hyperlink>
        </w:p>
        <w:p w14:paraId="658AC958" w14:textId="709E4F54" w:rsidR="00D14442" w:rsidRDefault="005604BD">
          <w:pPr>
            <w:pStyle w:val="TM3"/>
            <w:tabs>
              <w:tab w:val="left" w:pos="1320"/>
              <w:tab w:val="right" w:leader="dot" w:pos="9062"/>
            </w:tabs>
            <w:rPr>
              <w:rFonts w:eastAsiaTheme="minorEastAsia"/>
              <w:noProof/>
              <w:lang w:eastAsia="fr-FR"/>
            </w:rPr>
          </w:pPr>
          <w:hyperlink w:anchor="_Toc85193152" w:history="1">
            <w:r w:rsidR="00D14442" w:rsidRPr="007942A8">
              <w:rPr>
                <w:rStyle w:val="Lienhypertexte"/>
                <w:noProof/>
              </w:rPr>
              <w:t>1.2.3</w:t>
            </w:r>
            <w:r w:rsidR="00D14442">
              <w:rPr>
                <w:rFonts w:eastAsiaTheme="minorEastAsia"/>
                <w:noProof/>
                <w:lang w:eastAsia="fr-FR"/>
              </w:rPr>
              <w:tab/>
            </w:r>
            <w:r w:rsidR="00D14442" w:rsidRPr="007942A8">
              <w:rPr>
                <w:rStyle w:val="Lienhypertexte"/>
                <w:noProof/>
              </w:rPr>
              <w:t>Table de suivi des DAR qui rentrent dans la campagne</w:t>
            </w:r>
            <w:r w:rsidR="00D14442">
              <w:rPr>
                <w:noProof/>
                <w:webHidden/>
              </w:rPr>
              <w:tab/>
            </w:r>
            <w:r w:rsidR="00D14442">
              <w:rPr>
                <w:noProof/>
                <w:webHidden/>
              </w:rPr>
              <w:fldChar w:fldCharType="begin"/>
            </w:r>
            <w:r w:rsidR="00D14442">
              <w:rPr>
                <w:noProof/>
                <w:webHidden/>
              </w:rPr>
              <w:instrText xml:space="preserve"> PAGEREF _Toc85193152 \h </w:instrText>
            </w:r>
            <w:r w:rsidR="00D14442">
              <w:rPr>
                <w:noProof/>
                <w:webHidden/>
              </w:rPr>
            </w:r>
            <w:r w:rsidR="00D14442">
              <w:rPr>
                <w:noProof/>
                <w:webHidden/>
              </w:rPr>
              <w:fldChar w:fldCharType="separate"/>
            </w:r>
            <w:r w:rsidR="00D14442">
              <w:rPr>
                <w:noProof/>
                <w:webHidden/>
              </w:rPr>
              <w:t>6</w:t>
            </w:r>
            <w:r w:rsidR="00D14442">
              <w:rPr>
                <w:noProof/>
                <w:webHidden/>
              </w:rPr>
              <w:fldChar w:fldCharType="end"/>
            </w:r>
          </w:hyperlink>
        </w:p>
        <w:p w14:paraId="185B1900" w14:textId="1277CD38" w:rsidR="00D14442" w:rsidRDefault="005604BD">
          <w:pPr>
            <w:pStyle w:val="TM3"/>
            <w:tabs>
              <w:tab w:val="left" w:pos="1320"/>
              <w:tab w:val="right" w:leader="dot" w:pos="9062"/>
            </w:tabs>
            <w:rPr>
              <w:rFonts w:eastAsiaTheme="minorEastAsia"/>
              <w:noProof/>
              <w:lang w:eastAsia="fr-FR"/>
            </w:rPr>
          </w:pPr>
          <w:hyperlink w:anchor="_Toc85193153" w:history="1">
            <w:r w:rsidR="00D14442" w:rsidRPr="007942A8">
              <w:rPr>
                <w:rStyle w:val="Lienhypertexte"/>
                <w:noProof/>
              </w:rPr>
              <w:t>1.2.4</w:t>
            </w:r>
            <w:r w:rsidR="00D14442">
              <w:rPr>
                <w:rFonts w:eastAsiaTheme="minorEastAsia"/>
                <w:noProof/>
                <w:lang w:eastAsia="fr-FR"/>
              </w:rPr>
              <w:tab/>
            </w:r>
            <w:r w:rsidR="00D14442" w:rsidRPr="007942A8">
              <w:rPr>
                <w:rStyle w:val="Lienhypertexte"/>
                <w:noProof/>
              </w:rPr>
              <w:t>Table de suivi des mises à jour de prestations</w:t>
            </w:r>
            <w:r w:rsidR="00D14442">
              <w:rPr>
                <w:noProof/>
                <w:webHidden/>
              </w:rPr>
              <w:tab/>
            </w:r>
            <w:r w:rsidR="00D14442">
              <w:rPr>
                <w:noProof/>
                <w:webHidden/>
              </w:rPr>
              <w:fldChar w:fldCharType="begin"/>
            </w:r>
            <w:r w:rsidR="00D14442">
              <w:rPr>
                <w:noProof/>
                <w:webHidden/>
              </w:rPr>
              <w:instrText xml:space="preserve"> PAGEREF _Toc85193153 \h </w:instrText>
            </w:r>
            <w:r w:rsidR="00D14442">
              <w:rPr>
                <w:noProof/>
                <w:webHidden/>
              </w:rPr>
            </w:r>
            <w:r w:rsidR="00D14442">
              <w:rPr>
                <w:noProof/>
                <w:webHidden/>
              </w:rPr>
              <w:fldChar w:fldCharType="separate"/>
            </w:r>
            <w:r w:rsidR="00D14442">
              <w:rPr>
                <w:noProof/>
                <w:webHidden/>
              </w:rPr>
              <w:t>7</w:t>
            </w:r>
            <w:r w:rsidR="00D14442">
              <w:rPr>
                <w:noProof/>
                <w:webHidden/>
              </w:rPr>
              <w:fldChar w:fldCharType="end"/>
            </w:r>
          </w:hyperlink>
        </w:p>
        <w:p w14:paraId="79DADB48" w14:textId="1AE5BF24" w:rsidR="00D14442" w:rsidRDefault="005604BD">
          <w:pPr>
            <w:pStyle w:val="TM2"/>
            <w:tabs>
              <w:tab w:val="left" w:pos="880"/>
              <w:tab w:val="right" w:leader="dot" w:pos="9062"/>
            </w:tabs>
            <w:rPr>
              <w:rFonts w:eastAsiaTheme="minorEastAsia"/>
              <w:noProof/>
              <w:lang w:eastAsia="fr-FR"/>
            </w:rPr>
          </w:pPr>
          <w:hyperlink w:anchor="_Toc85193154" w:history="1">
            <w:r w:rsidR="00D14442" w:rsidRPr="007942A8">
              <w:rPr>
                <w:rStyle w:val="Lienhypertexte"/>
                <w:noProof/>
              </w:rPr>
              <w:t>1.3</w:t>
            </w:r>
            <w:r w:rsidR="00D14442">
              <w:rPr>
                <w:rFonts w:eastAsiaTheme="minorEastAsia"/>
                <w:noProof/>
                <w:lang w:eastAsia="fr-FR"/>
              </w:rPr>
              <w:tab/>
            </w:r>
            <w:r w:rsidR="00D14442" w:rsidRPr="007942A8">
              <w:rPr>
                <w:rStyle w:val="Lienhypertexte"/>
                <w:noProof/>
              </w:rPr>
              <w:t>Paramétrage de l’AAT</w:t>
            </w:r>
            <w:r w:rsidR="00D14442">
              <w:rPr>
                <w:noProof/>
                <w:webHidden/>
              </w:rPr>
              <w:tab/>
            </w:r>
            <w:r w:rsidR="00D14442">
              <w:rPr>
                <w:noProof/>
                <w:webHidden/>
              </w:rPr>
              <w:fldChar w:fldCharType="begin"/>
            </w:r>
            <w:r w:rsidR="00D14442">
              <w:rPr>
                <w:noProof/>
                <w:webHidden/>
              </w:rPr>
              <w:instrText xml:space="preserve"> PAGEREF _Toc85193154 \h </w:instrText>
            </w:r>
            <w:r w:rsidR="00D14442">
              <w:rPr>
                <w:noProof/>
                <w:webHidden/>
              </w:rPr>
            </w:r>
            <w:r w:rsidR="00D14442">
              <w:rPr>
                <w:noProof/>
                <w:webHidden/>
              </w:rPr>
              <w:fldChar w:fldCharType="separate"/>
            </w:r>
            <w:r w:rsidR="00D14442">
              <w:rPr>
                <w:noProof/>
                <w:webHidden/>
              </w:rPr>
              <w:t>7</w:t>
            </w:r>
            <w:r w:rsidR="00D14442">
              <w:rPr>
                <w:noProof/>
                <w:webHidden/>
              </w:rPr>
              <w:fldChar w:fldCharType="end"/>
            </w:r>
          </w:hyperlink>
        </w:p>
        <w:p w14:paraId="5C1B4188" w14:textId="4B77786A" w:rsidR="00D14442" w:rsidRDefault="005604BD">
          <w:pPr>
            <w:pStyle w:val="TM3"/>
            <w:tabs>
              <w:tab w:val="left" w:pos="1320"/>
              <w:tab w:val="right" w:leader="dot" w:pos="9062"/>
            </w:tabs>
            <w:rPr>
              <w:rFonts w:eastAsiaTheme="minorEastAsia"/>
              <w:noProof/>
              <w:lang w:eastAsia="fr-FR"/>
            </w:rPr>
          </w:pPr>
          <w:hyperlink w:anchor="_Toc85193155" w:history="1">
            <w:r w:rsidR="00D14442" w:rsidRPr="007942A8">
              <w:rPr>
                <w:rStyle w:val="Lienhypertexte"/>
                <w:noProof/>
              </w:rPr>
              <w:t>1.3.1</w:t>
            </w:r>
            <w:r w:rsidR="00D14442">
              <w:rPr>
                <w:rFonts w:eastAsiaTheme="minorEastAsia"/>
                <w:noProof/>
                <w:lang w:eastAsia="fr-FR"/>
              </w:rPr>
              <w:tab/>
            </w:r>
            <w:r w:rsidR="00D14442" w:rsidRPr="007942A8">
              <w:rPr>
                <w:rStyle w:val="Lienhypertexte"/>
                <w:noProof/>
              </w:rPr>
              <w:t>Etape 1 Préparation</w:t>
            </w:r>
            <w:r w:rsidR="00D14442">
              <w:rPr>
                <w:noProof/>
                <w:webHidden/>
              </w:rPr>
              <w:tab/>
            </w:r>
            <w:r w:rsidR="00D14442">
              <w:rPr>
                <w:noProof/>
                <w:webHidden/>
              </w:rPr>
              <w:fldChar w:fldCharType="begin"/>
            </w:r>
            <w:r w:rsidR="00D14442">
              <w:rPr>
                <w:noProof/>
                <w:webHidden/>
              </w:rPr>
              <w:instrText xml:space="preserve"> PAGEREF _Toc85193155 \h </w:instrText>
            </w:r>
            <w:r w:rsidR="00D14442">
              <w:rPr>
                <w:noProof/>
                <w:webHidden/>
              </w:rPr>
            </w:r>
            <w:r w:rsidR="00D14442">
              <w:rPr>
                <w:noProof/>
                <w:webHidden/>
              </w:rPr>
              <w:fldChar w:fldCharType="separate"/>
            </w:r>
            <w:r w:rsidR="00D14442">
              <w:rPr>
                <w:noProof/>
                <w:webHidden/>
              </w:rPr>
              <w:t>8</w:t>
            </w:r>
            <w:r w:rsidR="00D14442">
              <w:rPr>
                <w:noProof/>
                <w:webHidden/>
              </w:rPr>
              <w:fldChar w:fldCharType="end"/>
            </w:r>
          </w:hyperlink>
        </w:p>
        <w:p w14:paraId="1CADD94C" w14:textId="11AB3AED" w:rsidR="00D14442" w:rsidRDefault="005604BD">
          <w:pPr>
            <w:pStyle w:val="TM3"/>
            <w:tabs>
              <w:tab w:val="left" w:pos="1320"/>
              <w:tab w:val="right" w:leader="dot" w:pos="9062"/>
            </w:tabs>
            <w:rPr>
              <w:rFonts w:eastAsiaTheme="minorEastAsia"/>
              <w:noProof/>
              <w:lang w:eastAsia="fr-FR"/>
            </w:rPr>
          </w:pPr>
          <w:hyperlink w:anchor="_Toc85193156" w:history="1">
            <w:r w:rsidR="00D14442" w:rsidRPr="007942A8">
              <w:rPr>
                <w:rStyle w:val="Lienhypertexte"/>
                <w:noProof/>
              </w:rPr>
              <w:t>1.3.2</w:t>
            </w:r>
            <w:r w:rsidR="00D14442">
              <w:rPr>
                <w:rFonts w:eastAsiaTheme="minorEastAsia"/>
                <w:noProof/>
                <w:lang w:eastAsia="fr-FR"/>
              </w:rPr>
              <w:tab/>
            </w:r>
            <w:r w:rsidR="00D14442" w:rsidRPr="007942A8">
              <w:rPr>
                <w:rStyle w:val="Lienhypertexte"/>
                <w:noProof/>
              </w:rPr>
              <w:t>Etape 3 Mise à jour des données des référentiels</w:t>
            </w:r>
            <w:r w:rsidR="00D14442">
              <w:rPr>
                <w:noProof/>
                <w:webHidden/>
              </w:rPr>
              <w:tab/>
            </w:r>
            <w:r w:rsidR="00D14442">
              <w:rPr>
                <w:noProof/>
                <w:webHidden/>
              </w:rPr>
              <w:fldChar w:fldCharType="begin"/>
            </w:r>
            <w:r w:rsidR="00D14442">
              <w:rPr>
                <w:noProof/>
                <w:webHidden/>
              </w:rPr>
              <w:instrText xml:space="preserve"> PAGEREF _Toc85193156 \h </w:instrText>
            </w:r>
            <w:r w:rsidR="00D14442">
              <w:rPr>
                <w:noProof/>
                <w:webHidden/>
              </w:rPr>
            </w:r>
            <w:r w:rsidR="00D14442">
              <w:rPr>
                <w:noProof/>
                <w:webHidden/>
              </w:rPr>
              <w:fldChar w:fldCharType="separate"/>
            </w:r>
            <w:r w:rsidR="00D14442">
              <w:rPr>
                <w:noProof/>
                <w:webHidden/>
              </w:rPr>
              <w:t>13</w:t>
            </w:r>
            <w:r w:rsidR="00D14442">
              <w:rPr>
                <w:noProof/>
                <w:webHidden/>
              </w:rPr>
              <w:fldChar w:fldCharType="end"/>
            </w:r>
          </w:hyperlink>
        </w:p>
        <w:p w14:paraId="5475F8BF" w14:textId="0246553F" w:rsidR="00D14442" w:rsidRDefault="005604BD">
          <w:pPr>
            <w:pStyle w:val="TM2"/>
            <w:tabs>
              <w:tab w:val="left" w:pos="880"/>
              <w:tab w:val="right" w:leader="dot" w:pos="9062"/>
            </w:tabs>
            <w:rPr>
              <w:rFonts w:eastAsiaTheme="minorEastAsia"/>
              <w:noProof/>
              <w:lang w:eastAsia="fr-FR"/>
            </w:rPr>
          </w:pPr>
          <w:hyperlink w:anchor="_Toc85193157" w:history="1">
            <w:r w:rsidR="00D14442" w:rsidRPr="007942A8">
              <w:rPr>
                <w:rStyle w:val="Lienhypertexte"/>
                <w:noProof/>
              </w:rPr>
              <w:t>1.4</w:t>
            </w:r>
            <w:r w:rsidR="00D14442">
              <w:rPr>
                <w:rFonts w:eastAsiaTheme="minorEastAsia"/>
                <w:noProof/>
                <w:lang w:eastAsia="fr-FR"/>
              </w:rPr>
              <w:tab/>
            </w:r>
            <w:r w:rsidR="00D14442" w:rsidRPr="007942A8">
              <w:rPr>
                <w:rStyle w:val="Lienhypertexte"/>
                <w:noProof/>
              </w:rPr>
              <w:t>Mise à jour des DAR</w:t>
            </w:r>
            <w:r w:rsidR="00D14442">
              <w:rPr>
                <w:noProof/>
                <w:webHidden/>
              </w:rPr>
              <w:tab/>
            </w:r>
            <w:r w:rsidR="00D14442">
              <w:rPr>
                <w:noProof/>
                <w:webHidden/>
              </w:rPr>
              <w:fldChar w:fldCharType="begin"/>
            </w:r>
            <w:r w:rsidR="00D14442">
              <w:rPr>
                <w:noProof/>
                <w:webHidden/>
              </w:rPr>
              <w:instrText xml:space="preserve"> PAGEREF _Toc85193157 \h </w:instrText>
            </w:r>
            <w:r w:rsidR="00D14442">
              <w:rPr>
                <w:noProof/>
                <w:webHidden/>
              </w:rPr>
            </w:r>
            <w:r w:rsidR="00D14442">
              <w:rPr>
                <w:noProof/>
                <w:webHidden/>
              </w:rPr>
              <w:fldChar w:fldCharType="separate"/>
            </w:r>
            <w:r w:rsidR="00D14442">
              <w:rPr>
                <w:noProof/>
                <w:webHidden/>
              </w:rPr>
              <w:t>17</w:t>
            </w:r>
            <w:r w:rsidR="00D14442">
              <w:rPr>
                <w:noProof/>
                <w:webHidden/>
              </w:rPr>
              <w:fldChar w:fldCharType="end"/>
            </w:r>
          </w:hyperlink>
        </w:p>
        <w:p w14:paraId="4CD4A3CF" w14:textId="1749D9FD" w:rsidR="00D14442" w:rsidRDefault="005604BD">
          <w:pPr>
            <w:pStyle w:val="TM3"/>
            <w:tabs>
              <w:tab w:val="left" w:pos="1320"/>
              <w:tab w:val="right" w:leader="dot" w:pos="9062"/>
            </w:tabs>
            <w:rPr>
              <w:rFonts w:eastAsiaTheme="minorEastAsia"/>
              <w:noProof/>
              <w:lang w:eastAsia="fr-FR"/>
            </w:rPr>
          </w:pPr>
          <w:hyperlink w:anchor="_Toc85193158" w:history="1">
            <w:r w:rsidR="00D14442" w:rsidRPr="007942A8">
              <w:rPr>
                <w:rStyle w:val="Lienhypertexte"/>
                <w:noProof/>
              </w:rPr>
              <w:t>1.4.1</w:t>
            </w:r>
            <w:r w:rsidR="00D14442">
              <w:rPr>
                <w:rFonts w:eastAsiaTheme="minorEastAsia"/>
                <w:noProof/>
                <w:lang w:eastAsia="fr-FR"/>
              </w:rPr>
              <w:tab/>
            </w:r>
            <w:r w:rsidR="00D14442" w:rsidRPr="007942A8">
              <w:rPr>
                <w:rStyle w:val="Lienhypertexte"/>
                <w:noProof/>
              </w:rPr>
              <w:t>Les contrats concernés par l’augmentation annuelle des tarifs</w:t>
            </w:r>
            <w:r w:rsidR="00D14442">
              <w:rPr>
                <w:noProof/>
                <w:webHidden/>
              </w:rPr>
              <w:tab/>
            </w:r>
            <w:r w:rsidR="00D14442">
              <w:rPr>
                <w:noProof/>
                <w:webHidden/>
              </w:rPr>
              <w:fldChar w:fldCharType="begin"/>
            </w:r>
            <w:r w:rsidR="00D14442">
              <w:rPr>
                <w:noProof/>
                <w:webHidden/>
              </w:rPr>
              <w:instrText xml:space="preserve"> PAGEREF _Toc85193158 \h </w:instrText>
            </w:r>
            <w:r w:rsidR="00D14442">
              <w:rPr>
                <w:noProof/>
                <w:webHidden/>
              </w:rPr>
            </w:r>
            <w:r w:rsidR="00D14442">
              <w:rPr>
                <w:noProof/>
                <w:webHidden/>
              </w:rPr>
              <w:fldChar w:fldCharType="separate"/>
            </w:r>
            <w:r w:rsidR="00D14442">
              <w:rPr>
                <w:noProof/>
                <w:webHidden/>
              </w:rPr>
              <w:t>17</w:t>
            </w:r>
            <w:r w:rsidR="00D14442">
              <w:rPr>
                <w:noProof/>
                <w:webHidden/>
              </w:rPr>
              <w:fldChar w:fldCharType="end"/>
            </w:r>
          </w:hyperlink>
        </w:p>
        <w:p w14:paraId="149D0FAC" w14:textId="11D69438" w:rsidR="00D14442" w:rsidRDefault="005604BD">
          <w:pPr>
            <w:pStyle w:val="TM3"/>
            <w:tabs>
              <w:tab w:val="left" w:pos="1320"/>
              <w:tab w:val="right" w:leader="dot" w:pos="9062"/>
            </w:tabs>
            <w:rPr>
              <w:rFonts w:eastAsiaTheme="minorEastAsia"/>
              <w:noProof/>
              <w:lang w:eastAsia="fr-FR"/>
            </w:rPr>
          </w:pPr>
          <w:hyperlink w:anchor="_Toc85193159" w:history="1">
            <w:r w:rsidR="00D14442" w:rsidRPr="007942A8">
              <w:rPr>
                <w:rStyle w:val="Lienhypertexte"/>
                <w:noProof/>
              </w:rPr>
              <w:t>1.4.2</w:t>
            </w:r>
            <w:r w:rsidR="00D14442">
              <w:rPr>
                <w:rFonts w:eastAsiaTheme="minorEastAsia"/>
                <w:noProof/>
                <w:lang w:eastAsia="fr-FR"/>
              </w:rPr>
              <w:tab/>
            </w:r>
            <w:r w:rsidR="00D14442" w:rsidRPr="007942A8">
              <w:rPr>
                <w:rStyle w:val="Lienhypertexte"/>
                <w:noProof/>
              </w:rPr>
              <w:t>Les DAR actifs avec une date antérieur au 01/01/N</w:t>
            </w:r>
            <w:r w:rsidR="00D14442">
              <w:rPr>
                <w:noProof/>
                <w:webHidden/>
              </w:rPr>
              <w:tab/>
            </w:r>
            <w:r w:rsidR="00D14442">
              <w:rPr>
                <w:noProof/>
                <w:webHidden/>
              </w:rPr>
              <w:fldChar w:fldCharType="begin"/>
            </w:r>
            <w:r w:rsidR="00D14442">
              <w:rPr>
                <w:noProof/>
                <w:webHidden/>
              </w:rPr>
              <w:instrText xml:space="preserve"> PAGEREF _Toc85193159 \h </w:instrText>
            </w:r>
            <w:r w:rsidR="00D14442">
              <w:rPr>
                <w:noProof/>
                <w:webHidden/>
              </w:rPr>
            </w:r>
            <w:r w:rsidR="00D14442">
              <w:rPr>
                <w:noProof/>
                <w:webHidden/>
              </w:rPr>
              <w:fldChar w:fldCharType="separate"/>
            </w:r>
            <w:r w:rsidR="00D14442">
              <w:rPr>
                <w:noProof/>
                <w:webHidden/>
              </w:rPr>
              <w:t>18</w:t>
            </w:r>
            <w:r w:rsidR="00D14442">
              <w:rPr>
                <w:noProof/>
                <w:webHidden/>
              </w:rPr>
              <w:fldChar w:fldCharType="end"/>
            </w:r>
          </w:hyperlink>
        </w:p>
        <w:p w14:paraId="686EFA4C" w14:textId="1209F756" w:rsidR="00D14442" w:rsidRDefault="005604BD">
          <w:pPr>
            <w:pStyle w:val="TM3"/>
            <w:tabs>
              <w:tab w:val="left" w:pos="1320"/>
              <w:tab w:val="right" w:leader="dot" w:pos="9062"/>
            </w:tabs>
            <w:rPr>
              <w:rFonts w:eastAsiaTheme="minorEastAsia"/>
              <w:noProof/>
              <w:lang w:eastAsia="fr-FR"/>
            </w:rPr>
          </w:pPr>
          <w:hyperlink w:anchor="_Toc85193160" w:history="1">
            <w:r w:rsidR="00D14442" w:rsidRPr="007942A8">
              <w:rPr>
                <w:rStyle w:val="Lienhypertexte"/>
                <w:noProof/>
              </w:rPr>
              <w:t>1.4.3</w:t>
            </w:r>
            <w:r w:rsidR="00D14442">
              <w:rPr>
                <w:rFonts w:eastAsiaTheme="minorEastAsia"/>
                <w:noProof/>
                <w:lang w:eastAsia="fr-FR"/>
              </w:rPr>
              <w:tab/>
            </w:r>
            <w:r w:rsidR="00D14442" w:rsidRPr="007942A8">
              <w:rPr>
                <w:rStyle w:val="Lienhypertexte"/>
                <w:noProof/>
              </w:rPr>
              <w:t>Les DAR actifs avec une date postérieur au 31/12/N-1</w:t>
            </w:r>
            <w:r w:rsidR="00D14442">
              <w:rPr>
                <w:noProof/>
                <w:webHidden/>
              </w:rPr>
              <w:tab/>
            </w:r>
            <w:r w:rsidR="00D14442">
              <w:rPr>
                <w:noProof/>
                <w:webHidden/>
              </w:rPr>
              <w:fldChar w:fldCharType="begin"/>
            </w:r>
            <w:r w:rsidR="00D14442">
              <w:rPr>
                <w:noProof/>
                <w:webHidden/>
              </w:rPr>
              <w:instrText xml:space="preserve"> PAGEREF _Toc85193160 \h </w:instrText>
            </w:r>
            <w:r w:rsidR="00D14442">
              <w:rPr>
                <w:noProof/>
                <w:webHidden/>
              </w:rPr>
            </w:r>
            <w:r w:rsidR="00D14442">
              <w:rPr>
                <w:noProof/>
                <w:webHidden/>
              </w:rPr>
              <w:fldChar w:fldCharType="separate"/>
            </w:r>
            <w:r w:rsidR="00D14442">
              <w:rPr>
                <w:noProof/>
                <w:webHidden/>
              </w:rPr>
              <w:t>18</w:t>
            </w:r>
            <w:r w:rsidR="00D14442">
              <w:rPr>
                <w:noProof/>
                <w:webHidden/>
              </w:rPr>
              <w:fldChar w:fldCharType="end"/>
            </w:r>
          </w:hyperlink>
        </w:p>
        <w:p w14:paraId="04851406" w14:textId="1894B9E7" w:rsidR="00D14442" w:rsidRDefault="005604BD">
          <w:pPr>
            <w:pStyle w:val="TM3"/>
            <w:tabs>
              <w:tab w:val="left" w:pos="1320"/>
              <w:tab w:val="right" w:leader="dot" w:pos="9062"/>
            </w:tabs>
            <w:rPr>
              <w:rFonts w:eastAsiaTheme="minorEastAsia"/>
              <w:noProof/>
              <w:lang w:eastAsia="fr-FR"/>
            </w:rPr>
          </w:pPr>
          <w:hyperlink w:anchor="_Toc85193161" w:history="1">
            <w:r w:rsidR="00D14442" w:rsidRPr="007942A8">
              <w:rPr>
                <w:rStyle w:val="Lienhypertexte"/>
                <w:noProof/>
              </w:rPr>
              <w:t>1.4.4</w:t>
            </w:r>
            <w:r w:rsidR="00D14442">
              <w:rPr>
                <w:rFonts w:eastAsiaTheme="minorEastAsia"/>
                <w:noProof/>
                <w:lang w:eastAsia="fr-FR"/>
              </w:rPr>
              <w:tab/>
            </w:r>
            <w:r w:rsidR="00D14442" w:rsidRPr="007942A8">
              <w:rPr>
                <w:rStyle w:val="Lienhypertexte"/>
                <w:noProof/>
              </w:rPr>
              <w:t>Le nouveau tarif alimentaire des DAR</w:t>
            </w:r>
            <w:r w:rsidR="00D14442">
              <w:rPr>
                <w:noProof/>
                <w:webHidden/>
              </w:rPr>
              <w:tab/>
            </w:r>
            <w:r w:rsidR="00D14442">
              <w:rPr>
                <w:noProof/>
                <w:webHidden/>
              </w:rPr>
              <w:fldChar w:fldCharType="begin"/>
            </w:r>
            <w:r w:rsidR="00D14442">
              <w:rPr>
                <w:noProof/>
                <w:webHidden/>
              </w:rPr>
              <w:instrText xml:space="preserve"> PAGEREF _Toc85193161 \h </w:instrText>
            </w:r>
            <w:r w:rsidR="00D14442">
              <w:rPr>
                <w:noProof/>
                <w:webHidden/>
              </w:rPr>
            </w:r>
            <w:r w:rsidR="00D14442">
              <w:rPr>
                <w:noProof/>
                <w:webHidden/>
              </w:rPr>
              <w:fldChar w:fldCharType="separate"/>
            </w:r>
            <w:r w:rsidR="00D14442">
              <w:rPr>
                <w:noProof/>
                <w:webHidden/>
              </w:rPr>
              <w:t>18</w:t>
            </w:r>
            <w:r w:rsidR="00D14442">
              <w:rPr>
                <w:noProof/>
                <w:webHidden/>
              </w:rPr>
              <w:fldChar w:fldCharType="end"/>
            </w:r>
          </w:hyperlink>
        </w:p>
        <w:p w14:paraId="005DD891" w14:textId="247AFE66" w:rsidR="00D14442" w:rsidRDefault="005604BD">
          <w:pPr>
            <w:pStyle w:val="TM3"/>
            <w:tabs>
              <w:tab w:val="left" w:pos="1320"/>
              <w:tab w:val="right" w:leader="dot" w:pos="9062"/>
            </w:tabs>
            <w:rPr>
              <w:rFonts w:eastAsiaTheme="minorEastAsia"/>
              <w:noProof/>
              <w:lang w:eastAsia="fr-FR"/>
            </w:rPr>
          </w:pPr>
          <w:hyperlink w:anchor="_Toc85193162" w:history="1">
            <w:r w:rsidR="00D14442" w:rsidRPr="007942A8">
              <w:rPr>
                <w:rStyle w:val="Lienhypertexte"/>
                <w:noProof/>
              </w:rPr>
              <w:t>1.4.5</w:t>
            </w:r>
            <w:r w:rsidR="00D14442">
              <w:rPr>
                <w:rFonts w:eastAsiaTheme="minorEastAsia"/>
                <w:noProof/>
                <w:lang w:eastAsia="fr-FR"/>
              </w:rPr>
              <w:tab/>
            </w:r>
            <w:r w:rsidR="00D14442" w:rsidRPr="007942A8">
              <w:rPr>
                <w:rStyle w:val="Lienhypertexte"/>
                <w:noProof/>
              </w:rPr>
              <w:t>Nouveau tarif des prestations</w:t>
            </w:r>
            <w:r w:rsidR="00D14442">
              <w:rPr>
                <w:noProof/>
                <w:webHidden/>
              </w:rPr>
              <w:tab/>
            </w:r>
            <w:r w:rsidR="00D14442">
              <w:rPr>
                <w:noProof/>
                <w:webHidden/>
              </w:rPr>
              <w:fldChar w:fldCharType="begin"/>
            </w:r>
            <w:r w:rsidR="00D14442">
              <w:rPr>
                <w:noProof/>
                <w:webHidden/>
              </w:rPr>
              <w:instrText xml:space="preserve"> PAGEREF _Toc85193162 \h </w:instrText>
            </w:r>
            <w:r w:rsidR="00D14442">
              <w:rPr>
                <w:noProof/>
                <w:webHidden/>
              </w:rPr>
            </w:r>
            <w:r w:rsidR="00D14442">
              <w:rPr>
                <w:noProof/>
                <w:webHidden/>
              </w:rPr>
              <w:fldChar w:fldCharType="separate"/>
            </w:r>
            <w:r w:rsidR="00D14442">
              <w:rPr>
                <w:noProof/>
                <w:webHidden/>
              </w:rPr>
              <w:t>19</w:t>
            </w:r>
            <w:r w:rsidR="00D14442">
              <w:rPr>
                <w:noProof/>
                <w:webHidden/>
              </w:rPr>
              <w:fldChar w:fldCharType="end"/>
            </w:r>
          </w:hyperlink>
        </w:p>
        <w:p w14:paraId="2B49D080" w14:textId="1D3C8455" w:rsidR="00D14442" w:rsidRDefault="005604BD">
          <w:pPr>
            <w:pStyle w:val="TM3"/>
            <w:tabs>
              <w:tab w:val="left" w:pos="1320"/>
              <w:tab w:val="right" w:leader="dot" w:pos="9062"/>
            </w:tabs>
            <w:rPr>
              <w:rFonts w:eastAsiaTheme="minorEastAsia"/>
              <w:noProof/>
              <w:lang w:eastAsia="fr-FR"/>
            </w:rPr>
          </w:pPr>
          <w:hyperlink w:anchor="_Toc85193163" w:history="1">
            <w:r w:rsidR="00D14442" w:rsidRPr="007942A8">
              <w:rPr>
                <w:rStyle w:val="Lienhypertexte"/>
                <w:noProof/>
              </w:rPr>
              <w:t>1.4.6</w:t>
            </w:r>
            <w:r w:rsidR="00D14442">
              <w:rPr>
                <w:rFonts w:eastAsiaTheme="minorEastAsia"/>
                <w:noProof/>
                <w:lang w:eastAsia="fr-FR"/>
              </w:rPr>
              <w:tab/>
            </w:r>
            <w:r w:rsidR="00D14442" w:rsidRPr="007942A8">
              <w:rPr>
                <w:rStyle w:val="Lienhypertexte"/>
                <w:noProof/>
              </w:rPr>
              <w:t>Contrôle de la mise à jour des DAR</w:t>
            </w:r>
            <w:r w:rsidR="00D14442">
              <w:rPr>
                <w:noProof/>
                <w:webHidden/>
              </w:rPr>
              <w:tab/>
            </w:r>
            <w:r w:rsidR="00D14442">
              <w:rPr>
                <w:noProof/>
                <w:webHidden/>
              </w:rPr>
              <w:fldChar w:fldCharType="begin"/>
            </w:r>
            <w:r w:rsidR="00D14442">
              <w:rPr>
                <w:noProof/>
                <w:webHidden/>
              </w:rPr>
              <w:instrText xml:space="preserve"> PAGEREF _Toc85193163 \h </w:instrText>
            </w:r>
            <w:r w:rsidR="00D14442">
              <w:rPr>
                <w:noProof/>
                <w:webHidden/>
              </w:rPr>
            </w:r>
            <w:r w:rsidR="00D14442">
              <w:rPr>
                <w:noProof/>
                <w:webHidden/>
              </w:rPr>
              <w:fldChar w:fldCharType="separate"/>
            </w:r>
            <w:r w:rsidR="00D14442">
              <w:rPr>
                <w:noProof/>
                <w:webHidden/>
              </w:rPr>
              <w:t>19</w:t>
            </w:r>
            <w:r w:rsidR="00D14442">
              <w:rPr>
                <w:noProof/>
                <w:webHidden/>
              </w:rPr>
              <w:fldChar w:fldCharType="end"/>
            </w:r>
          </w:hyperlink>
        </w:p>
        <w:p w14:paraId="49D07D37" w14:textId="79A4A974" w:rsidR="00D14442" w:rsidRDefault="005604BD">
          <w:pPr>
            <w:pStyle w:val="TM3"/>
            <w:tabs>
              <w:tab w:val="left" w:pos="1320"/>
              <w:tab w:val="right" w:leader="dot" w:pos="9062"/>
            </w:tabs>
            <w:rPr>
              <w:rFonts w:eastAsiaTheme="minorEastAsia"/>
              <w:noProof/>
              <w:lang w:eastAsia="fr-FR"/>
            </w:rPr>
          </w:pPr>
          <w:hyperlink w:anchor="_Toc85193164" w:history="1">
            <w:r w:rsidR="00D14442" w:rsidRPr="007942A8">
              <w:rPr>
                <w:rStyle w:val="Lienhypertexte"/>
                <w:noProof/>
              </w:rPr>
              <w:t>1.4.7</w:t>
            </w:r>
            <w:r w:rsidR="00D14442">
              <w:rPr>
                <w:rFonts w:eastAsiaTheme="minorEastAsia"/>
                <w:noProof/>
                <w:lang w:eastAsia="fr-FR"/>
              </w:rPr>
              <w:tab/>
            </w:r>
            <w:r w:rsidR="00D14442" w:rsidRPr="007942A8">
              <w:rPr>
                <w:rStyle w:val="Lienhypertexte"/>
                <w:noProof/>
              </w:rPr>
              <w:t>Liste DAR à mettre à jour</w:t>
            </w:r>
            <w:r w:rsidR="00D14442">
              <w:rPr>
                <w:noProof/>
                <w:webHidden/>
              </w:rPr>
              <w:tab/>
            </w:r>
            <w:r w:rsidR="00D14442">
              <w:rPr>
                <w:noProof/>
                <w:webHidden/>
              </w:rPr>
              <w:fldChar w:fldCharType="begin"/>
            </w:r>
            <w:r w:rsidR="00D14442">
              <w:rPr>
                <w:noProof/>
                <w:webHidden/>
              </w:rPr>
              <w:instrText xml:space="preserve"> PAGEREF _Toc85193164 \h </w:instrText>
            </w:r>
            <w:r w:rsidR="00D14442">
              <w:rPr>
                <w:noProof/>
                <w:webHidden/>
              </w:rPr>
            </w:r>
            <w:r w:rsidR="00D14442">
              <w:rPr>
                <w:noProof/>
                <w:webHidden/>
              </w:rPr>
              <w:fldChar w:fldCharType="separate"/>
            </w:r>
            <w:r w:rsidR="00D14442">
              <w:rPr>
                <w:noProof/>
                <w:webHidden/>
              </w:rPr>
              <w:t>19</w:t>
            </w:r>
            <w:r w:rsidR="00D14442">
              <w:rPr>
                <w:noProof/>
                <w:webHidden/>
              </w:rPr>
              <w:fldChar w:fldCharType="end"/>
            </w:r>
          </w:hyperlink>
        </w:p>
        <w:p w14:paraId="5E60907A" w14:textId="74026709" w:rsidR="00D14442" w:rsidRDefault="005604BD">
          <w:pPr>
            <w:pStyle w:val="TM2"/>
            <w:tabs>
              <w:tab w:val="left" w:pos="880"/>
              <w:tab w:val="right" w:leader="dot" w:pos="9062"/>
            </w:tabs>
            <w:rPr>
              <w:rFonts w:eastAsiaTheme="minorEastAsia"/>
              <w:noProof/>
              <w:lang w:eastAsia="fr-FR"/>
            </w:rPr>
          </w:pPr>
          <w:hyperlink w:anchor="_Toc85193165" w:history="1">
            <w:r w:rsidR="00D14442" w:rsidRPr="007942A8">
              <w:rPr>
                <w:rStyle w:val="Lienhypertexte"/>
                <w:noProof/>
              </w:rPr>
              <w:t>1.5</w:t>
            </w:r>
            <w:r w:rsidR="00D14442">
              <w:rPr>
                <w:rFonts w:eastAsiaTheme="minorEastAsia"/>
                <w:noProof/>
                <w:lang w:eastAsia="fr-FR"/>
              </w:rPr>
              <w:tab/>
            </w:r>
            <w:r w:rsidR="00D14442" w:rsidRPr="007942A8">
              <w:rPr>
                <w:rStyle w:val="Lienhypertexte"/>
                <w:noProof/>
              </w:rPr>
              <w:t>Synchronisation en masse NF</w:t>
            </w:r>
            <w:r w:rsidR="00D14442">
              <w:rPr>
                <w:noProof/>
                <w:webHidden/>
              </w:rPr>
              <w:tab/>
            </w:r>
            <w:r w:rsidR="00D14442">
              <w:rPr>
                <w:noProof/>
                <w:webHidden/>
              </w:rPr>
              <w:fldChar w:fldCharType="begin"/>
            </w:r>
            <w:r w:rsidR="00D14442">
              <w:rPr>
                <w:noProof/>
                <w:webHidden/>
              </w:rPr>
              <w:instrText xml:space="preserve"> PAGEREF _Toc85193165 \h </w:instrText>
            </w:r>
            <w:r w:rsidR="00D14442">
              <w:rPr>
                <w:noProof/>
                <w:webHidden/>
              </w:rPr>
            </w:r>
            <w:r w:rsidR="00D14442">
              <w:rPr>
                <w:noProof/>
                <w:webHidden/>
              </w:rPr>
              <w:fldChar w:fldCharType="separate"/>
            </w:r>
            <w:r w:rsidR="00D14442">
              <w:rPr>
                <w:noProof/>
                <w:webHidden/>
              </w:rPr>
              <w:t>21</w:t>
            </w:r>
            <w:r w:rsidR="00D14442">
              <w:rPr>
                <w:noProof/>
                <w:webHidden/>
              </w:rPr>
              <w:fldChar w:fldCharType="end"/>
            </w:r>
          </w:hyperlink>
        </w:p>
        <w:p w14:paraId="39938EEF" w14:textId="7B5335D0" w:rsidR="00D14442" w:rsidRDefault="005604BD">
          <w:pPr>
            <w:pStyle w:val="TM3"/>
            <w:tabs>
              <w:tab w:val="left" w:pos="1320"/>
              <w:tab w:val="right" w:leader="dot" w:pos="9062"/>
            </w:tabs>
            <w:rPr>
              <w:rFonts w:eastAsiaTheme="minorEastAsia"/>
              <w:noProof/>
              <w:lang w:eastAsia="fr-FR"/>
            </w:rPr>
          </w:pPr>
          <w:hyperlink w:anchor="_Toc85193166" w:history="1">
            <w:r w:rsidR="00D14442" w:rsidRPr="007942A8">
              <w:rPr>
                <w:rStyle w:val="Lienhypertexte"/>
                <w:noProof/>
              </w:rPr>
              <w:t>1.5.1</w:t>
            </w:r>
            <w:r w:rsidR="00D14442">
              <w:rPr>
                <w:rFonts w:eastAsiaTheme="minorEastAsia"/>
                <w:noProof/>
                <w:lang w:eastAsia="fr-FR"/>
              </w:rPr>
              <w:tab/>
            </w:r>
            <w:r w:rsidR="00D14442" w:rsidRPr="007942A8">
              <w:rPr>
                <w:rStyle w:val="Lienhypertexte"/>
                <w:noProof/>
              </w:rPr>
              <w:t>Identification des données à envoyer</w:t>
            </w:r>
            <w:r w:rsidR="00D14442">
              <w:rPr>
                <w:noProof/>
                <w:webHidden/>
              </w:rPr>
              <w:tab/>
            </w:r>
            <w:r w:rsidR="00D14442">
              <w:rPr>
                <w:noProof/>
                <w:webHidden/>
              </w:rPr>
              <w:fldChar w:fldCharType="begin"/>
            </w:r>
            <w:r w:rsidR="00D14442">
              <w:rPr>
                <w:noProof/>
                <w:webHidden/>
              </w:rPr>
              <w:instrText xml:space="preserve"> PAGEREF _Toc85193166 \h </w:instrText>
            </w:r>
            <w:r w:rsidR="00D14442">
              <w:rPr>
                <w:noProof/>
                <w:webHidden/>
              </w:rPr>
            </w:r>
            <w:r w:rsidR="00D14442">
              <w:rPr>
                <w:noProof/>
                <w:webHidden/>
              </w:rPr>
              <w:fldChar w:fldCharType="separate"/>
            </w:r>
            <w:r w:rsidR="00D14442">
              <w:rPr>
                <w:noProof/>
                <w:webHidden/>
              </w:rPr>
              <w:t>21</w:t>
            </w:r>
            <w:r w:rsidR="00D14442">
              <w:rPr>
                <w:noProof/>
                <w:webHidden/>
              </w:rPr>
              <w:fldChar w:fldCharType="end"/>
            </w:r>
          </w:hyperlink>
        </w:p>
        <w:p w14:paraId="6CDF2EE7" w14:textId="275B7A8A" w:rsidR="00D14442" w:rsidRDefault="005604BD">
          <w:pPr>
            <w:pStyle w:val="TM3"/>
            <w:tabs>
              <w:tab w:val="left" w:pos="1320"/>
              <w:tab w:val="right" w:leader="dot" w:pos="9062"/>
            </w:tabs>
            <w:rPr>
              <w:rFonts w:eastAsiaTheme="minorEastAsia"/>
              <w:noProof/>
              <w:lang w:eastAsia="fr-FR"/>
            </w:rPr>
          </w:pPr>
          <w:hyperlink w:anchor="_Toc85193167" w:history="1">
            <w:r w:rsidR="00D14442" w:rsidRPr="007942A8">
              <w:rPr>
                <w:rStyle w:val="Lienhypertexte"/>
                <w:noProof/>
              </w:rPr>
              <w:t>1.5.2</w:t>
            </w:r>
            <w:r w:rsidR="00D14442">
              <w:rPr>
                <w:rFonts w:eastAsiaTheme="minorEastAsia"/>
                <w:noProof/>
                <w:lang w:eastAsia="fr-FR"/>
              </w:rPr>
              <w:tab/>
            </w:r>
            <w:r w:rsidR="00D14442" w:rsidRPr="007942A8">
              <w:rPr>
                <w:rStyle w:val="Lienhypertexte"/>
                <w:noProof/>
              </w:rPr>
              <w:t>Optimisation de la synchronisation :</w:t>
            </w:r>
            <w:r w:rsidR="00D14442">
              <w:rPr>
                <w:noProof/>
                <w:webHidden/>
              </w:rPr>
              <w:tab/>
            </w:r>
            <w:r w:rsidR="00D14442">
              <w:rPr>
                <w:noProof/>
                <w:webHidden/>
              </w:rPr>
              <w:fldChar w:fldCharType="begin"/>
            </w:r>
            <w:r w:rsidR="00D14442">
              <w:rPr>
                <w:noProof/>
                <w:webHidden/>
              </w:rPr>
              <w:instrText xml:space="preserve"> PAGEREF _Toc85193167 \h </w:instrText>
            </w:r>
            <w:r w:rsidR="00D14442">
              <w:rPr>
                <w:noProof/>
                <w:webHidden/>
              </w:rPr>
            </w:r>
            <w:r w:rsidR="00D14442">
              <w:rPr>
                <w:noProof/>
                <w:webHidden/>
              </w:rPr>
              <w:fldChar w:fldCharType="separate"/>
            </w:r>
            <w:r w:rsidR="00D14442">
              <w:rPr>
                <w:noProof/>
                <w:webHidden/>
              </w:rPr>
              <w:t>21</w:t>
            </w:r>
            <w:r w:rsidR="00D14442">
              <w:rPr>
                <w:noProof/>
                <w:webHidden/>
              </w:rPr>
              <w:fldChar w:fldCharType="end"/>
            </w:r>
          </w:hyperlink>
        </w:p>
        <w:p w14:paraId="49174A14" w14:textId="5DAB9D13" w:rsidR="00D14442" w:rsidRDefault="005604BD">
          <w:pPr>
            <w:pStyle w:val="TM3"/>
            <w:tabs>
              <w:tab w:val="left" w:pos="1320"/>
              <w:tab w:val="right" w:leader="dot" w:pos="9062"/>
            </w:tabs>
            <w:rPr>
              <w:rFonts w:eastAsiaTheme="minorEastAsia"/>
              <w:noProof/>
              <w:lang w:eastAsia="fr-FR"/>
            </w:rPr>
          </w:pPr>
          <w:hyperlink w:anchor="_Toc85193168" w:history="1">
            <w:r w:rsidR="00D14442" w:rsidRPr="007942A8">
              <w:rPr>
                <w:rStyle w:val="Lienhypertexte"/>
                <w:noProof/>
              </w:rPr>
              <w:t>1.5.3</w:t>
            </w:r>
            <w:r w:rsidR="00D14442">
              <w:rPr>
                <w:rFonts w:eastAsiaTheme="minorEastAsia"/>
                <w:noProof/>
                <w:lang w:eastAsia="fr-FR"/>
              </w:rPr>
              <w:tab/>
            </w:r>
            <w:r w:rsidR="00D14442" w:rsidRPr="007942A8">
              <w:rPr>
                <w:rStyle w:val="Lienhypertexte"/>
                <w:noProof/>
              </w:rPr>
              <w:t>Logs de la synchronisation</w:t>
            </w:r>
            <w:r w:rsidR="00D14442">
              <w:rPr>
                <w:noProof/>
                <w:webHidden/>
              </w:rPr>
              <w:tab/>
            </w:r>
            <w:r w:rsidR="00D14442">
              <w:rPr>
                <w:noProof/>
                <w:webHidden/>
              </w:rPr>
              <w:fldChar w:fldCharType="begin"/>
            </w:r>
            <w:r w:rsidR="00D14442">
              <w:rPr>
                <w:noProof/>
                <w:webHidden/>
              </w:rPr>
              <w:instrText xml:space="preserve"> PAGEREF _Toc85193168 \h </w:instrText>
            </w:r>
            <w:r w:rsidR="00D14442">
              <w:rPr>
                <w:noProof/>
                <w:webHidden/>
              </w:rPr>
            </w:r>
            <w:r w:rsidR="00D14442">
              <w:rPr>
                <w:noProof/>
                <w:webHidden/>
              </w:rPr>
              <w:fldChar w:fldCharType="separate"/>
            </w:r>
            <w:r w:rsidR="00D14442">
              <w:rPr>
                <w:noProof/>
                <w:webHidden/>
              </w:rPr>
              <w:t>22</w:t>
            </w:r>
            <w:r w:rsidR="00D14442">
              <w:rPr>
                <w:noProof/>
                <w:webHidden/>
              </w:rPr>
              <w:fldChar w:fldCharType="end"/>
            </w:r>
          </w:hyperlink>
        </w:p>
        <w:p w14:paraId="4CBC1457" w14:textId="1D81CC57" w:rsidR="00467DAB" w:rsidRDefault="00467DAB" w:rsidP="00C27EF7">
          <w:pPr>
            <w:ind w:left="-709"/>
            <w:contextualSpacing w:val="0"/>
          </w:pPr>
          <w:r>
            <w:rPr>
              <w:b/>
              <w:bCs/>
            </w:rPr>
            <w:fldChar w:fldCharType="end"/>
          </w:r>
        </w:p>
      </w:sdtContent>
    </w:sdt>
    <w:p w14:paraId="66653262" w14:textId="77777777" w:rsidR="00375F9E" w:rsidRDefault="00375F9E" w:rsidP="00DC7421">
      <w:pPr>
        <w:spacing w:after="0"/>
        <w:contextualSpacing w:val="0"/>
      </w:pPr>
      <w:r>
        <w:br w:type="page"/>
      </w:r>
    </w:p>
    <w:p w14:paraId="534ABF34" w14:textId="5278EC04" w:rsidR="00027BF5" w:rsidRPr="00127A94" w:rsidRDefault="0024621D" w:rsidP="00127A94">
      <w:pPr>
        <w:pStyle w:val="Titre1"/>
      </w:pPr>
      <w:bookmarkStart w:id="1" w:name="_Toc85193147"/>
      <w:r>
        <w:lastRenderedPageBreak/>
        <w:t>Augmentation Annuelle des Tarifs</w:t>
      </w:r>
      <w:r w:rsidR="000836F2">
        <w:t xml:space="preserve"> (AAT)</w:t>
      </w:r>
      <w:bookmarkEnd w:id="1"/>
    </w:p>
    <w:p w14:paraId="7596136A" w14:textId="75AC353D" w:rsidR="00375F9E" w:rsidRDefault="00BA647D" w:rsidP="00127A94">
      <w:pPr>
        <w:pStyle w:val="Titre2"/>
      </w:pPr>
      <w:bookmarkStart w:id="2" w:name="_Toc85193148"/>
      <w:r w:rsidRPr="00127A94">
        <w:t>Contexte</w:t>
      </w:r>
      <w:bookmarkEnd w:id="2"/>
    </w:p>
    <w:p w14:paraId="4EE02E69" w14:textId="73F3150A" w:rsidR="00BD4E41" w:rsidRDefault="00BD4E41" w:rsidP="00BD4E41">
      <w:pPr>
        <w:jc w:val="both"/>
      </w:pPr>
      <w:r w:rsidRPr="00BD4E41">
        <w:rPr>
          <w:rFonts w:ascii="Segoe UI" w:eastAsia="Times New Roman" w:hAnsi="Segoe UI" w:cs="Segoe UI"/>
          <w:color w:val="000000"/>
          <w:sz w:val="21"/>
          <w:szCs w:val="21"/>
          <w:lang w:eastAsia="fr-FR"/>
        </w:rPr>
        <w:t>Chaque année un arrêté relatif au taux de revalorisation des tarifs hébergement est</w:t>
      </w:r>
      <w:r>
        <w:t xml:space="preserve"> publié au JO fin décembre (généralement entre le 24 &amp; le 31/12/N-1).</w:t>
      </w:r>
    </w:p>
    <w:p w14:paraId="0CB12501" w14:textId="77777777" w:rsidR="002F4C28" w:rsidRPr="002F4C28" w:rsidRDefault="002F4C28" w:rsidP="002F4C28">
      <w:pPr>
        <w:jc w:val="both"/>
        <w:rPr>
          <w:rFonts w:ascii="Segoe UI" w:eastAsia="Times New Roman" w:hAnsi="Segoe UI" w:cs="Segoe UI"/>
          <w:color w:val="000000"/>
          <w:sz w:val="21"/>
          <w:szCs w:val="21"/>
          <w:lang w:eastAsia="fr-FR"/>
        </w:rPr>
      </w:pPr>
      <w:r w:rsidRPr="002F4C28">
        <w:rPr>
          <w:rFonts w:ascii="Segoe UI" w:eastAsia="Times New Roman" w:hAnsi="Segoe UI" w:cs="Segoe UI"/>
          <w:color w:val="000000"/>
          <w:sz w:val="21"/>
          <w:szCs w:val="21"/>
          <w:lang w:eastAsia="fr-FR"/>
        </w:rPr>
        <w:t xml:space="preserve">Ce taux d’augmentation est à appliquer sur le prix d’hébergement et des autres prestations des résidents de nos </w:t>
      </w:r>
      <w:proofErr w:type="spellStart"/>
      <w:r w:rsidRPr="002F4C28">
        <w:rPr>
          <w:rFonts w:ascii="Segoe UI" w:eastAsia="Times New Roman" w:hAnsi="Segoe UI" w:cs="Segoe UI"/>
          <w:color w:val="000000"/>
          <w:sz w:val="21"/>
          <w:szCs w:val="21"/>
          <w:lang w:eastAsia="fr-FR"/>
        </w:rPr>
        <w:t>Ehpad</w:t>
      </w:r>
      <w:proofErr w:type="spellEnd"/>
      <w:r w:rsidRPr="002F4C28">
        <w:rPr>
          <w:rFonts w:ascii="Segoe UI" w:eastAsia="Times New Roman" w:hAnsi="Segoe UI" w:cs="Segoe UI"/>
          <w:color w:val="000000"/>
          <w:sz w:val="21"/>
          <w:szCs w:val="21"/>
          <w:lang w:eastAsia="fr-FR"/>
        </w:rPr>
        <w:t xml:space="preserve"> &amp; </w:t>
      </w:r>
      <w:proofErr w:type="spellStart"/>
      <w:r w:rsidRPr="002F4C28">
        <w:rPr>
          <w:rFonts w:ascii="Segoe UI" w:eastAsia="Times New Roman" w:hAnsi="Segoe UI" w:cs="Segoe UI"/>
          <w:color w:val="000000"/>
          <w:sz w:val="21"/>
          <w:szCs w:val="21"/>
          <w:lang w:eastAsia="fr-FR"/>
        </w:rPr>
        <w:t>Ehpa</w:t>
      </w:r>
      <w:proofErr w:type="spellEnd"/>
    </w:p>
    <w:p w14:paraId="02E54C91" w14:textId="0824AB8B" w:rsidR="002F4C28" w:rsidRPr="002F4C28" w:rsidRDefault="002F4C28" w:rsidP="002F4C28">
      <w:pPr>
        <w:jc w:val="both"/>
        <w:rPr>
          <w:rFonts w:ascii="Segoe UI" w:eastAsia="Times New Roman" w:hAnsi="Segoe UI" w:cs="Segoe UI"/>
          <w:color w:val="000000"/>
          <w:sz w:val="21"/>
          <w:szCs w:val="21"/>
          <w:lang w:eastAsia="fr-FR"/>
        </w:rPr>
      </w:pPr>
      <w:r w:rsidRPr="002F4C28">
        <w:rPr>
          <w:rFonts w:ascii="Segoe UI" w:eastAsia="Times New Roman" w:hAnsi="Segoe UI" w:cs="Segoe UI"/>
          <w:color w:val="000000"/>
          <w:sz w:val="21"/>
          <w:szCs w:val="21"/>
          <w:lang w:eastAsia="fr-FR"/>
        </w:rPr>
        <w:t>Cette augmentation impacte l’application Portail</w:t>
      </w:r>
      <w:r w:rsidR="000272E3">
        <w:rPr>
          <w:rFonts w:ascii="Segoe UI" w:eastAsia="Times New Roman" w:hAnsi="Segoe UI" w:cs="Segoe UI"/>
          <w:color w:val="000000"/>
          <w:sz w:val="21"/>
          <w:szCs w:val="21"/>
          <w:lang w:eastAsia="fr-FR"/>
        </w:rPr>
        <w:t> </w:t>
      </w:r>
      <w:r w:rsidRPr="002F4C28">
        <w:rPr>
          <w:rFonts w:ascii="Segoe UI" w:eastAsia="Times New Roman" w:hAnsi="Segoe UI" w:cs="Segoe UI"/>
          <w:color w:val="000000"/>
          <w:sz w:val="21"/>
          <w:szCs w:val="21"/>
          <w:lang w:eastAsia="fr-FR"/>
        </w:rPr>
        <w:t xml:space="preserve">: mise à jour de la GS et des dossiers résidents ainsi que l’application </w:t>
      </w:r>
      <w:proofErr w:type="spellStart"/>
      <w:r w:rsidRPr="002F4C28">
        <w:rPr>
          <w:rFonts w:ascii="Segoe UI" w:eastAsia="Times New Roman" w:hAnsi="Segoe UI" w:cs="Segoe UI"/>
          <w:color w:val="000000"/>
          <w:sz w:val="21"/>
          <w:szCs w:val="21"/>
          <w:lang w:eastAsia="fr-FR"/>
        </w:rPr>
        <w:t>Netfactu</w:t>
      </w:r>
      <w:proofErr w:type="spellEnd"/>
      <w:r w:rsidR="000272E3">
        <w:rPr>
          <w:rFonts w:ascii="Segoe UI" w:eastAsia="Times New Roman" w:hAnsi="Segoe UI" w:cs="Segoe UI"/>
          <w:color w:val="000000"/>
          <w:sz w:val="21"/>
          <w:szCs w:val="21"/>
          <w:lang w:eastAsia="fr-FR"/>
        </w:rPr>
        <w:t> </w:t>
      </w:r>
      <w:r w:rsidRPr="002F4C28">
        <w:rPr>
          <w:rFonts w:ascii="Segoe UI" w:eastAsia="Times New Roman" w:hAnsi="Segoe UI" w:cs="Segoe UI"/>
          <w:color w:val="000000"/>
          <w:sz w:val="21"/>
          <w:szCs w:val="21"/>
          <w:lang w:eastAsia="fr-FR"/>
        </w:rPr>
        <w:t>: mise à jour des conditions contractuelles &amp; des prestations au choix du résident.</w:t>
      </w:r>
    </w:p>
    <w:p w14:paraId="31B708CE" w14:textId="77777777" w:rsidR="002F4C28" w:rsidRPr="002F4C28" w:rsidRDefault="002F4C28" w:rsidP="002F4C28">
      <w:pPr>
        <w:jc w:val="both"/>
        <w:rPr>
          <w:rFonts w:ascii="Segoe UI" w:eastAsia="Times New Roman" w:hAnsi="Segoe UI" w:cs="Segoe UI"/>
          <w:color w:val="000000"/>
          <w:sz w:val="21"/>
          <w:szCs w:val="21"/>
          <w:lang w:eastAsia="fr-FR"/>
        </w:rPr>
      </w:pPr>
      <w:r w:rsidRPr="002F4C28">
        <w:rPr>
          <w:rFonts w:ascii="Segoe UI" w:eastAsia="Times New Roman" w:hAnsi="Segoe UI" w:cs="Segoe UI"/>
          <w:color w:val="000000"/>
          <w:sz w:val="21"/>
          <w:szCs w:val="21"/>
          <w:lang w:eastAsia="fr-FR"/>
        </w:rPr>
        <w:t>Afin de permettre cette application, il convient de prévoir un traitement de masse de mise à jour des GS, des DAR dans le Portail et de post des conditions contractuelles &amp; des prestations pour tous les dossiers résidents impactés par cette augmentation.</w:t>
      </w:r>
    </w:p>
    <w:p w14:paraId="55D98E2B" w14:textId="33D01E98" w:rsidR="002F4C28" w:rsidRDefault="002F4C28" w:rsidP="002F4C28">
      <w:pPr>
        <w:jc w:val="both"/>
        <w:rPr>
          <w:rFonts w:ascii="Segoe UI" w:eastAsia="Times New Roman" w:hAnsi="Segoe UI" w:cs="Segoe UI"/>
          <w:color w:val="000000"/>
          <w:sz w:val="21"/>
          <w:szCs w:val="21"/>
          <w:lang w:eastAsia="fr-FR"/>
        </w:rPr>
      </w:pPr>
      <w:r w:rsidRPr="002F4C28">
        <w:rPr>
          <w:rFonts w:ascii="Segoe UI" w:eastAsia="Times New Roman" w:hAnsi="Segoe UI" w:cs="Segoe UI"/>
          <w:color w:val="000000"/>
          <w:sz w:val="21"/>
          <w:szCs w:val="21"/>
          <w:lang w:eastAsia="fr-FR"/>
        </w:rPr>
        <w:t>Le document suivant précise le traitement attendu</w:t>
      </w:r>
      <w:r w:rsidR="00D66725">
        <w:rPr>
          <w:rFonts w:ascii="Segoe UI" w:eastAsia="Times New Roman" w:hAnsi="Segoe UI" w:cs="Segoe UI"/>
          <w:color w:val="000000"/>
          <w:sz w:val="21"/>
          <w:szCs w:val="21"/>
          <w:lang w:eastAsia="fr-FR"/>
        </w:rPr>
        <w:t>.</w:t>
      </w:r>
    </w:p>
    <w:p w14:paraId="5232748D" w14:textId="3E807441" w:rsidR="00D66725" w:rsidRDefault="00D66725" w:rsidP="002F4C28">
      <w:pPr>
        <w:jc w:val="both"/>
        <w:rPr>
          <w:rFonts w:ascii="Segoe UI" w:eastAsia="Times New Roman" w:hAnsi="Segoe UI" w:cs="Segoe UI"/>
          <w:color w:val="000000"/>
          <w:sz w:val="21"/>
          <w:szCs w:val="21"/>
          <w:lang w:eastAsia="fr-FR"/>
        </w:rPr>
      </w:pPr>
    </w:p>
    <w:p w14:paraId="3B3136C1" w14:textId="3C2F009F" w:rsidR="00404187" w:rsidRPr="00404187" w:rsidRDefault="00404187" w:rsidP="002F4C28">
      <w:pPr>
        <w:jc w:val="both"/>
        <w:rPr>
          <w:rFonts w:ascii="Segoe UI" w:eastAsia="Times New Roman" w:hAnsi="Segoe UI" w:cs="Segoe UI"/>
          <w:color w:val="000000"/>
          <w:sz w:val="21"/>
          <w:szCs w:val="21"/>
          <w:u w:val="single"/>
          <w:lang w:eastAsia="fr-FR"/>
        </w:rPr>
      </w:pPr>
      <w:r w:rsidRPr="00404187">
        <w:rPr>
          <w:rFonts w:ascii="Segoe UI" w:eastAsia="Times New Roman" w:hAnsi="Segoe UI" w:cs="Segoe UI"/>
          <w:color w:val="000000"/>
          <w:sz w:val="21"/>
          <w:szCs w:val="21"/>
          <w:u w:val="single"/>
          <w:lang w:eastAsia="fr-FR"/>
        </w:rPr>
        <w:t>Les données impactées par l’AAT</w:t>
      </w:r>
      <w:r w:rsidR="000272E3">
        <w:rPr>
          <w:rFonts w:ascii="Segoe UI" w:eastAsia="Times New Roman" w:hAnsi="Segoe UI" w:cs="Segoe UI"/>
          <w:color w:val="000000"/>
          <w:sz w:val="21"/>
          <w:szCs w:val="21"/>
          <w:u w:val="single"/>
          <w:lang w:eastAsia="fr-FR"/>
        </w:rPr>
        <w:t> </w:t>
      </w:r>
      <w:r w:rsidRPr="00404187">
        <w:rPr>
          <w:rFonts w:ascii="Segoe UI" w:eastAsia="Times New Roman" w:hAnsi="Segoe UI" w:cs="Segoe UI"/>
          <w:color w:val="000000"/>
          <w:sz w:val="21"/>
          <w:szCs w:val="21"/>
          <w:u w:val="single"/>
          <w:lang w:eastAsia="fr-FR"/>
        </w:rPr>
        <w:t xml:space="preserve">: </w:t>
      </w:r>
    </w:p>
    <w:p w14:paraId="7C218E8A" w14:textId="59FB01EC" w:rsidR="00D66725" w:rsidRPr="00404187" w:rsidRDefault="00D66725" w:rsidP="00404187">
      <w:pPr>
        <w:pStyle w:val="Paragraphedeliste"/>
        <w:numPr>
          <w:ilvl w:val="0"/>
          <w:numId w:val="37"/>
        </w:numPr>
        <w:jc w:val="both"/>
        <w:rPr>
          <w:rFonts w:ascii="Segoe UI" w:eastAsia="Times New Roman" w:hAnsi="Segoe UI" w:cs="Segoe UI"/>
          <w:color w:val="000000"/>
          <w:sz w:val="21"/>
          <w:szCs w:val="21"/>
          <w:lang w:eastAsia="fr-FR"/>
        </w:rPr>
      </w:pPr>
      <w:r w:rsidRPr="00404187">
        <w:rPr>
          <w:rFonts w:ascii="Segoe UI" w:eastAsia="Times New Roman" w:hAnsi="Segoe UI" w:cs="Segoe UI"/>
          <w:color w:val="000000"/>
          <w:sz w:val="21"/>
          <w:szCs w:val="21"/>
          <w:lang w:eastAsia="fr-FR"/>
        </w:rPr>
        <w:t>Les données de facturation</w:t>
      </w:r>
      <w:r w:rsidR="000272E3">
        <w:rPr>
          <w:rFonts w:ascii="Segoe UI" w:eastAsia="Times New Roman" w:hAnsi="Segoe UI" w:cs="Segoe UI"/>
          <w:color w:val="000000"/>
          <w:sz w:val="21"/>
          <w:szCs w:val="21"/>
          <w:lang w:eastAsia="fr-FR"/>
        </w:rPr>
        <w:t> </w:t>
      </w:r>
      <w:r w:rsidR="00404187" w:rsidRPr="00404187">
        <w:rPr>
          <w:rFonts w:ascii="Segoe UI" w:eastAsia="Times New Roman" w:hAnsi="Segoe UI" w:cs="Segoe UI"/>
          <w:color w:val="000000"/>
          <w:sz w:val="21"/>
          <w:szCs w:val="21"/>
          <w:lang w:eastAsia="fr-FR"/>
        </w:rPr>
        <w:t>:</w:t>
      </w:r>
    </w:p>
    <w:p w14:paraId="644669A3" w14:textId="5A73481F" w:rsidR="00BB16AC" w:rsidRDefault="00BB16AC" w:rsidP="00404187">
      <w:pPr>
        <w:pStyle w:val="Paragraphedeliste"/>
        <w:numPr>
          <w:ilvl w:val="1"/>
          <w:numId w:val="37"/>
        </w:numPr>
      </w:pPr>
      <w:r>
        <w:t>Le prix effectif</w:t>
      </w:r>
      <w:r w:rsidR="000272E3">
        <w:t> </w:t>
      </w:r>
      <w:r>
        <w:t>: gestion des séjours et données de facturation</w:t>
      </w:r>
    </w:p>
    <w:p w14:paraId="7C4F6E86" w14:textId="654FBB51" w:rsidR="00BB16AC" w:rsidRDefault="00BB16AC" w:rsidP="00404187">
      <w:pPr>
        <w:pStyle w:val="Paragraphedeliste"/>
        <w:numPr>
          <w:ilvl w:val="1"/>
          <w:numId w:val="37"/>
        </w:numPr>
      </w:pPr>
      <w:r>
        <w:t xml:space="preserve">Les prestations aux choix du résident </w:t>
      </w:r>
      <w:r w:rsidRPr="00C74D38">
        <w:rPr>
          <w:b/>
          <w:bCs/>
        </w:rPr>
        <w:t>sauf</w:t>
      </w:r>
      <w:r>
        <w:t xml:space="preserve"> les prestations suivantes</w:t>
      </w:r>
      <w:r w:rsidR="000272E3">
        <w:t> </w:t>
      </w:r>
      <w:r>
        <w:t>:</w:t>
      </w:r>
    </w:p>
    <w:p w14:paraId="0E50027E" w14:textId="77777777" w:rsidR="00BB16AC" w:rsidRDefault="00BB16AC" w:rsidP="00404187">
      <w:pPr>
        <w:pStyle w:val="Paragraphedeliste"/>
        <w:numPr>
          <w:ilvl w:val="2"/>
          <w:numId w:val="37"/>
        </w:numPr>
      </w:pPr>
      <w:r>
        <w:t>GIR</w:t>
      </w:r>
    </w:p>
    <w:p w14:paraId="2E7C6056" w14:textId="77777777" w:rsidR="00BB16AC" w:rsidRDefault="00BB16AC" w:rsidP="00404187">
      <w:pPr>
        <w:pStyle w:val="Paragraphedeliste"/>
        <w:numPr>
          <w:ilvl w:val="2"/>
          <w:numId w:val="37"/>
        </w:numPr>
      </w:pPr>
      <w:r>
        <w:t>Prestations exclues des augmentations lors du paramétrage</w:t>
      </w:r>
    </w:p>
    <w:p w14:paraId="4F7B1419" w14:textId="51B84A01" w:rsidR="00BD4E41" w:rsidRDefault="00BB16AC" w:rsidP="00404187">
      <w:pPr>
        <w:pStyle w:val="Paragraphedeliste"/>
        <w:numPr>
          <w:ilvl w:val="1"/>
          <w:numId w:val="37"/>
        </w:numPr>
        <w:jc w:val="both"/>
      </w:pPr>
      <w:r>
        <w:t>Le forfait alimentaire en cas d’absence</w:t>
      </w:r>
    </w:p>
    <w:p w14:paraId="144E03F4" w14:textId="7C0599AE" w:rsidR="00404187" w:rsidRDefault="00404187" w:rsidP="00404187">
      <w:pPr>
        <w:pStyle w:val="Paragraphedeliste"/>
        <w:numPr>
          <w:ilvl w:val="0"/>
          <w:numId w:val="37"/>
        </w:numPr>
        <w:jc w:val="both"/>
      </w:pPr>
      <w:r>
        <w:t xml:space="preserve">Les prestations </w:t>
      </w:r>
      <w:r w:rsidR="000001C3">
        <w:t xml:space="preserve">au </w:t>
      </w:r>
      <w:r w:rsidR="00875020">
        <w:t>choix du résident</w:t>
      </w:r>
    </w:p>
    <w:p w14:paraId="3AFCE7A4" w14:textId="69EBBE2B" w:rsidR="00D06412" w:rsidRDefault="00D06412">
      <w:pPr>
        <w:contextualSpacing w:val="0"/>
      </w:pPr>
      <w:r>
        <w:br w:type="page"/>
      </w:r>
    </w:p>
    <w:p w14:paraId="13EB6086" w14:textId="77777777" w:rsidR="00C604FE" w:rsidRDefault="00C604FE" w:rsidP="00C604FE">
      <w:pPr>
        <w:jc w:val="both"/>
      </w:pPr>
    </w:p>
    <w:p w14:paraId="12CBC064" w14:textId="2B87A5C1" w:rsidR="00D06412" w:rsidRDefault="00D06412" w:rsidP="00D06412">
      <w:pPr>
        <w:pStyle w:val="Titre2"/>
      </w:pPr>
      <w:bookmarkStart w:id="3" w:name="_Toc85193149"/>
      <w:r>
        <w:t>Processus de l’AAT</w:t>
      </w:r>
      <w:bookmarkEnd w:id="3"/>
    </w:p>
    <w:p w14:paraId="15C0306D" w14:textId="77777777" w:rsidR="00D06412" w:rsidRDefault="00D06412" w:rsidP="00D06412"/>
    <w:p w14:paraId="0AFCE2F1" w14:textId="5496FBA9" w:rsidR="00D06412" w:rsidRDefault="00D06412" w:rsidP="00D06412">
      <w:pPr>
        <w:pStyle w:val="Titre3"/>
      </w:pPr>
      <w:bookmarkStart w:id="4" w:name="_Mise_à_jour"/>
      <w:bookmarkStart w:id="5" w:name="_Toc85193150"/>
      <w:bookmarkEnd w:id="4"/>
      <w:r>
        <w:t>Mise à jour du statut de la campagne</w:t>
      </w:r>
      <w:bookmarkEnd w:id="5"/>
    </w:p>
    <w:p w14:paraId="3F416334" w14:textId="57DD59A1" w:rsidR="00D06412" w:rsidRDefault="00FC699A">
      <w:pPr>
        <w:contextualSpacing w:val="0"/>
        <w:rPr>
          <w:rFonts w:asciiTheme="majorHAnsi" w:eastAsiaTheme="majorEastAsia" w:hAnsiTheme="majorHAnsi" w:cstheme="majorBidi"/>
          <w:b/>
          <w:bCs/>
          <w:color w:val="566D83"/>
        </w:rPr>
      </w:pPr>
      <w:r>
        <w:rPr>
          <w:rFonts w:asciiTheme="majorHAnsi" w:eastAsiaTheme="majorEastAsia" w:hAnsiTheme="majorHAnsi" w:cstheme="majorBidi"/>
          <w:b/>
          <w:bCs/>
          <w:noProof/>
          <w:color w:val="566D83"/>
        </w:rPr>
        <w:drawing>
          <wp:inline distT="0" distB="0" distL="0" distR="0" wp14:anchorId="61C468E0" wp14:editId="53DF3D62">
            <wp:extent cx="5760720" cy="5050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5050790"/>
                    </a:xfrm>
                    <a:prstGeom prst="rect">
                      <a:avLst/>
                    </a:prstGeom>
                  </pic:spPr>
                </pic:pic>
              </a:graphicData>
            </a:graphic>
          </wp:inline>
        </w:drawing>
      </w:r>
    </w:p>
    <w:p w14:paraId="5F0EC48B" w14:textId="77777777" w:rsidR="00D06412" w:rsidRDefault="00D06412" w:rsidP="00BE6F8B">
      <w:pPr>
        <w:pStyle w:val="Titre3"/>
        <w:numPr>
          <w:ilvl w:val="0"/>
          <w:numId w:val="0"/>
        </w:numPr>
        <w:ind w:left="2136" w:hanging="720"/>
      </w:pPr>
    </w:p>
    <w:p w14:paraId="27A3CAE8" w14:textId="77777777" w:rsidR="00BE6F8B" w:rsidRDefault="00BE6F8B" w:rsidP="00BE6F8B"/>
    <w:p w14:paraId="7928E8D8" w14:textId="77777777" w:rsidR="00BE6F8B" w:rsidRDefault="00BE6F8B" w:rsidP="00BE6F8B">
      <w:pPr>
        <w:contextualSpacing w:val="0"/>
        <w:rPr>
          <w:b/>
          <w:bCs/>
        </w:rPr>
      </w:pPr>
      <w:r w:rsidRPr="004A0688">
        <w:rPr>
          <w:b/>
          <w:bCs/>
        </w:rPr>
        <w:t>Les statut</w:t>
      </w:r>
      <w:r>
        <w:rPr>
          <w:b/>
          <w:bCs/>
        </w:rPr>
        <w:t>s</w:t>
      </w:r>
      <w:r w:rsidRPr="004A0688">
        <w:rPr>
          <w:b/>
          <w:bCs/>
        </w:rPr>
        <w:t xml:space="preserve"> de la campagne n’est pas modifiable, il dépend des boutons et la situation des DAR</w:t>
      </w:r>
      <w:r>
        <w:rPr>
          <w:b/>
          <w:bCs/>
        </w:rPr>
        <w:t>.</w:t>
      </w:r>
    </w:p>
    <w:p w14:paraId="5A24E4EA" w14:textId="77777777" w:rsidR="00BE6F8B" w:rsidRDefault="00BE6F8B" w:rsidP="00BE6F8B">
      <w:pPr>
        <w:contextualSpacing w:val="0"/>
        <w:rPr>
          <w:b/>
          <w:bCs/>
        </w:rPr>
      </w:pPr>
    </w:p>
    <w:tbl>
      <w:tblPr>
        <w:tblStyle w:val="Grilledutableau"/>
        <w:tblW w:w="10043" w:type="dxa"/>
        <w:tblLook w:val="04A0" w:firstRow="1" w:lastRow="0" w:firstColumn="1" w:lastColumn="0" w:noHBand="0" w:noVBand="1"/>
      </w:tblPr>
      <w:tblGrid>
        <w:gridCol w:w="1090"/>
        <w:gridCol w:w="1647"/>
        <w:gridCol w:w="5181"/>
        <w:gridCol w:w="2125"/>
      </w:tblGrid>
      <w:tr w:rsidR="00BE6F8B" w:rsidRPr="00101CC8" w14:paraId="0C550301" w14:textId="77777777" w:rsidTr="003C304B">
        <w:trPr>
          <w:trHeight w:val="298"/>
        </w:trPr>
        <w:tc>
          <w:tcPr>
            <w:tcW w:w="1090" w:type="dxa"/>
            <w:shd w:val="clear" w:color="auto" w:fill="FABF8F" w:themeFill="accent6" w:themeFillTint="99"/>
          </w:tcPr>
          <w:p w14:paraId="31C97501" w14:textId="77777777" w:rsidR="00BE6F8B" w:rsidRPr="003C304B" w:rsidRDefault="00BE6F8B" w:rsidP="00457D36">
            <w:pPr>
              <w:contextualSpacing w:val="0"/>
              <w:rPr>
                <w:b/>
                <w:bCs/>
              </w:rPr>
            </w:pPr>
            <w:r w:rsidRPr="003C304B">
              <w:rPr>
                <w:b/>
                <w:bCs/>
              </w:rPr>
              <w:t>Etapes</w:t>
            </w:r>
          </w:p>
        </w:tc>
        <w:tc>
          <w:tcPr>
            <w:tcW w:w="1647" w:type="dxa"/>
            <w:shd w:val="clear" w:color="auto" w:fill="FABF8F" w:themeFill="accent6" w:themeFillTint="99"/>
          </w:tcPr>
          <w:p w14:paraId="189A8793" w14:textId="77777777" w:rsidR="00BE6F8B" w:rsidRPr="003C304B" w:rsidRDefault="00BE6F8B" w:rsidP="00457D36">
            <w:pPr>
              <w:contextualSpacing w:val="0"/>
              <w:rPr>
                <w:b/>
                <w:bCs/>
              </w:rPr>
            </w:pPr>
            <w:r w:rsidRPr="003C304B">
              <w:rPr>
                <w:b/>
                <w:bCs/>
              </w:rPr>
              <w:t>Statut</w:t>
            </w:r>
          </w:p>
        </w:tc>
        <w:tc>
          <w:tcPr>
            <w:tcW w:w="5181" w:type="dxa"/>
            <w:shd w:val="clear" w:color="auto" w:fill="FABF8F" w:themeFill="accent6" w:themeFillTint="99"/>
          </w:tcPr>
          <w:p w14:paraId="7B4FCE91" w14:textId="77777777" w:rsidR="00BE6F8B" w:rsidRPr="003C304B" w:rsidRDefault="00BE6F8B" w:rsidP="00457D36">
            <w:pPr>
              <w:tabs>
                <w:tab w:val="right" w:pos="2805"/>
              </w:tabs>
              <w:contextualSpacing w:val="0"/>
              <w:rPr>
                <w:b/>
                <w:bCs/>
              </w:rPr>
            </w:pPr>
            <w:r w:rsidRPr="003C304B">
              <w:rPr>
                <w:b/>
                <w:bCs/>
              </w:rPr>
              <w:t>Actions</w:t>
            </w:r>
            <w:r w:rsidRPr="003C304B">
              <w:rPr>
                <w:b/>
                <w:bCs/>
              </w:rPr>
              <w:tab/>
            </w:r>
          </w:p>
        </w:tc>
        <w:tc>
          <w:tcPr>
            <w:tcW w:w="2125" w:type="dxa"/>
            <w:shd w:val="clear" w:color="auto" w:fill="FABF8F" w:themeFill="accent6" w:themeFillTint="99"/>
          </w:tcPr>
          <w:p w14:paraId="3FB48B69" w14:textId="77777777" w:rsidR="00BE6F8B" w:rsidRPr="003C304B" w:rsidRDefault="00BE6F8B" w:rsidP="00457D36">
            <w:pPr>
              <w:tabs>
                <w:tab w:val="right" w:pos="2805"/>
              </w:tabs>
              <w:contextualSpacing w:val="0"/>
              <w:rPr>
                <w:b/>
                <w:bCs/>
              </w:rPr>
            </w:pPr>
            <w:r w:rsidRPr="003C304B">
              <w:rPr>
                <w:b/>
                <w:bCs/>
              </w:rPr>
              <w:t>Bouton</w:t>
            </w:r>
          </w:p>
        </w:tc>
      </w:tr>
      <w:tr w:rsidR="00BE6F8B" w:rsidRPr="00101CC8" w14:paraId="22F2B8C2" w14:textId="77777777" w:rsidTr="00457D36">
        <w:trPr>
          <w:trHeight w:val="908"/>
        </w:trPr>
        <w:tc>
          <w:tcPr>
            <w:tcW w:w="1090" w:type="dxa"/>
          </w:tcPr>
          <w:p w14:paraId="3460F842" w14:textId="77777777" w:rsidR="00BE6F8B" w:rsidRPr="00101CC8" w:rsidRDefault="00BE6F8B" w:rsidP="00457D36">
            <w:pPr>
              <w:contextualSpacing w:val="0"/>
              <w:rPr>
                <w:highlight w:val="yellow"/>
              </w:rPr>
            </w:pPr>
            <w:r w:rsidRPr="00101CC8">
              <w:rPr>
                <w:highlight w:val="yellow"/>
              </w:rPr>
              <w:t>Etape 1</w:t>
            </w:r>
          </w:p>
        </w:tc>
        <w:tc>
          <w:tcPr>
            <w:tcW w:w="1647" w:type="dxa"/>
          </w:tcPr>
          <w:p w14:paraId="0720CCFA" w14:textId="77777777" w:rsidR="00BE6F8B" w:rsidRPr="00101CC8" w:rsidRDefault="00BE6F8B" w:rsidP="00457D36">
            <w:pPr>
              <w:contextualSpacing w:val="0"/>
              <w:rPr>
                <w:highlight w:val="yellow"/>
              </w:rPr>
            </w:pPr>
            <w:r w:rsidRPr="00101CC8">
              <w:rPr>
                <w:highlight w:val="yellow"/>
              </w:rPr>
              <w:t>A lancer</w:t>
            </w:r>
          </w:p>
        </w:tc>
        <w:tc>
          <w:tcPr>
            <w:tcW w:w="5181" w:type="dxa"/>
          </w:tcPr>
          <w:p w14:paraId="5AF5D01C" w14:textId="77777777" w:rsidR="003E518D" w:rsidRPr="00101CC8" w:rsidRDefault="00BE6F8B" w:rsidP="00457D36">
            <w:pPr>
              <w:contextualSpacing w:val="0"/>
              <w:rPr>
                <w:highlight w:val="yellow"/>
              </w:rPr>
            </w:pPr>
            <w:r w:rsidRPr="00101CC8">
              <w:rPr>
                <w:highlight w:val="yellow"/>
              </w:rPr>
              <w:t>Lors de la création de la campagne le statut est initialisé à « à lancer »</w:t>
            </w:r>
          </w:p>
          <w:p w14:paraId="103D523E" w14:textId="77777777" w:rsidR="003E518D" w:rsidRPr="00101CC8" w:rsidRDefault="003E518D" w:rsidP="00457D36">
            <w:pPr>
              <w:contextualSpacing w:val="0"/>
              <w:rPr>
                <w:highlight w:val="yellow"/>
              </w:rPr>
            </w:pPr>
          </w:p>
          <w:p w14:paraId="106453DC" w14:textId="13A31FF8" w:rsidR="003E518D" w:rsidRPr="00101CC8" w:rsidRDefault="003E518D" w:rsidP="00201DEB">
            <w:pPr>
              <w:contextualSpacing w:val="0"/>
              <w:rPr>
                <w:highlight w:val="yellow"/>
              </w:rPr>
            </w:pPr>
          </w:p>
        </w:tc>
        <w:tc>
          <w:tcPr>
            <w:tcW w:w="2125" w:type="dxa"/>
          </w:tcPr>
          <w:p w14:paraId="5BAB623B" w14:textId="3013728A" w:rsidR="003E518D" w:rsidRPr="00101CC8" w:rsidRDefault="00BE6F8B" w:rsidP="003E518D">
            <w:pPr>
              <w:contextualSpacing w:val="0"/>
              <w:rPr>
                <w:highlight w:val="yellow"/>
              </w:rPr>
            </w:pPr>
            <w:r w:rsidRPr="00101CC8">
              <w:rPr>
                <w:highlight w:val="yellow"/>
              </w:rPr>
              <w:t xml:space="preserve">Le bouton « lancer la campagne » </w:t>
            </w:r>
            <w:r w:rsidR="003E518D" w:rsidRPr="00101CC8">
              <w:rPr>
                <w:highlight w:val="yellow"/>
              </w:rPr>
              <w:t xml:space="preserve">devient actif </w:t>
            </w:r>
            <w:r w:rsidR="00122D5D" w:rsidRPr="00101CC8">
              <w:rPr>
                <w:highlight w:val="yellow"/>
              </w:rPr>
              <w:t>qu’après la date d’effet de la campagne</w:t>
            </w:r>
          </w:p>
          <w:p w14:paraId="73F1EBDF" w14:textId="4E0E45CF" w:rsidR="003E518D" w:rsidRPr="00101CC8" w:rsidRDefault="003E518D" w:rsidP="00457D36">
            <w:pPr>
              <w:contextualSpacing w:val="0"/>
              <w:rPr>
                <w:highlight w:val="yellow"/>
              </w:rPr>
            </w:pPr>
          </w:p>
        </w:tc>
      </w:tr>
      <w:tr w:rsidR="00BE6F8B" w:rsidRPr="00101CC8" w14:paraId="0D056A5C" w14:textId="77777777" w:rsidTr="00457D36">
        <w:trPr>
          <w:trHeight w:val="298"/>
        </w:trPr>
        <w:tc>
          <w:tcPr>
            <w:tcW w:w="1090" w:type="dxa"/>
          </w:tcPr>
          <w:p w14:paraId="54A6AFEF" w14:textId="77777777" w:rsidR="00BE6F8B" w:rsidRPr="00101CC8" w:rsidRDefault="00BE6F8B" w:rsidP="00457D36">
            <w:pPr>
              <w:contextualSpacing w:val="0"/>
              <w:rPr>
                <w:highlight w:val="yellow"/>
              </w:rPr>
            </w:pPr>
            <w:r w:rsidRPr="00101CC8">
              <w:rPr>
                <w:highlight w:val="yellow"/>
              </w:rPr>
              <w:lastRenderedPageBreak/>
              <w:t>Etape 2</w:t>
            </w:r>
          </w:p>
        </w:tc>
        <w:tc>
          <w:tcPr>
            <w:tcW w:w="1647" w:type="dxa"/>
          </w:tcPr>
          <w:p w14:paraId="19B84C47" w14:textId="77777777" w:rsidR="00BE6F8B" w:rsidRPr="00101CC8" w:rsidRDefault="00BE6F8B" w:rsidP="00457D36">
            <w:pPr>
              <w:contextualSpacing w:val="0"/>
              <w:rPr>
                <w:highlight w:val="yellow"/>
              </w:rPr>
            </w:pPr>
            <w:r w:rsidRPr="00101CC8">
              <w:rPr>
                <w:highlight w:val="yellow"/>
              </w:rPr>
              <w:t>DAR Chargés</w:t>
            </w:r>
          </w:p>
        </w:tc>
        <w:tc>
          <w:tcPr>
            <w:tcW w:w="5181" w:type="dxa"/>
          </w:tcPr>
          <w:p w14:paraId="4E52FB36" w14:textId="77777777" w:rsidR="00BE6F8B" w:rsidRDefault="00BE6F8B" w:rsidP="00457D36">
            <w:pPr>
              <w:contextualSpacing w:val="0"/>
              <w:rPr>
                <w:highlight w:val="yellow"/>
              </w:rPr>
            </w:pPr>
            <w:r w:rsidRPr="00101CC8">
              <w:rPr>
                <w:highlight w:val="yellow"/>
              </w:rPr>
              <w:t xml:space="preserve">Lorsqu’on clique sur « lancer la campagne » déclenche la sélection des DAR qui correspondent aux paramètres saisis. </w:t>
            </w:r>
          </w:p>
          <w:p w14:paraId="3104F3BF" w14:textId="6994BF45" w:rsidR="00201DEB" w:rsidRDefault="00201DEB" w:rsidP="00201DEB">
            <w:pPr>
              <w:contextualSpacing w:val="0"/>
              <w:rPr>
                <w:highlight w:val="yellow"/>
              </w:rPr>
            </w:pPr>
            <w:r>
              <w:rPr>
                <w:highlight w:val="yellow"/>
              </w:rPr>
              <w:t>Si on modifie les paramètres de la campagne et que le bouton « lancer la campagne » est actif, il faut forcer l’utilisateur à cliquer sur le bouton « lancer la campagne »</w:t>
            </w:r>
            <w:r w:rsidR="00EE6105">
              <w:rPr>
                <w:highlight w:val="yellow"/>
              </w:rPr>
              <w:t>.</w:t>
            </w:r>
          </w:p>
          <w:p w14:paraId="1CEA8D0C" w14:textId="7550515D" w:rsidR="00EE6105" w:rsidRPr="00101CC8" w:rsidRDefault="00EE6105" w:rsidP="00201DEB">
            <w:pPr>
              <w:contextualSpacing w:val="0"/>
              <w:rPr>
                <w:highlight w:val="yellow"/>
              </w:rPr>
            </w:pPr>
            <w:r>
              <w:rPr>
                <w:highlight w:val="yellow"/>
              </w:rPr>
              <w:t>Lorsqu’il y a des modification</w:t>
            </w:r>
            <w:r w:rsidR="00463E58">
              <w:rPr>
                <w:highlight w:val="yellow"/>
              </w:rPr>
              <w:t>s</w:t>
            </w:r>
            <w:r>
              <w:rPr>
                <w:highlight w:val="yellow"/>
              </w:rPr>
              <w:t xml:space="preserve"> des paramètres alors que la campagne est au statut « DAR chargés », le bouton « démarrer » doit être grisé, on ne peut pas cliquer dessus</w:t>
            </w:r>
          </w:p>
          <w:p w14:paraId="64E4D9DF" w14:textId="77777777" w:rsidR="00201DEB" w:rsidRDefault="00201DEB" w:rsidP="00457D36">
            <w:pPr>
              <w:contextualSpacing w:val="0"/>
              <w:rPr>
                <w:highlight w:val="yellow"/>
              </w:rPr>
            </w:pPr>
          </w:p>
          <w:p w14:paraId="6CEBE6DF" w14:textId="77777777" w:rsidR="00201DEB" w:rsidRPr="00101CC8" w:rsidRDefault="00201DEB" w:rsidP="00457D36">
            <w:pPr>
              <w:contextualSpacing w:val="0"/>
              <w:rPr>
                <w:highlight w:val="yellow"/>
              </w:rPr>
            </w:pPr>
          </w:p>
          <w:p w14:paraId="607C2207" w14:textId="77777777" w:rsidR="00BE6F8B" w:rsidRPr="00101CC8" w:rsidRDefault="00BE6F8B" w:rsidP="00457D36">
            <w:pPr>
              <w:contextualSpacing w:val="0"/>
              <w:rPr>
                <w:highlight w:val="yellow"/>
              </w:rPr>
            </w:pPr>
            <w:r w:rsidRPr="00101CC8">
              <w:rPr>
                <w:highlight w:val="yellow"/>
              </w:rPr>
              <w:t>Les DAR qui ne sont pas traités par la campagne (si date début DAR &gt;= date d’effet » sont au statut « exclus ». Et feront l’objet d’une liste.</w:t>
            </w:r>
          </w:p>
          <w:p w14:paraId="15325776" w14:textId="502B5696" w:rsidR="003E518D" w:rsidRPr="00101CC8" w:rsidRDefault="00BE6F8B" w:rsidP="00457D36">
            <w:pPr>
              <w:contextualSpacing w:val="0"/>
              <w:rPr>
                <w:highlight w:val="yellow"/>
              </w:rPr>
            </w:pPr>
            <w:r w:rsidRPr="00101CC8">
              <w:rPr>
                <w:highlight w:val="yellow"/>
              </w:rPr>
              <w:t>Si on clique une seconde fois sur « lancer la campagne » supprimer les DAR de la campagne déjà sélectionné et refaire la sélection avec les nouveaux paramètres.</w:t>
            </w:r>
          </w:p>
        </w:tc>
        <w:tc>
          <w:tcPr>
            <w:tcW w:w="2125" w:type="dxa"/>
          </w:tcPr>
          <w:p w14:paraId="47521971" w14:textId="6CC90008" w:rsidR="00BE6F8B" w:rsidRPr="00101CC8" w:rsidRDefault="00BE6F8B" w:rsidP="00457D36">
            <w:pPr>
              <w:contextualSpacing w:val="0"/>
              <w:rPr>
                <w:highlight w:val="yellow"/>
              </w:rPr>
            </w:pPr>
            <w:r w:rsidRPr="00101CC8">
              <w:rPr>
                <w:highlight w:val="yellow"/>
              </w:rPr>
              <w:t xml:space="preserve">« Lancer la campagne » </w:t>
            </w:r>
            <w:r w:rsidR="00090EDF">
              <w:rPr>
                <w:highlight w:val="yellow"/>
              </w:rPr>
              <w:t>reste actif jusqu’à qu’on clique sur « démarrer la campagne »</w:t>
            </w:r>
          </w:p>
          <w:p w14:paraId="33A6DA25" w14:textId="77777777" w:rsidR="00BE6F8B" w:rsidRPr="00101CC8" w:rsidRDefault="00BE6F8B" w:rsidP="00457D36">
            <w:pPr>
              <w:contextualSpacing w:val="0"/>
              <w:rPr>
                <w:highlight w:val="yellow"/>
              </w:rPr>
            </w:pPr>
          </w:p>
          <w:p w14:paraId="482760B1" w14:textId="77777777" w:rsidR="00BE6F8B" w:rsidRDefault="00BE6F8B" w:rsidP="00457D36">
            <w:pPr>
              <w:contextualSpacing w:val="0"/>
              <w:rPr>
                <w:highlight w:val="yellow"/>
              </w:rPr>
            </w:pPr>
            <w:r w:rsidRPr="00101CC8">
              <w:rPr>
                <w:highlight w:val="yellow"/>
              </w:rPr>
              <w:t>« Démarrer la campagne » s’active quand les DAR ont été chargés</w:t>
            </w:r>
          </w:p>
          <w:p w14:paraId="230B8BF8" w14:textId="26831737" w:rsidR="00463E58" w:rsidRPr="00101CC8" w:rsidRDefault="00463E58" w:rsidP="00457D36">
            <w:pPr>
              <w:contextualSpacing w:val="0"/>
              <w:rPr>
                <w:highlight w:val="yellow"/>
              </w:rPr>
            </w:pPr>
            <w:r>
              <w:rPr>
                <w:highlight w:val="yellow"/>
              </w:rPr>
              <w:t xml:space="preserve">Et qu’il n’y a pas de modification apporté </w:t>
            </w:r>
          </w:p>
        </w:tc>
      </w:tr>
      <w:tr w:rsidR="00BE6F8B" w:rsidRPr="00101CC8" w14:paraId="040C570D" w14:textId="77777777" w:rsidTr="00457D36">
        <w:trPr>
          <w:trHeight w:val="298"/>
        </w:trPr>
        <w:tc>
          <w:tcPr>
            <w:tcW w:w="1090" w:type="dxa"/>
          </w:tcPr>
          <w:p w14:paraId="23CE06EB" w14:textId="77777777" w:rsidR="00BE6F8B" w:rsidRPr="00101CC8" w:rsidRDefault="00BE6F8B" w:rsidP="00457D36">
            <w:pPr>
              <w:contextualSpacing w:val="0"/>
              <w:rPr>
                <w:highlight w:val="yellow"/>
              </w:rPr>
            </w:pPr>
            <w:r w:rsidRPr="00101CC8">
              <w:rPr>
                <w:highlight w:val="yellow"/>
              </w:rPr>
              <w:t>Etape 3</w:t>
            </w:r>
          </w:p>
        </w:tc>
        <w:tc>
          <w:tcPr>
            <w:tcW w:w="1647" w:type="dxa"/>
          </w:tcPr>
          <w:p w14:paraId="31EC2164" w14:textId="77777777" w:rsidR="00BE6F8B" w:rsidRPr="00101CC8" w:rsidRDefault="00BE6F8B" w:rsidP="00457D36">
            <w:pPr>
              <w:contextualSpacing w:val="0"/>
              <w:rPr>
                <w:highlight w:val="yellow"/>
              </w:rPr>
            </w:pPr>
            <w:r w:rsidRPr="00101CC8">
              <w:rPr>
                <w:highlight w:val="yellow"/>
              </w:rPr>
              <w:t>Création des DAR</w:t>
            </w:r>
          </w:p>
        </w:tc>
        <w:tc>
          <w:tcPr>
            <w:tcW w:w="5181" w:type="dxa"/>
          </w:tcPr>
          <w:p w14:paraId="4AC9BFC3" w14:textId="57122DA3" w:rsidR="00BE6F8B" w:rsidRPr="00101CC8" w:rsidRDefault="00BE6F8B" w:rsidP="00457D36">
            <w:pPr>
              <w:contextualSpacing w:val="0"/>
              <w:rPr>
                <w:highlight w:val="yellow"/>
              </w:rPr>
            </w:pPr>
            <w:r w:rsidRPr="00101CC8">
              <w:rPr>
                <w:highlight w:val="yellow"/>
              </w:rPr>
              <w:t>Lorsqu’on clique sur « démarrer la campagne » les paramètres de la campagne ne peuvent plus être modifié</w:t>
            </w:r>
            <w:r w:rsidR="004C1813">
              <w:rPr>
                <w:highlight w:val="yellow"/>
              </w:rPr>
              <w:t>s</w:t>
            </w:r>
            <w:r w:rsidRPr="00101CC8">
              <w:rPr>
                <w:highlight w:val="yellow"/>
              </w:rPr>
              <w:t>.</w:t>
            </w:r>
          </w:p>
          <w:p w14:paraId="38CE6BCA" w14:textId="6F6DA4D9" w:rsidR="00BE6F8B" w:rsidRPr="00101CC8" w:rsidRDefault="00BE6F8B" w:rsidP="00457D36">
            <w:pPr>
              <w:contextualSpacing w:val="0"/>
              <w:rPr>
                <w:highlight w:val="yellow"/>
              </w:rPr>
            </w:pPr>
            <w:r w:rsidRPr="00101CC8">
              <w:rPr>
                <w:highlight w:val="yellow"/>
              </w:rPr>
              <w:t>Il faut modifier tous les DAR sélectionné</w:t>
            </w:r>
            <w:r w:rsidR="004C1813">
              <w:rPr>
                <w:highlight w:val="yellow"/>
              </w:rPr>
              <w:t>s</w:t>
            </w:r>
            <w:r w:rsidRPr="00101CC8">
              <w:rPr>
                <w:highlight w:val="yellow"/>
              </w:rPr>
              <w:t xml:space="preserve"> au statut « à traiter »</w:t>
            </w:r>
          </w:p>
          <w:p w14:paraId="6209F6F4" w14:textId="77777777" w:rsidR="00BE6F8B" w:rsidRPr="00101CC8" w:rsidRDefault="00BE6F8B" w:rsidP="00457D36">
            <w:pPr>
              <w:contextualSpacing w:val="0"/>
              <w:rPr>
                <w:highlight w:val="yellow"/>
              </w:rPr>
            </w:pPr>
            <w:r w:rsidRPr="00101CC8">
              <w:rPr>
                <w:highlight w:val="yellow"/>
              </w:rPr>
              <w:t>Déclenchement du batch qui gère les modifications de séjours et prestations.</w:t>
            </w:r>
          </w:p>
          <w:p w14:paraId="3AB15963" w14:textId="77777777" w:rsidR="00BE6F8B" w:rsidRDefault="00BE6F8B" w:rsidP="00457D36">
            <w:pPr>
              <w:contextualSpacing w:val="0"/>
              <w:rPr>
                <w:highlight w:val="yellow"/>
              </w:rPr>
            </w:pPr>
            <w:r w:rsidRPr="00101CC8">
              <w:rPr>
                <w:highlight w:val="yellow"/>
              </w:rPr>
              <w:t>Au fur et à mesure du traitement les DAR passent au statut « à synchroniser » ou « KO DAR ».</w:t>
            </w:r>
          </w:p>
          <w:p w14:paraId="77B2CC56" w14:textId="77777777" w:rsidR="002E6AD8" w:rsidRDefault="002E6AD8" w:rsidP="00457D36">
            <w:pPr>
              <w:contextualSpacing w:val="0"/>
              <w:rPr>
                <w:highlight w:val="yellow"/>
              </w:rPr>
            </w:pPr>
          </w:p>
          <w:p w14:paraId="3353CEED" w14:textId="5C545585" w:rsidR="002E6AD8" w:rsidRPr="00101CC8" w:rsidRDefault="002E6AD8" w:rsidP="00457D36">
            <w:pPr>
              <w:contextualSpacing w:val="0"/>
              <w:rPr>
                <w:highlight w:val="yellow"/>
              </w:rPr>
            </w:pPr>
          </w:p>
        </w:tc>
        <w:tc>
          <w:tcPr>
            <w:tcW w:w="2125" w:type="dxa"/>
          </w:tcPr>
          <w:p w14:paraId="31361D3C" w14:textId="77777777" w:rsidR="00BE6F8B" w:rsidRPr="00101CC8" w:rsidRDefault="00BE6F8B" w:rsidP="00457D36">
            <w:pPr>
              <w:contextualSpacing w:val="0"/>
              <w:rPr>
                <w:highlight w:val="yellow"/>
              </w:rPr>
            </w:pPr>
          </w:p>
        </w:tc>
      </w:tr>
      <w:tr w:rsidR="00832254" w:rsidRPr="00101CC8" w14:paraId="27F0D758" w14:textId="77777777" w:rsidTr="00457D36">
        <w:trPr>
          <w:trHeight w:val="298"/>
        </w:trPr>
        <w:tc>
          <w:tcPr>
            <w:tcW w:w="1090" w:type="dxa"/>
          </w:tcPr>
          <w:p w14:paraId="335A1658" w14:textId="4A22E838" w:rsidR="00832254" w:rsidRPr="00101CC8" w:rsidRDefault="00832254" w:rsidP="00457D36">
            <w:pPr>
              <w:contextualSpacing w:val="0"/>
              <w:rPr>
                <w:highlight w:val="yellow"/>
              </w:rPr>
            </w:pPr>
            <w:r>
              <w:rPr>
                <w:highlight w:val="yellow"/>
              </w:rPr>
              <w:t xml:space="preserve">Etape </w:t>
            </w:r>
            <w:r w:rsidR="00FC699A">
              <w:rPr>
                <w:highlight w:val="yellow"/>
              </w:rPr>
              <w:t>4</w:t>
            </w:r>
            <w:r>
              <w:rPr>
                <w:highlight w:val="yellow"/>
              </w:rPr>
              <w:t>’</w:t>
            </w:r>
          </w:p>
        </w:tc>
        <w:tc>
          <w:tcPr>
            <w:tcW w:w="1647" w:type="dxa"/>
          </w:tcPr>
          <w:p w14:paraId="2217F4DA" w14:textId="5C716ED8" w:rsidR="00832254" w:rsidRPr="00101CC8" w:rsidRDefault="00832254" w:rsidP="00457D36">
            <w:pPr>
              <w:contextualSpacing w:val="0"/>
              <w:rPr>
                <w:highlight w:val="yellow"/>
              </w:rPr>
            </w:pPr>
            <w:r>
              <w:rPr>
                <w:highlight w:val="yellow"/>
              </w:rPr>
              <w:t>Fin traitement DAR</w:t>
            </w:r>
          </w:p>
        </w:tc>
        <w:tc>
          <w:tcPr>
            <w:tcW w:w="5181" w:type="dxa"/>
          </w:tcPr>
          <w:p w14:paraId="58399E3E" w14:textId="02114DE8" w:rsidR="00832254" w:rsidRDefault="00832254" w:rsidP="00457D36">
            <w:pPr>
              <w:contextualSpacing w:val="0"/>
              <w:rPr>
                <w:highlight w:val="yellow"/>
              </w:rPr>
            </w:pPr>
            <w:r>
              <w:rPr>
                <w:highlight w:val="yellow"/>
              </w:rPr>
              <w:t xml:space="preserve">Quand la totalité des DAR a été mise </w:t>
            </w:r>
            <w:r w:rsidR="00084109">
              <w:rPr>
                <w:highlight w:val="yellow"/>
              </w:rPr>
              <w:t>à jour</w:t>
            </w:r>
            <w:r>
              <w:rPr>
                <w:highlight w:val="yellow"/>
              </w:rPr>
              <w:t>, alors le statut de la campagne devient « fin traitement DAR ».</w:t>
            </w:r>
          </w:p>
          <w:p w14:paraId="6BFF3EDB" w14:textId="77777777" w:rsidR="00832254" w:rsidRDefault="00832254" w:rsidP="00457D36">
            <w:pPr>
              <w:contextualSpacing w:val="0"/>
              <w:rPr>
                <w:highlight w:val="yellow"/>
              </w:rPr>
            </w:pPr>
          </w:p>
          <w:p w14:paraId="0C192298" w14:textId="3C355416" w:rsidR="00832254" w:rsidRPr="00101CC8" w:rsidRDefault="00832254" w:rsidP="00457D36">
            <w:pPr>
              <w:contextualSpacing w:val="0"/>
              <w:rPr>
                <w:highlight w:val="yellow"/>
              </w:rPr>
            </w:pPr>
            <w:r>
              <w:rPr>
                <w:highlight w:val="yellow"/>
              </w:rPr>
              <w:t>Le batch de synchronisation peut être lancé</w:t>
            </w:r>
          </w:p>
        </w:tc>
        <w:tc>
          <w:tcPr>
            <w:tcW w:w="2125" w:type="dxa"/>
          </w:tcPr>
          <w:p w14:paraId="3B50DB10" w14:textId="77777777" w:rsidR="00832254" w:rsidRPr="00101CC8" w:rsidRDefault="00832254" w:rsidP="00457D36">
            <w:pPr>
              <w:contextualSpacing w:val="0"/>
              <w:rPr>
                <w:highlight w:val="yellow"/>
              </w:rPr>
            </w:pPr>
          </w:p>
        </w:tc>
      </w:tr>
      <w:tr w:rsidR="00BE6F8B" w:rsidRPr="00101CC8" w14:paraId="7FE50F69" w14:textId="77777777" w:rsidTr="00457D36">
        <w:trPr>
          <w:trHeight w:val="311"/>
        </w:trPr>
        <w:tc>
          <w:tcPr>
            <w:tcW w:w="1090" w:type="dxa"/>
          </w:tcPr>
          <w:p w14:paraId="68742F70" w14:textId="2C2E050F" w:rsidR="00BE6F8B" w:rsidRPr="00101CC8" w:rsidRDefault="00BE6F8B" w:rsidP="00457D36">
            <w:pPr>
              <w:contextualSpacing w:val="0"/>
              <w:rPr>
                <w:highlight w:val="yellow"/>
              </w:rPr>
            </w:pPr>
            <w:r w:rsidRPr="00101CC8">
              <w:rPr>
                <w:highlight w:val="yellow"/>
              </w:rPr>
              <w:t xml:space="preserve">Etape </w:t>
            </w:r>
            <w:r w:rsidR="00FC699A">
              <w:rPr>
                <w:highlight w:val="yellow"/>
              </w:rPr>
              <w:t>5</w:t>
            </w:r>
          </w:p>
        </w:tc>
        <w:tc>
          <w:tcPr>
            <w:tcW w:w="1647" w:type="dxa"/>
          </w:tcPr>
          <w:p w14:paraId="4C4CD1D9" w14:textId="77777777" w:rsidR="00BE6F8B" w:rsidRPr="00101CC8" w:rsidRDefault="00BE6F8B" w:rsidP="00457D36">
            <w:pPr>
              <w:contextualSpacing w:val="0"/>
              <w:rPr>
                <w:highlight w:val="yellow"/>
              </w:rPr>
            </w:pPr>
            <w:r w:rsidRPr="00101CC8">
              <w:rPr>
                <w:highlight w:val="yellow"/>
              </w:rPr>
              <w:t>Synchronisation</w:t>
            </w:r>
          </w:p>
        </w:tc>
        <w:tc>
          <w:tcPr>
            <w:tcW w:w="5181" w:type="dxa"/>
          </w:tcPr>
          <w:p w14:paraId="3A1B5CD5" w14:textId="77777777" w:rsidR="00BE6F8B" w:rsidRPr="00101CC8" w:rsidRDefault="00BE6F8B" w:rsidP="00457D36">
            <w:pPr>
              <w:contextualSpacing w:val="0"/>
              <w:rPr>
                <w:highlight w:val="yellow"/>
              </w:rPr>
            </w:pPr>
            <w:r w:rsidRPr="00101CC8">
              <w:rPr>
                <w:highlight w:val="yellow"/>
              </w:rPr>
              <w:t xml:space="preserve">Quand tous les DAR ont été traité et qu’ils sont au statut « à synchroniser » ou « KO DAR ». </w:t>
            </w:r>
          </w:p>
          <w:p w14:paraId="46C5198A" w14:textId="4658CD0E" w:rsidR="00BE6F8B" w:rsidRPr="00101CC8" w:rsidRDefault="00BE6F8B" w:rsidP="00457D36">
            <w:pPr>
              <w:contextualSpacing w:val="0"/>
              <w:rPr>
                <w:highlight w:val="yellow"/>
              </w:rPr>
            </w:pPr>
          </w:p>
          <w:p w14:paraId="1271ABE3" w14:textId="77777777" w:rsidR="00BE6F8B" w:rsidRPr="00101CC8" w:rsidRDefault="00BE6F8B" w:rsidP="00457D36">
            <w:pPr>
              <w:contextualSpacing w:val="0"/>
              <w:rPr>
                <w:highlight w:val="yellow"/>
              </w:rPr>
            </w:pPr>
            <w:r w:rsidRPr="00101CC8">
              <w:rPr>
                <w:highlight w:val="yellow"/>
              </w:rPr>
              <w:t>C’est le batch qui met à jour le statut de la campagne en « synchronisation » au moment d’où il n’y a plus de DAR au statut « à traiter ».</w:t>
            </w:r>
          </w:p>
          <w:p w14:paraId="2DDBD465" w14:textId="77777777" w:rsidR="00BE6F8B" w:rsidRPr="00101CC8" w:rsidRDefault="00BE6F8B" w:rsidP="00457D36">
            <w:pPr>
              <w:contextualSpacing w:val="0"/>
              <w:rPr>
                <w:highlight w:val="yellow"/>
              </w:rPr>
            </w:pPr>
            <w:r w:rsidRPr="00101CC8">
              <w:rPr>
                <w:highlight w:val="yellow"/>
              </w:rPr>
              <w:t>Si on lance le batch de synchronisation alors qu’il y a encore des DAR au statut « à traiter » un message d’erreur doit s’afficher au niveau du batch.</w:t>
            </w:r>
          </w:p>
          <w:p w14:paraId="656FF19E" w14:textId="77777777" w:rsidR="00BE6F8B" w:rsidRPr="00101CC8" w:rsidRDefault="00BE6F8B" w:rsidP="00457D36">
            <w:pPr>
              <w:contextualSpacing w:val="0"/>
              <w:rPr>
                <w:highlight w:val="yellow"/>
              </w:rPr>
            </w:pPr>
            <w:r w:rsidRPr="00101CC8">
              <w:rPr>
                <w:highlight w:val="yellow"/>
              </w:rPr>
              <w:t xml:space="preserve">Si on lance le batch de synchronisation alors qu’il n’y a pas de DAR au statut « à synchroniser » alors un message d’erreur doit s’afficher au niveau du batch. </w:t>
            </w:r>
          </w:p>
        </w:tc>
        <w:tc>
          <w:tcPr>
            <w:tcW w:w="2125" w:type="dxa"/>
          </w:tcPr>
          <w:p w14:paraId="12952CD1" w14:textId="77777777" w:rsidR="00BE6F8B" w:rsidRPr="00101CC8" w:rsidRDefault="00BE6F8B" w:rsidP="00457D36">
            <w:pPr>
              <w:contextualSpacing w:val="0"/>
              <w:rPr>
                <w:highlight w:val="yellow"/>
              </w:rPr>
            </w:pPr>
          </w:p>
        </w:tc>
      </w:tr>
      <w:tr w:rsidR="00BE6F8B" w14:paraId="2F8EDE47" w14:textId="77777777" w:rsidTr="00457D36">
        <w:trPr>
          <w:trHeight w:val="298"/>
        </w:trPr>
        <w:tc>
          <w:tcPr>
            <w:tcW w:w="1090" w:type="dxa"/>
          </w:tcPr>
          <w:p w14:paraId="118D25E9" w14:textId="0DDE5B71" w:rsidR="00BE6F8B" w:rsidRPr="00101CC8" w:rsidRDefault="00BE6F8B" w:rsidP="00457D36">
            <w:pPr>
              <w:contextualSpacing w:val="0"/>
              <w:rPr>
                <w:highlight w:val="yellow"/>
              </w:rPr>
            </w:pPr>
            <w:r w:rsidRPr="00101CC8">
              <w:rPr>
                <w:highlight w:val="yellow"/>
              </w:rPr>
              <w:t xml:space="preserve">Etape </w:t>
            </w:r>
            <w:r w:rsidR="00FC699A">
              <w:rPr>
                <w:highlight w:val="yellow"/>
              </w:rPr>
              <w:t>6</w:t>
            </w:r>
          </w:p>
        </w:tc>
        <w:tc>
          <w:tcPr>
            <w:tcW w:w="1647" w:type="dxa"/>
          </w:tcPr>
          <w:p w14:paraId="6EF40B5F" w14:textId="77777777" w:rsidR="00BE6F8B" w:rsidRPr="00101CC8" w:rsidRDefault="00BE6F8B" w:rsidP="00457D36">
            <w:pPr>
              <w:contextualSpacing w:val="0"/>
              <w:rPr>
                <w:highlight w:val="yellow"/>
              </w:rPr>
            </w:pPr>
            <w:r w:rsidRPr="00101CC8">
              <w:rPr>
                <w:highlight w:val="yellow"/>
              </w:rPr>
              <w:t>Fin de la campagne</w:t>
            </w:r>
          </w:p>
        </w:tc>
        <w:tc>
          <w:tcPr>
            <w:tcW w:w="5181" w:type="dxa"/>
          </w:tcPr>
          <w:p w14:paraId="23653067" w14:textId="77777777" w:rsidR="00BE6F8B" w:rsidRPr="00101CC8" w:rsidRDefault="00BE6F8B" w:rsidP="00457D36">
            <w:pPr>
              <w:contextualSpacing w:val="0"/>
              <w:rPr>
                <w:highlight w:val="yellow"/>
              </w:rPr>
            </w:pPr>
            <w:r w:rsidRPr="00101CC8">
              <w:rPr>
                <w:highlight w:val="yellow"/>
              </w:rPr>
              <w:t>La campagne est terminée lorsque tous les DAR sont au statut « synchro OK » ou « synchro KO » ou « KO DAR » ou « exclus »</w:t>
            </w:r>
          </w:p>
          <w:p w14:paraId="7BFEA0AD" w14:textId="77777777" w:rsidR="00BE6F8B" w:rsidRPr="00101CC8" w:rsidRDefault="00BE6F8B" w:rsidP="00457D36">
            <w:pPr>
              <w:contextualSpacing w:val="0"/>
              <w:rPr>
                <w:highlight w:val="yellow"/>
              </w:rPr>
            </w:pPr>
            <w:r w:rsidRPr="00101CC8">
              <w:rPr>
                <w:highlight w:val="yellow"/>
              </w:rPr>
              <w:lastRenderedPageBreak/>
              <w:t xml:space="preserve">Tant qu’il y a des DAR au statut « à synchroniser » ou « synchro KO à traiter » il faut relancer le batch de synchronisation. </w:t>
            </w:r>
          </w:p>
          <w:p w14:paraId="72671511" w14:textId="77777777" w:rsidR="00BE6F8B" w:rsidRDefault="00BE6F8B" w:rsidP="00457D36">
            <w:pPr>
              <w:contextualSpacing w:val="0"/>
            </w:pPr>
            <w:r w:rsidRPr="00101CC8">
              <w:rPr>
                <w:highlight w:val="yellow"/>
              </w:rPr>
              <w:t>Pour les DAR au statut « synchro KO à traiter » doivent faire l’objet d’un traitement manuel pour les remettre au statut « à synchroniser » ou les passer « synchro KO »</w:t>
            </w:r>
          </w:p>
          <w:p w14:paraId="77A00FB4" w14:textId="77777777" w:rsidR="00BE6F8B" w:rsidRPr="004A0688" w:rsidRDefault="00BE6F8B" w:rsidP="00457D36">
            <w:pPr>
              <w:contextualSpacing w:val="0"/>
            </w:pPr>
          </w:p>
        </w:tc>
        <w:tc>
          <w:tcPr>
            <w:tcW w:w="2125" w:type="dxa"/>
          </w:tcPr>
          <w:p w14:paraId="52876733" w14:textId="77777777" w:rsidR="00BE6F8B" w:rsidRPr="004A0688" w:rsidRDefault="00BE6F8B" w:rsidP="00457D36">
            <w:pPr>
              <w:contextualSpacing w:val="0"/>
            </w:pPr>
          </w:p>
        </w:tc>
      </w:tr>
    </w:tbl>
    <w:p w14:paraId="3826564C" w14:textId="77777777" w:rsidR="00BE6F8B" w:rsidRDefault="00BE6F8B" w:rsidP="00BE6F8B">
      <w:pPr>
        <w:contextualSpacing w:val="0"/>
        <w:rPr>
          <w:b/>
          <w:bCs/>
        </w:rPr>
      </w:pPr>
    </w:p>
    <w:p w14:paraId="4C3A71B4" w14:textId="77777777" w:rsidR="00BE6F8B" w:rsidRPr="00BE6F8B" w:rsidRDefault="00BE6F8B" w:rsidP="00BE6F8B"/>
    <w:p w14:paraId="4DBA7284" w14:textId="0FC572C2" w:rsidR="00D06412" w:rsidRDefault="00D06412" w:rsidP="00D06412">
      <w:pPr>
        <w:pStyle w:val="Titre3"/>
      </w:pPr>
      <w:bookmarkStart w:id="6" w:name="_Toc85193151"/>
      <w:r>
        <w:t>Mise à jour du statut des DAR</w:t>
      </w:r>
      <w:bookmarkEnd w:id="6"/>
    </w:p>
    <w:tbl>
      <w:tblPr>
        <w:tblStyle w:val="Grilledutableau"/>
        <w:tblW w:w="10210" w:type="dxa"/>
        <w:tblLook w:val="04A0" w:firstRow="1" w:lastRow="0" w:firstColumn="1" w:lastColumn="0" w:noHBand="0" w:noVBand="1"/>
      </w:tblPr>
      <w:tblGrid>
        <w:gridCol w:w="821"/>
        <w:gridCol w:w="2367"/>
        <w:gridCol w:w="4627"/>
        <w:gridCol w:w="2395"/>
      </w:tblGrid>
      <w:tr w:rsidR="00A21E54" w14:paraId="37AC3360" w14:textId="396E87B3" w:rsidTr="0010599D">
        <w:trPr>
          <w:trHeight w:val="308"/>
        </w:trPr>
        <w:tc>
          <w:tcPr>
            <w:tcW w:w="821" w:type="dxa"/>
            <w:shd w:val="clear" w:color="auto" w:fill="FABF8F" w:themeFill="accent6" w:themeFillTint="99"/>
          </w:tcPr>
          <w:p w14:paraId="1CF7A8DE" w14:textId="2DE67644" w:rsidR="00A21E54" w:rsidRDefault="00A21E54" w:rsidP="00A21E54">
            <w:pPr>
              <w:jc w:val="center"/>
            </w:pPr>
            <w:r>
              <w:t>Etape</w:t>
            </w:r>
          </w:p>
        </w:tc>
        <w:tc>
          <w:tcPr>
            <w:tcW w:w="2367" w:type="dxa"/>
            <w:shd w:val="clear" w:color="auto" w:fill="FABF8F" w:themeFill="accent6" w:themeFillTint="99"/>
          </w:tcPr>
          <w:p w14:paraId="641601EC" w14:textId="1D948D7D" w:rsidR="00A21E54" w:rsidRDefault="00A21E54" w:rsidP="00A21E54">
            <w:pPr>
              <w:jc w:val="center"/>
            </w:pPr>
            <w:r>
              <w:t>Statut</w:t>
            </w:r>
          </w:p>
        </w:tc>
        <w:tc>
          <w:tcPr>
            <w:tcW w:w="4627" w:type="dxa"/>
            <w:shd w:val="clear" w:color="auto" w:fill="FABF8F" w:themeFill="accent6" w:themeFillTint="99"/>
          </w:tcPr>
          <w:p w14:paraId="3B549A32" w14:textId="5A77CD03" w:rsidR="00A21E54" w:rsidRDefault="00A21E54" w:rsidP="00A21E54">
            <w:pPr>
              <w:jc w:val="center"/>
            </w:pPr>
            <w:r>
              <w:t>Actions</w:t>
            </w:r>
          </w:p>
        </w:tc>
        <w:tc>
          <w:tcPr>
            <w:tcW w:w="2395" w:type="dxa"/>
            <w:shd w:val="clear" w:color="auto" w:fill="FABF8F" w:themeFill="accent6" w:themeFillTint="99"/>
          </w:tcPr>
          <w:p w14:paraId="6058A0A3" w14:textId="590F627D" w:rsidR="00A21E54" w:rsidRDefault="00A21E54" w:rsidP="00A21E54">
            <w:pPr>
              <w:jc w:val="center"/>
            </w:pPr>
            <w:r>
              <w:t>Commentaires</w:t>
            </w:r>
          </w:p>
        </w:tc>
      </w:tr>
      <w:tr w:rsidR="00A21E54" w14:paraId="6CA50F13" w14:textId="7D1F2413" w:rsidTr="0010599D">
        <w:trPr>
          <w:trHeight w:val="1263"/>
        </w:trPr>
        <w:tc>
          <w:tcPr>
            <w:tcW w:w="821" w:type="dxa"/>
          </w:tcPr>
          <w:p w14:paraId="643BC117" w14:textId="078C65D0" w:rsidR="00A21E54" w:rsidRPr="002E5273" w:rsidRDefault="00A21E54" w:rsidP="00B93FDC">
            <w:pPr>
              <w:rPr>
                <w:highlight w:val="yellow"/>
              </w:rPr>
            </w:pPr>
            <w:r w:rsidRPr="002E5273">
              <w:rPr>
                <w:highlight w:val="yellow"/>
              </w:rPr>
              <w:t>A</w:t>
            </w:r>
          </w:p>
        </w:tc>
        <w:tc>
          <w:tcPr>
            <w:tcW w:w="2367" w:type="dxa"/>
          </w:tcPr>
          <w:p w14:paraId="636B79AD" w14:textId="60D04CBE" w:rsidR="00A21E54" w:rsidRPr="002E5273" w:rsidRDefault="00BA1BF6" w:rsidP="00B93FDC">
            <w:pPr>
              <w:rPr>
                <w:highlight w:val="yellow"/>
              </w:rPr>
            </w:pPr>
            <w:r w:rsidRPr="002E5273">
              <w:rPr>
                <w:highlight w:val="yellow"/>
              </w:rPr>
              <w:t>Sélectionné</w:t>
            </w:r>
          </w:p>
        </w:tc>
        <w:tc>
          <w:tcPr>
            <w:tcW w:w="4627" w:type="dxa"/>
          </w:tcPr>
          <w:p w14:paraId="2D27D863" w14:textId="080B1662" w:rsidR="00A21E54" w:rsidRPr="002E5273" w:rsidRDefault="0076050A" w:rsidP="00B93FDC">
            <w:pPr>
              <w:rPr>
                <w:highlight w:val="yellow"/>
              </w:rPr>
            </w:pPr>
            <w:r w:rsidRPr="002E5273">
              <w:rPr>
                <w:highlight w:val="yellow"/>
              </w:rPr>
              <w:t>Après avoir cliqué sur le bouton « lancer la campagne »</w:t>
            </w:r>
            <w:r w:rsidR="00A03BE9" w:rsidRPr="002E5273">
              <w:rPr>
                <w:highlight w:val="yellow"/>
              </w:rPr>
              <w:t xml:space="preserve">. </w:t>
            </w:r>
            <w:r w:rsidR="00DB4ACE" w:rsidRPr="002E5273">
              <w:rPr>
                <w:highlight w:val="yellow"/>
              </w:rPr>
              <w:t xml:space="preserve">Les DAR ayant une date de début &gt; à la date d’effet de l’AAT </w:t>
            </w:r>
            <w:r w:rsidR="00430F05" w:rsidRPr="002E5273">
              <w:rPr>
                <w:highlight w:val="yellow"/>
              </w:rPr>
              <w:t xml:space="preserve">et correspondant </w:t>
            </w:r>
            <w:r w:rsidR="00F40475" w:rsidRPr="002E5273">
              <w:rPr>
                <w:highlight w:val="yellow"/>
              </w:rPr>
              <w:t>aux critères de l’AAT</w:t>
            </w:r>
            <w:r w:rsidR="00A07B5B" w:rsidRPr="002E5273">
              <w:rPr>
                <w:highlight w:val="yellow"/>
              </w:rPr>
              <w:t xml:space="preserve"> sont mis au statut « à sélectionné »</w:t>
            </w:r>
          </w:p>
        </w:tc>
        <w:tc>
          <w:tcPr>
            <w:tcW w:w="2395" w:type="dxa"/>
          </w:tcPr>
          <w:p w14:paraId="2EB7F0B4" w14:textId="77777777" w:rsidR="00A21E54" w:rsidRPr="002E5273" w:rsidRDefault="00A21E54" w:rsidP="00B93FDC">
            <w:pPr>
              <w:rPr>
                <w:highlight w:val="yellow"/>
              </w:rPr>
            </w:pPr>
          </w:p>
        </w:tc>
      </w:tr>
      <w:tr w:rsidR="00A21E54" w14:paraId="6B98101B" w14:textId="2ED868C1" w:rsidTr="0010599D">
        <w:trPr>
          <w:trHeight w:val="308"/>
        </w:trPr>
        <w:tc>
          <w:tcPr>
            <w:tcW w:w="821" w:type="dxa"/>
          </w:tcPr>
          <w:p w14:paraId="13404630" w14:textId="0D75D37C" w:rsidR="00A21E54" w:rsidRPr="002E5273" w:rsidRDefault="00A21E54" w:rsidP="00B93FDC">
            <w:pPr>
              <w:rPr>
                <w:highlight w:val="yellow"/>
              </w:rPr>
            </w:pPr>
            <w:r w:rsidRPr="002E5273">
              <w:rPr>
                <w:highlight w:val="yellow"/>
              </w:rPr>
              <w:t>B</w:t>
            </w:r>
          </w:p>
        </w:tc>
        <w:tc>
          <w:tcPr>
            <w:tcW w:w="2367" w:type="dxa"/>
          </w:tcPr>
          <w:p w14:paraId="23D163B3" w14:textId="38BFCFCB" w:rsidR="00A21E54" w:rsidRPr="002E5273" w:rsidRDefault="00BA1BF6" w:rsidP="00B93FDC">
            <w:pPr>
              <w:rPr>
                <w:highlight w:val="yellow"/>
              </w:rPr>
            </w:pPr>
            <w:r w:rsidRPr="002E5273">
              <w:rPr>
                <w:highlight w:val="yellow"/>
              </w:rPr>
              <w:t>A traiter</w:t>
            </w:r>
          </w:p>
        </w:tc>
        <w:tc>
          <w:tcPr>
            <w:tcW w:w="4627" w:type="dxa"/>
          </w:tcPr>
          <w:p w14:paraId="32EA8FB6" w14:textId="6AE89960" w:rsidR="00A21E54" w:rsidRPr="002E5273" w:rsidRDefault="00BA32C0" w:rsidP="00B93FDC">
            <w:pPr>
              <w:rPr>
                <w:highlight w:val="yellow"/>
              </w:rPr>
            </w:pPr>
            <w:r w:rsidRPr="002E5273">
              <w:rPr>
                <w:highlight w:val="yellow"/>
              </w:rPr>
              <w:t>Lorsqu</w:t>
            </w:r>
            <w:r w:rsidR="00744259" w:rsidRPr="002E5273">
              <w:rPr>
                <w:highlight w:val="yellow"/>
              </w:rPr>
              <w:t xml:space="preserve">’on clique sur le bouton « création des DAR » les Dar qui sont </w:t>
            </w:r>
            <w:r w:rsidR="004300FF" w:rsidRPr="002E5273">
              <w:rPr>
                <w:highlight w:val="yellow"/>
              </w:rPr>
              <w:t>au statut</w:t>
            </w:r>
            <w:r w:rsidR="00744259" w:rsidRPr="002E5273">
              <w:rPr>
                <w:highlight w:val="yellow"/>
              </w:rPr>
              <w:t xml:space="preserve"> « à sélectionner » passent au statut « à traiter »</w:t>
            </w:r>
            <w:r w:rsidRPr="002E5273">
              <w:rPr>
                <w:highlight w:val="yellow"/>
              </w:rPr>
              <w:t xml:space="preserve"> </w:t>
            </w:r>
          </w:p>
        </w:tc>
        <w:tc>
          <w:tcPr>
            <w:tcW w:w="2395" w:type="dxa"/>
          </w:tcPr>
          <w:p w14:paraId="3F3770A8" w14:textId="77777777" w:rsidR="00A21E54" w:rsidRPr="002E5273" w:rsidRDefault="00A21E54" w:rsidP="00B93FDC">
            <w:pPr>
              <w:rPr>
                <w:highlight w:val="yellow"/>
              </w:rPr>
            </w:pPr>
          </w:p>
        </w:tc>
      </w:tr>
      <w:tr w:rsidR="00A21E54" w14:paraId="7C5C63B1" w14:textId="5FB72215" w:rsidTr="0010599D">
        <w:trPr>
          <w:trHeight w:val="308"/>
        </w:trPr>
        <w:tc>
          <w:tcPr>
            <w:tcW w:w="821" w:type="dxa"/>
          </w:tcPr>
          <w:p w14:paraId="43AED797" w14:textId="5BEB0FAF" w:rsidR="00A21E54" w:rsidRPr="002E5273" w:rsidRDefault="00A21E54" w:rsidP="00B93FDC">
            <w:pPr>
              <w:rPr>
                <w:highlight w:val="yellow"/>
              </w:rPr>
            </w:pPr>
            <w:r w:rsidRPr="002E5273">
              <w:rPr>
                <w:highlight w:val="yellow"/>
              </w:rPr>
              <w:t>C</w:t>
            </w:r>
          </w:p>
        </w:tc>
        <w:tc>
          <w:tcPr>
            <w:tcW w:w="2367" w:type="dxa"/>
          </w:tcPr>
          <w:p w14:paraId="25919865" w14:textId="0EC69518" w:rsidR="00A21E54" w:rsidRPr="002E5273" w:rsidRDefault="00BA1BF6" w:rsidP="00B93FDC">
            <w:pPr>
              <w:rPr>
                <w:highlight w:val="yellow"/>
              </w:rPr>
            </w:pPr>
            <w:r w:rsidRPr="002E5273">
              <w:rPr>
                <w:highlight w:val="yellow"/>
              </w:rPr>
              <w:t>KO DAR</w:t>
            </w:r>
          </w:p>
        </w:tc>
        <w:tc>
          <w:tcPr>
            <w:tcW w:w="4627" w:type="dxa"/>
          </w:tcPr>
          <w:p w14:paraId="5D901AAE" w14:textId="4277DE76" w:rsidR="00A21E54" w:rsidRPr="002E5273" w:rsidRDefault="00C034C1" w:rsidP="00B93FDC">
            <w:pPr>
              <w:rPr>
                <w:highlight w:val="yellow"/>
              </w:rPr>
            </w:pPr>
            <w:r w:rsidRPr="002E5273">
              <w:rPr>
                <w:highlight w:val="yellow"/>
              </w:rPr>
              <w:t>Lorsqu</w:t>
            </w:r>
            <w:r w:rsidR="00963EFA" w:rsidRPr="002E5273">
              <w:rPr>
                <w:highlight w:val="yellow"/>
              </w:rPr>
              <w:t xml:space="preserve">’un DAR n’est pas mis à jour </w:t>
            </w:r>
            <w:r w:rsidR="000F71E6" w:rsidRPr="002E5273">
              <w:rPr>
                <w:highlight w:val="yellow"/>
              </w:rPr>
              <w:t>grâce au batch alors il passe au statut KO DAR</w:t>
            </w:r>
          </w:p>
        </w:tc>
        <w:tc>
          <w:tcPr>
            <w:tcW w:w="2395" w:type="dxa"/>
          </w:tcPr>
          <w:p w14:paraId="0FA36DA0" w14:textId="55A4091E" w:rsidR="00A21E54" w:rsidRPr="002E5273" w:rsidRDefault="000F71E6" w:rsidP="00B93FDC">
            <w:pPr>
              <w:rPr>
                <w:highlight w:val="yellow"/>
              </w:rPr>
            </w:pPr>
            <w:r w:rsidRPr="002E5273">
              <w:rPr>
                <w:highlight w:val="yellow"/>
              </w:rPr>
              <w:t>Il devra être modifier et synchroniser manuellement</w:t>
            </w:r>
          </w:p>
        </w:tc>
      </w:tr>
      <w:tr w:rsidR="00A21E54" w14:paraId="0D132C10" w14:textId="175C017E" w:rsidTr="0010599D">
        <w:trPr>
          <w:trHeight w:val="308"/>
        </w:trPr>
        <w:tc>
          <w:tcPr>
            <w:tcW w:w="821" w:type="dxa"/>
          </w:tcPr>
          <w:p w14:paraId="7F697F5F" w14:textId="7E5D47BA" w:rsidR="00A21E54" w:rsidRPr="002E5273" w:rsidRDefault="00A21E54" w:rsidP="00B93FDC">
            <w:pPr>
              <w:rPr>
                <w:highlight w:val="yellow"/>
              </w:rPr>
            </w:pPr>
            <w:r w:rsidRPr="002E5273">
              <w:rPr>
                <w:highlight w:val="yellow"/>
              </w:rPr>
              <w:t>D</w:t>
            </w:r>
          </w:p>
        </w:tc>
        <w:tc>
          <w:tcPr>
            <w:tcW w:w="2367" w:type="dxa"/>
          </w:tcPr>
          <w:p w14:paraId="0D486C4E" w14:textId="4181CC3A" w:rsidR="00A21E54" w:rsidRPr="002E5273" w:rsidRDefault="00BA1BF6" w:rsidP="00B93FDC">
            <w:pPr>
              <w:rPr>
                <w:highlight w:val="yellow"/>
              </w:rPr>
            </w:pPr>
            <w:r w:rsidRPr="002E5273">
              <w:rPr>
                <w:highlight w:val="yellow"/>
              </w:rPr>
              <w:t>A synchroniser</w:t>
            </w:r>
          </w:p>
        </w:tc>
        <w:tc>
          <w:tcPr>
            <w:tcW w:w="4627" w:type="dxa"/>
          </w:tcPr>
          <w:p w14:paraId="2E6FAB80" w14:textId="3E62F43A" w:rsidR="00A21E54" w:rsidRPr="002E5273" w:rsidRDefault="00A96D6F" w:rsidP="00B93FDC">
            <w:pPr>
              <w:rPr>
                <w:highlight w:val="yellow"/>
              </w:rPr>
            </w:pPr>
            <w:r w:rsidRPr="002E5273">
              <w:rPr>
                <w:highlight w:val="yellow"/>
              </w:rPr>
              <w:t>Lorsqu’un DAR a fini d’être traité par le batch alors il passe au statut</w:t>
            </w:r>
            <w:r w:rsidR="008B5E2A" w:rsidRPr="002E5273">
              <w:rPr>
                <w:highlight w:val="yellow"/>
              </w:rPr>
              <w:t xml:space="preserve"> « à</w:t>
            </w:r>
            <w:r w:rsidR="00152EDB" w:rsidRPr="002E5273">
              <w:rPr>
                <w:highlight w:val="yellow"/>
              </w:rPr>
              <w:t xml:space="preserve"> synchroniser »</w:t>
            </w:r>
          </w:p>
        </w:tc>
        <w:tc>
          <w:tcPr>
            <w:tcW w:w="2395" w:type="dxa"/>
          </w:tcPr>
          <w:p w14:paraId="3FB1EFED" w14:textId="77777777" w:rsidR="00A21E54" w:rsidRPr="002E5273" w:rsidRDefault="00A21E54" w:rsidP="00B93FDC">
            <w:pPr>
              <w:rPr>
                <w:highlight w:val="yellow"/>
              </w:rPr>
            </w:pPr>
          </w:p>
        </w:tc>
      </w:tr>
      <w:tr w:rsidR="00A21E54" w14:paraId="61C06E0C" w14:textId="5E6B4090" w:rsidTr="0010599D">
        <w:trPr>
          <w:trHeight w:val="308"/>
        </w:trPr>
        <w:tc>
          <w:tcPr>
            <w:tcW w:w="821" w:type="dxa"/>
          </w:tcPr>
          <w:p w14:paraId="338E1E22" w14:textId="69CD88AB" w:rsidR="00A21E54" w:rsidRPr="002E5273" w:rsidRDefault="00A21E54" w:rsidP="00B93FDC">
            <w:pPr>
              <w:rPr>
                <w:highlight w:val="yellow"/>
              </w:rPr>
            </w:pPr>
            <w:r w:rsidRPr="002E5273">
              <w:rPr>
                <w:highlight w:val="yellow"/>
              </w:rPr>
              <w:t>E</w:t>
            </w:r>
          </w:p>
        </w:tc>
        <w:tc>
          <w:tcPr>
            <w:tcW w:w="2367" w:type="dxa"/>
          </w:tcPr>
          <w:p w14:paraId="6E26BA4B" w14:textId="05A5E02E" w:rsidR="00A21E54" w:rsidRPr="002E5273" w:rsidRDefault="00BA1BF6" w:rsidP="00B93FDC">
            <w:pPr>
              <w:rPr>
                <w:highlight w:val="yellow"/>
              </w:rPr>
            </w:pPr>
            <w:r w:rsidRPr="002E5273">
              <w:rPr>
                <w:highlight w:val="yellow"/>
              </w:rPr>
              <w:t>Synchro OK</w:t>
            </w:r>
          </w:p>
        </w:tc>
        <w:tc>
          <w:tcPr>
            <w:tcW w:w="4627" w:type="dxa"/>
          </w:tcPr>
          <w:p w14:paraId="5EC5B512" w14:textId="4BC6E34F" w:rsidR="00A21E54" w:rsidRPr="002E5273" w:rsidRDefault="008B5E2A" w:rsidP="00B93FDC">
            <w:pPr>
              <w:rPr>
                <w:highlight w:val="yellow"/>
              </w:rPr>
            </w:pPr>
            <w:r w:rsidRPr="002E5273">
              <w:rPr>
                <w:highlight w:val="yellow"/>
              </w:rPr>
              <w:t>Lorsqu’un DAR a été synchronisé avec succès alors, le statut devient « synchro OK »</w:t>
            </w:r>
          </w:p>
        </w:tc>
        <w:tc>
          <w:tcPr>
            <w:tcW w:w="2395" w:type="dxa"/>
          </w:tcPr>
          <w:p w14:paraId="5398C082" w14:textId="77777777" w:rsidR="00A21E54" w:rsidRPr="002E5273" w:rsidRDefault="00A21E54" w:rsidP="00B93FDC">
            <w:pPr>
              <w:rPr>
                <w:highlight w:val="yellow"/>
              </w:rPr>
            </w:pPr>
          </w:p>
        </w:tc>
      </w:tr>
      <w:tr w:rsidR="00A21E54" w14:paraId="0C044EC6" w14:textId="4664DC0A" w:rsidTr="0010599D">
        <w:trPr>
          <w:trHeight w:val="322"/>
        </w:trPr>
        <w:tc>
          <w:tcPr>
            <w:tcW w:w="821" w:type="dxa"/>
          </w:tcPr>
          <w:p w14:paraId="2E4A9B87" w14:textId="31FF8258" w:rsidR="00A21E54" w:rsidRPr="002E5273" w:rsidRDefault="00A21E54" w:rsidP="00B93FDC">
            <w:pPr>
              <w:rPr>
                <w:highlight w:val="yellow"/>
              </w:rPr>
            </w:pPr>
            <w:r w:rsidRPr="002E5273">
              <w:rPr>
                <w:highlight w:val="yellow"/>
              </w:rPr>
              <w:t>F</w:t>
            </w:r>
          </w:p>
        </w:tc>
        <w:tc>
          <w:tcPr>
            <w:tcW w:w="2367" w:type="dxa"/>
          </w:tcPr>
          <w:p w14:paraId="7F3D435C" w14:textId="7E3D9A5E" w:rsidR="00A21E54" w:rsidRPr="002E5273" w:rsidRDefault="00BA1BF6" w:rsidP="00B93FDC">
            <w:pPr>
              <w:rPr>
                <w:highlight w:val="yellow"/>
              </w:rPr>
            </w:pPr>
            <w:r w:rsidRPr="002E5273">
              <w:rPr>
                <w:highlight w:val="yellow"/>
              </w:rPr>
              <w:t>Synchro KO</w:t>
            </w:r>
            <w:r w:rsidR="00CE2679" w:rsidRPr="002E5273">
              <w:rPr>
                <w:highlight w:val="yellow"/>
              </w:rPr>
              <w:t xml:space="preserve"> à traiter</w:t>
            </w:r>
          </w:p>
        </w:tc>
        <w:tc>
          <w:tcPr>
            <w:tcW w:w="4627" w:type="dxa"/>
          </w:tcPr>
          <w:p w14:paraId="6C4E1EE6" w14:textId="34910B2E" w:rsidR="00A21E54" w:rsidRPr="002E5273" w:rsidRDefault="002E5273" w:rsidP="00B93FDC">
            <w:pPr>
              <w:rPr>
                <w:highlight w:val="yellow"/>
              </w:rPr>
            </w:pPr>
            <w:r>
              <w:rPr>
                <w:highlight w:val="yellow"/>
              </w:rPr>
              <w:t>Lorsque la synchronisation s’est arrêtée, alors les DAR du lot passent au statut « synchro KO à traiter »</w:t>
            </w:r>
          </w:p>
        </w:tc>
        <w:tc>
          <w:tcPr>
            <w:tcW w:w="2395" w:type="dxa"/>
          </w:tcPr>
          <w:p w14:paraId="265A4B05" w14:textId="5FB977E9" w:rsidR="00A21E54" w:rsidRPr="002E5273" w:rsidRDefault="001856DF" w:rsidP="00B93FDC">
            <w:pPr>
              <w:rPr>
                <w:highlight w:val="yellow"/>
              </w:rPr>
            </w:pPr>
            <w:r w:rsidRPr="002E5273">
              <w:rPr>
                <w:highlight w:val="yellow"/>
              </w:rPr>
              <w:t>Modifier par un script, le statut des DAR pour les mettre au statut « </w:t>
            </w:r>
            <w:r w:rsidR="00B40ECD" w:rsidRPr="002E5273">
              <w:rPr>
                <w:highlight w:val="yellow"/>
              </w:rPr>
              <w:t>a synchroniser » et relancer le batch de synchronisation</w:t>
            </w:r>
          </w:p>
        </w:tc>
      </w:tr>
      <w:tr w:rsidR="00A21E54" w14:paraId="2A5C5DF3" w14:textId="7F014E0A" w:rsidTr="0010599D">
        <w:trPr>
          <w:trHeight w:val="308"/>
        </w:trPr>
        <w:tc>
          <w:tcPr>
            <w:tcW w:w="821" w:type="dxa"/>
          </w:tcPr>
          <w:p w14:paraId="68626F28" w14:textId="22AF6440" w:rsidR="00A21E54" w:rsidRPr="002E5273" w:rsidRDefault="00EC03F6" w:rsidP="00B93FDC">
            <w:pPr>
              <w:rPr>
                <w:highlight w:val="yellow"/>
              </w:rPr>
            </w:pPr>
            <w:r w:rsidRPr="002E5273">
              <w:rPr>
                <w:highlight w:val="yellow"/>
              </w:rPr>
              <w:t>G</w:t>
            </w:r>
          </w:p>
        </w:tc>
        <w:tc>
          <w:tcPr>
            <w:tcW w:w="2367" w:type="dxa"/>
          </w:tcPr>
          <w:p w14:paraId="234F4932" w14:textId="34556FDC" w:rsidR="00A21E54" w:rsidRPr="002E5273" w:rsidRDefault="00EC03F6" w:rsidP="00B93FDC">
            <w:pPr>
              <w:rPr>
                <w:highlight w:val="yellow"/>
              </w:rPr>
            </w:pPr>
            <w:r w:rsidRPr="002E5273">
              <w:rPr>
                <w:highlight w:val="yellow"/>
              </w:rPr>
              <w:t xml:space="preserve">Synchro KO </w:t>
            </w:r>
          </w:p>
        </w:tc>
        <w:tc>
          <w:tcPr>
            <w:tcW w:w="4627" w:type="dxa"/>
          </w:tcPr>
          <w:p w14:paraId="33B7B9B7" w14:textId="7FC68594" w:rsidR="00A21E54" w:rsidRPr="002E5273" w:rsidRDefault="00AD5959" w:rsidP="00B93FDC">
            <w:pPr>
              <w:rPr>
                <w:highlight w:val="yellow"/>
              </w:rPr>
            </w:pPr>
            <w:r w:rsidRPr="002E5273">
              <w:rPr>
                <w:highlight w:val="yellow"/>
              </w:rPr>
              <w:t xml:space="preserve">Lorsque </w:t>
            </w:r>
            <w:r w:rsidR="0072242E" w:rsidRPr="002E5273">
              <w:rPr>
                <w:highlight w:val="yellow"/>
              </w:rPr>
              <w:t>le DAR n’a pas été synchronisé avec succès alors le DAR passe au statut « synchro KO »</w:t>
            </w:r>
          </w:p>
        </w:tc>
        <w:tc>
          <w:tcPr>
            <w:tcW w:w="2395" w:type="dxa"/>
          </w:tcPr>
          <w:p w14:paraId="701BD6A8" w14:textId="59092F0F" w:rsidR="00A21E54" w:rsidRPr="002E5273" w:rsidRDefault="00B40ECD" w:rsidP="00B93FDC">
            <w:pPr>
              <w:rPr>
                <w:highlight w:val="yellow"/>
              </w:rPr>
            </w:pPr>
            <w:r w:rsidRPr="002E5273">
              <w:rPr>
                <w:highlight w:val="yellow"/>
              </w:rPr>
              <w:t>Le DAR devra être modifier et synchroniser manuellement</w:t>
            </w:r>
          </w:p>
        </w:tc>
      </w:tr>
    </w:tbl>
    <w:p w14:paraId="675971B1" w14:textId="77777777" w:rsidR="00B93FDC" w:rsidRDefault="00B93FDC" w:rsidP="00B93FDC"/>
    <w:p w14:paraId="511B03A6" w14:textId="77777777" w:rsidR="00B93FDC" w:rsidRDefault="00B93FDC" w:rsidP="00B93FDC"/>
    <w:p w14:paraId="6FE03251" w14:textId="10AAB8A7" w:rsidR="00B93FDC" w:rsidRDefault="00B93FDC" w:rsidP="00B93FDC">
      <w:pPr>
        <w:pStyle w:val="Titre3"/>
      </w:pPr>
      <w:bookmarkStart w:id="7" w:name="_Toc85193152"/>
      <w:r>
        <w:t>Table de suivi des DAR qui rentrent dans la campagne</w:t>
      </w:r>
      <w:bookmarkEnd w:id="7"/>
    </w:p>
    <w:p w14:paraId="69341D61" w14:textId="77777777" w:rsidR="00B93FDC" w:rsidRPr="00B93FDC" w:rsidRDefault="00B93FDC" w:rsidP="00B93FDC"/>
    <w:tbl>
      <w:tblPr>
        <w:tblStyle w:val="Grilledutableau"/>
        <w:tblW w:w="9884" w:type="dxa"/>
        <w:tblLook w:val="04A0" w:firstRow="1" w:lastRow="0" w:firstColumn="1" w:lastColumn="0" w:noHBand="0" w:noVBand="1"/>
      </w:tblPr>
      <w:tblGrid>
        <w:gridCol w:w="4921"/>
        <w:gridCol w:w="4925"/>
        <w:gridCol w:w="38"/>
      </w:tblGrid>
      <w:tr w:rsidR="006A0119" w14:paraId="18303495" w14:textId="77777777" w:rsidTr="0017307B">
        <w:trPr>
          <w:trHeight w:val="346"/>
        </w:trPr>
        <w:tc>
          <w:tcPr>
            <w:tcW w:w="4921" w:type="dxa"/>
            <w:shd w:val="clear" w:color="auto" w:fill="FABF8F" w:themeFill="accent6" w:themeFillTint="99"/>
          </w:tcPr>
          <w:p w14:paraId="6848E308" w14:textId="20629685" w:rsidR="006A0119" w:rsidRDefault="006A0119" w:rsidP="00D06412">
            <w:r>
              <w:t>Données</w:t>
            </w:r>
          </w:p>
        </w:tc>
        <w:tc>
          <w:tcPr>
            <w:tcW w:w="4963" w:type="dxa"/>
            <w:gridSpan w:val="2"/>
            <w:shd w:val="clear" w:color="auto" w:fill="FABF8F" w:themeFill="accent6" w:themeFillTint="99"/>
          </w:tcPr>
          <w:p w14:paraId="4F3A9ABF" w14:textId="72994558" w:rsidR="006A0119" w:rsidRDefault="006A0119" w:rsidP="00D06412">
            <w:r>
              <w:t>Description</w:t>
            </w:r>
          </w:p>
        </w:tc>
      </w:tr>
      <w:tr w:rsidR="006A0119" w14:paraId="3B5389BB" w14:textId="77777777" w:rsidTr="0017307B">
        <w:trPr>
          <w:gridAfter w:val="1"/>
          <w:wAfter w:w="38" w:type="dxa"/>
          <w:trHeight w:val="346"/>
        </w:trPr>
        <w:tc>
          <w:tcPr>
            <w:tcW w:w="4921" w:type="dxa"/>
          </w:tcPr>
          <w:p w14:paraId="0C5DFCEB" w14:textId="0F20C903" w:rsidR="006A0119" w:rsidRDefault="00CD73F4" w:rsidP="00D06412">
            <w:r>
              <w:t xml:space="preserve">Nom de la </w:t>
            </w:r>
            <w:r w:rsidR="006A0119">
              <w:t>Résidence</w:t>
            </w:r>
          </w:p>
        </w:tc>
        <w:tc>
          <w:tcPr>
            <w:tcW w:w="4925" w:type="dxa"/>
          </w:tcPr>
          <w:p w14:paraId="0CBC841D" w14:textId="77777777" w:rsidR="006A0119" w:rsidRDefault="006A0119" w:rsidP="00D06412"/>
        </w:tc>
      </w:tr>
      <w:tr w:rsidR="006A0119" w14:paraId="658A3CDA" w14:textId="77777777" w:rsidTr="0017307B">
        <w:trPr>
          <w:gridAfter w:val="1"/>
          <w:wAfter w:w="38" w:type="dxa"/>
          <w:trHeight w:val="362"/>
        </w:trPr>
        <w:tc>
          <w:tcPr>
            <w:tcW w:w="4921" w:type="dxa"/>
          </w:tcPr>
          <w:p w14:paraId="0ED78D2C" w14:textId="49FBBB4D" w:rsidR="006A0119" w:rsidRDefault="006A0119" w:rsidP="00D06412">
            <w:r>
              <w:t>Id résident</w:t>
            </w:r>
          </w:p>
        </w:tc>
        <w:tc>
          <w:tcPr>
            <w:tcW w:w="4925" w:type="dxa"/>
          </w:tcPr>
          <w:p w14:paraId="7E4F9A56" w14:textId="77777777" w:rsidR="006A0119" w:rsidRDefault="006A0119" w:rsidP="00D06412"/>
        </w:tc>
      </w:tr>
      <w:tr w:rsidR="006A0119" w14:paraId="1068B836" w14:textId="77777777" w:rsidTr="0017307B">
        <w:trPr>
          <w:gridAfter w:val="1"/>
          <w:wAfter w:w="38" w:type="dxa"/>
          <w:trHeight w:val="346"/>
        </w:trPr>
        <w:tc>
          <w:tcPr>
            <w:tcW w:w="4921" w:type="dxa"/>
          </w:tcPr>
          <w:p w14:paraId="034D6891" w14:textId="0EF0EB1E" w:rsidR="006A0119" w:rsidRDefault="006A0119" w:rsidP="00D06412">
            <w:r>
              <w:t>Id DAR sélectionné</w:t>
            </w:r>
          </w:p>
        </w:tc>
        <w:tc>
          <w:tcPr>
            <w:tcW w:w="4925" w:type="dxa"/>
          </w:tcPr>
          <w:p w14:paraId="4BB12F55" w14:textId="77777777" w:rsidR="006A0119" w:rsidRDefault="006A0119" w:rsidP="00D06412"/>
        </w:tc>
      </w:tr>
      <w:tr w:rsidR="006A0119" w14:paraId="0B9A91D9" w14:textId="77777777" w:rsidTr="0017307B">
        <w:trPr>
          <w:gridAfter w:val="1"/>
          <w:wAfter w:w="38" w:type="dxa"/>
          <w:trHeight w:val="346"/>
        </w:trPr>
        <w:tc>
          <w:tcPr>
            <w:tcW w:w="4921" w:type="dxa"/>
          </w:tcPr>
          <w:p w14:paraId="1C6FA365" w14:textId="6601B22C" w:rsidR="006A0119" w:rsidRDefault="006A0119" w:rsidP="00D06412">
            <w:r>
              <w:t xml:space="preserve">Statut </w:t>
            </w:r>
            <w:r w:rsidR="00A7221B">
              <w:t>/ flag</w:t>
            </w:r>
          </w:p>
        </w:tc>
        <w:tc>
          <w:tcPr>
            <w:tcW w:w="4925" w:type="dxa"/>
          </w:tcPr>
          <w:p w14:paraId="7EFC2BBE" w14:textId="13BCD322" w:rsidR="006A0119" w:rsidRDefault="001A4538" w:rsidP="001A4538">
            <w:pPr>
              <w:pStyle w:val="Paragraphedeliste"/>
              <w:numPr>
                <w:ilvl w:val="0"/>
                <w:numId w:val="37"/>
              </w:numPr>
            </w:pPr>
            <w:r>
              <w:t>Sélectionné</w:t>
            </w:r>
          </w:p>
          <w:p w14:paraId="1036B514" w14:textId="52DAC3E7" w:rsidR="002C283C" w:rsidRDefault="006C795C" w:rsidP="001A4538">
            <w:pPr>
              <w:pStyle w:val="Paragraphedeliste"/>
              <w:numPr>
                <w:ilvl w:val="0"/>
                <w:numId w:val="37"/>
              </w:numPr>
            </w:pPr>
            <w:r>
              <w:t>Exclus</w:t>
            </w:r>
          </w:p>
          <w:p w14:paraId="3607D5E1" w14:textId="1ED1B799" w:rsidR="001A4538" w:rsidRDefault="001A4538" w:rsidP="001A4538">
            <w:pPr>
              <w:pStyle w:val="Paragraphedeliste"/>
              <w:numPr>
                <w:ilvl w:val="0"/>
                <w:numId w:val="37"/>
              </w:numPr>
            </w:pPr>
            <w:r>
              <w:lastRenderedPageBreak/>
              <w:t>A tr</w:t>
            </w:r>
            <w:r w:rsidR="009F53BA">
              <w:t>ait</w:t>
            </w:r>
            <w:r w:rsidR="006C795C">
              <w:t>er</w:t>
            </w:r>
          </w:p>
          <w:p w14:paraId="140B774E" w14:textId="77777777" w:rsidR="006C795C" w:rsidRDefault="006C795C" w:rsidP="001A4538">
            <w:pPr>
              <w:pStyle w:val="Paragraphedeliste"/>
              <w:numPr>
                <w:ilvl w:val="0"/>
                <w:numId w:val="37"/>
              </w:numPr>
            </w:pPr>
            <w:r>
              <w:t>KO DAR</w:t>
            </w:r>
          </w:p>
          <w:p w14:paraId="3A3F298E" w14:textId="77777777" w:rsidR="006C795C" w:rsidRDefault="006C795C" w:rsidP="001A4538">
            <w:pPr>
              <w:pStyle w:val="Paragraphedeliste"/>
              <w:numPr>
                <w:ilvl w:val="0"/>
                <w:numId w:val="37"/>
              </w:numPr>
            </w:pPr>
            <w:r>
              <w:t>A synchroniser</w:t>
            </w:r>
          </w:p>
          <w:p w14:paraId="567350A3" w14:textId="77777777" w:rsidR="006C795C" w:rsidRDefault="006C795C" w:rsidP="001A4538">
            <w:pPr>
              <w:pStyle w:val="Paragraphedeliste"/>
              <w:numPr>
                <w:ilvl w:val="0"/>
                <w:numId w:val="37"/>
              </w:numPr>
            </w:pPr>
            <w:r>
              <w:t>Synchro OK</w:t>
            </w:r>
          </w:p>
          <w:p w14:paraId="6B51B1A6" w14:textId="77777777" w:rsidR="006C795C" w:rsidRDefault="006C795C" w:rsidP="001A4538">
            <w:pPr>
              <w:pStyle w:val="Paragraphedeliste"/>
              <w:numPr>
                <w:ilvl w:val="0"/>
                <w:numId w:val="37"/>
              </w:numPr>
            </w:pPr>
            <w:r>
              <w:t>Synchro KO à traiter</w:t>
            </w:r>
          </w:p>
          <w:p w14:paraId="01DC20E1" w14:textId="407A0D9A" w:rsidR="006C795C" w:rsidRDefault="006C795C" w:rsidP="001A4538">
            <w:pPr>
              <w:pStyle w:val="Paragraphedeliste"/>
              <w:numPr>
                <w:ilvl w:val="0"/>
                <w:numId w:val="37"/>
              </w:numPr>
            </w:pPr>
            <w:r>
              <w:t>Synchro KO</w:t>
            </w:r>
          </w:p>
        </w:tc>
      </w:tr>
      <w:tr w:rsidR="006A0119" w14:paraId="2FF6E87B" w14:textId="77777777" w:rsidTr="0017307B">
        <w:trPr>
          <w:gridAfter w:val="1"/>
          <w:wAfter w:w="38" w:type="dxa"/>
          <w:trHeight w:val="346"/>
        </w:trPr>
        <w:tc>
          <w:tcPr>
            <w:tcW w:w="4921" w:type="dxa"/>
          </w:tcPr>
          <w:p w14:paraId="43D9F604" w14:textId="23E85FF8" w:rsidR="006A0119" w:rsidRDefault="006A0119" w:rsidP="00D06412">
            <w:r>
              <w:lastRenderedPageBreak/>
              <w:t>Type de séjour</w:t>
            </w:r>
          </w:p>
        </w:tc>
        <w:tc>
          <w:tcPr>
            <w:tcW w:w="4925" w:type="dxa"/>
          </w:tcPr>
          <w:p w14:paraId="1BBFDC89" w14:textId="77777777" w:rsidR="006A0119" w:rsidRDefault="006A0119" w:rsidP="00D06412"/>
        </w:tc>
      </w:tr>
      <w:tr w:rsidR="006A0119" w14:paraId="66080101" w14:textId="77777777" w:rsidTr="0017307B">
        <w:trPr>
          <w:gridAfter w:val="1"/>
          <w:wAfter w:w="38" w:type="dxa"/>
          <w:trHeight w:val="346"/>
        </w:trPr>
        <w:tc>
          <w:tcPr>
            <w:tcW w:w="4921" w:type="dxa"/>
          </w:tcPr>
          <w:p w14:paraId="2E418B6E" w14:textId="1D173891" w:rsidR="006A0119" w:rsidRDefault="006A0119" w:rsidP="00D06412">
            <w:r>
              <w:t xml:space="preserve">AS </w:t>
            </w:r>
          </w:p>
        </w:tc>
        <w:tc>
          <w:tcPr>
            <w:tcW w:w="4925" w:type="dxa"/>
          </w:tcPr>
          <w:p w14:paraId="238EBF26" w14:textId="77777777" w:rsidR="006A0119" w:rsidRDefault="006A0119" w:rsidP="00D06412"/>
        </w:tc>
      </w:tr>
      <w:tr w:rsidR="006A0119" w14:paraId="2271FD26" w14:textId="77777777" w:rsidTr="0017307B">
        <w:trPr>
          <w:gridAfter w:val="1"/>
          <w:wAfter w:w="38" w:type="dxa"/>
          <w:trHeight w:val="362"/>
        </w:trPr>
        <w:tc>
          <w:tcPr>
            <w:tcW w:w="4921" w:type="dxa"/>
          </w:tcPr>
          <w:p w14:paraId="5C1B637F" w14:textId="5B1622C4" w:rsidR="006A0119" w:rsidRDefault="006A0119" w:rsidP="00D06412">
            <w:r>
              <w:t>Prestations annexes</w:t>
            </w:r>
            <w:r w:rsidR="00E516D6">
              <w:t xml:space="preserve"> </w:t>
            </w:r>
            <w:r w:rsidR="0017307B">
              <w:t>et spécifiques</w:t>
            </w:r>
          </w:p>
        </w:tc>
        <w:tc>
          <w:tcPr>
            <w:tcW w:w="4925" w:type="dxa"/>
          </w:tcPr>
          <w:p w14:paraId="21C4DAB4" w14:textId="00DE7370" w:rsidR="006A0119" w:rsidRDefault="00451CD5" w:rsidP="00D06412">
            <w:r>
              <w:t>Si le DAR a des prestations annexes</w:t>
            </w:r>
            <w:r w:rsidR="0017307B">
              <w:t xml:space="preserve"> et spécifiques</w:t>
            </w:r>
            <w:r w:rsidR="00E1424E">
              <w:t xml:space="preserve"> et qui sont inclus dans l’AAT</w:t>
            </w:r>
            <w:r>
              <w:t xml:space="preserve">, </w:t>
            </w:r>
            <w:r w:rsidR="00671564">
              <w:t>alors passer l’indicateur à 1</w:t>
            </w:r>
          </w:p>
        </w:tc>
      </w:tr>
      <w:tr w:rsidR="006A0119" w14:paraId="16055F75" w14:textId="77777777" w:rsidTr="0017307B">
        <w:trPr>
          <w:gridAfter w:val="1"/>
          <w:wAfter w:w="38" w:type="dxa"/>
          <w:trHeight w:val="709"/>
        </w:trPr>
        <w:tc>
          <w:tcPr>
            <w:tcW w:w="4921" w:type="dxa"/>
          </w:tcPr>
          <w:p w14:paraId="69CAC617" w14:textId="77777777" w:rsidR="006A0119" w:rsidRDefault="006A0119" w:rsidP="00D06412">
            <w:r>
              <w:t>Prestation annexes &gt; date d’effet</w:t>
            </w:r>
          </w:p>
          <w:p w14:paraId="497FB1AB" w14:textId="231E4B0E" w:rsidR="0017307B" w:rsidRPr="0017307B" w:rsidRDefault="0017307B" w:rsidP="0017307B">
            <w:pPr>
              <w:tabs>
                <w:tab w:val="left" w:pos="1284"/>
              </w:tabs>
            </w:pPr>
            <w:r>
              <w:tab/>
            </w:r>
          </w:p>
        </w:tc>
        <w:tc>
          <w:tcPr>
            <w:tcW w:w="4925" w:type="dxa"/>
          </w:tcPr>
          <w:p w14:paraId="42CFD32C" w14:textId="1C49B234" w:rsidR="006A0119" w:rsidRDefault="005D403B" w:rsidP="00D06412">
            <w:r>
              <w:t>Si le DAR a des prestations annexes</w:t>
            </w:r>
            <w:r w:rsidR="00E1424E">
              <w:t xml:space="preserve"> qui</w:t>
            </w:r>
            <w:r w:rsidR="00671564">
              <w:t xml:space="preserve"> sont inclus dans l’AAT avec une date de début supérieur à la date d’effet de l’AAT</w:t>
            </w:r>
            <w:r>
              <w:t xml:space="preserve">, </w:t>
            </w:r>
            <w:r w:rsidR="00671564">
              <w:t>alors passer l’indicateur à 1</w:t>
            </w:r>
          </w:p>
        </w:tc>
      </w:tr>
      <w:tr w:rsidR="006A0119" w14:paraId="77877C3C" w14:textId="77777777" w:rsidTr="0017307B">
        <w:trPr>
          <w:gridAfter w:val="1"/>
          <w:wAfter w:w="38" w:type="dxa"/>
          <w:trHeight w:val="346"/>
        </w:trPr>
        <w:tc>
          <w:tcPr>
            <w:tcW w:w="4921" w:type="dxa"/>
          </w:tcPr>
          <w:p w14:paraId="71796EF5" w14:textId="783DE2FE" w:rsidR="006A0119" w:rsidRDefault="006A0119" w:rsidP="00D06412">
            <w:r>
              <w:t>ID nouveau DAR</w:t>
            </w:r>
          </w:p>
        </w:tc>
        <w:tc>
          <w:tcPr>
            <w:tcW w:w="4925" w:type="dxa"/>
          </w:tcPr>
          <w:p w14:paraId="5AA2A856" w14:textId="77777777" w:rsidR="006A0119" w:rsidRDefault="006A0119" w:rsidP="00D06412"/>
        </w:tc>
      </w:tr>
      <w:tr w:rsidR="00F325CB" w14:paraId="2731DF37" w14:textId="77777777" w:rsidTr="0017307B">
        <w:trPr>
          <w:gridAfter w:val="1"/>
          <w:wAfter w:w="38" w:type="dxa"/>
          <w:trHeight w:val="346"/>
        </w:trPr>
        <w:tc>
          <w:tcPr>
            <w:tcW w:w="4921" w:type="dxa"/>
          </w:tcPr>
          <w:p w14:paraId="0C053500" w14:textId="7DC0FDFF" w:rsidR="00F325CB" w:rsidRDefault="002313D4" w:rsidP="00D06412">
            <w:r>
              <w:t xml:space="preserve">Prix &gt; tarif de la </w:t>
            </w:r>
            <w:r w:rsidR="00B95633">
              <w:t xml:space="preserve">gamme </w:t>
            </w:r>
          </w:p>
        </w:tc>
        <w:tc>
          <w:tcPr>
            <w:tcW w:w="4925" w:type="dxa"/>
          </w:tcPr>
          <w:p w14:paraId="3ECF064F" w14:textId="024DD6DC" w:rsidR="00F325CB" w:rsidRDefault="008E67AC" w:rsidP="00D06412">
            <w:r>
              <w:t>Si le nouveau prix calculé est supérieur au tarif</w:t>
            </w:r>
            <w:r w:rsidR="00EB36B2">
              <w:t xml:space="preserve"> de la gamme de la chambre, alors </w:t>
            </w:r>
            <w:r w:rsidR="00AF0A88">
              <w:t xml:space="preserve">passer l’indicateur à 1 </w:t>
            </w:r>
          </w:p>
        </w:tc>
      </w:tr>
    </w:tbl>
    <w:p w14:paraId="515A4993" w14:textId="77777777" w:rsidR="00D06412" w:rsidRPr="00D06412" w:rsidRDefault="00D06412" w:rsidP="00D06412"/>
    <w:p w14:paraId="0922A84A" w14:textId="1C38A9C1" w:rsidR="00C604FE" w:rsidRDefault="00CF2B99" w:rsidP="00CF2B99">
      <w:pPr>
        <w:pStyle w:val="Titre3"/>
      </w:pPr>
      <w:bookmarkStart w:id="8" w:name="_Toc85193153"/>
      <w:r>
        <w:t>Table de suivi des mises à jour de prestations</w:t>
      </w:r>
      <w:bookmarkEnd w:id="8"/>
      <w:r>
        <w:t xml:space="preserve"> </w:t>
      </w:r>
    </w:p>
    <w:tbl>
      <w:tblPr>
        <w:tblStyle w:val="Grilledutableau"/>
        <w:tblW w:w="0" w:type="auto"/>
        <w:tblLook w:val="04A0" w:firstRow="1" w:lastRow="0" w:firstColumn="1" w:lastColumn="0" w:noHBand="0" w:noVBand="1"/>
      </w:tblPr>
      <w:tblGrid>
        <w:gridCol w:w="4469"/>
        <w:gridCol w:w="4471"/>
        <w:gridCol w:w="38"/>
      </w:tblGrid>
      <w:tr w:rsidR="003C1244" w14:paraId="25338194" w14:textId="77777777" w:rsidTr="00A7221B">
        <w:trPr>
          <w:trHeight w:val="448"/>
        </w:trPr>
        <w:tc>
          <w:tcPr>
            <w:tcW w:w="4469" w:type="dxa"/>
            <w:shd w:val="clear" w:color="auto" w:fill="FABF8F" w:themeFill="accent6" w:themeFillTint="99"/>
          </w:tcPr>
          <w:p w14:paraId="4B91F8EB" w14:textId="0EC28EFB" w:rsidR="003C1244" w:rsidRDefault="003C1244" w:rsidP="00C604FE">
            <w:pPr>
              <w:jc w:val="both"/>
            </w:pPr>
            <w:r>
              <w:t>Données</w:t>
            </w:r>
          </w:p>
        </w:tc>
        <w:tc>
          <w:tcPr>
            <w:tcW w:w="4509" w:type="dxa"/>
            <w:gridSpan w:val="2"/>
            <w:shd w:val="clear" w:color="auto" w:fill="FABF8F" w:themeFill="accent6" w:themeFillTint="99"/>
          </w:tcPr>
          <w:p w14:paraId="3A073606" w14:textId="16A7552F" w:rsidR="003C1244" w:rsidRDefault="003C1244" w:rsidP="00C604FE">
            <w:pPr>
              <w:jc w:val="both"/>
            </w:pPr>
            <w:r>
              <w:t>Description</w:t>
            </w:r>
          </w:p>
        </w:tc>
      </w:tr>
      <w:tr w:rsidR="003C1244" w14:paraId="4FEC48EE" w14:textId="77777777" w:rsidTr="00BC3624">
        <w:trPr>
          <w:gridAfter w:val="1"/>
          <w:wAfter w:w="38" w:type="dxa"/>
          <w:trHeight w:val="448"/>
        </w:trPr>
        <w:tc>
          <w:tcPr>
            <w:tcW w:w="4469" w:type="dxa"/>
          </w:tcPr>
          <w:p w14:paraId="43FECC54" w14:textId="3965FAA5" w:rsidR="003C1244" w:rsidRDefault="003C1244" w:rsidP="00C604FE">
            <w:pPr>
              <w:jc w:val="both"/>
            </w:pPr>
            <w:r>
              <w:t>Résidence</w:t>
            </w:r>
          </w:p>
        </w:tc>
        <w:tc>
          <w:tcPr>
            <w:tcW w:w="4471" w:type="dxa"/>
          </w:tcPr>
          <w:p w14:paraId="20F189E2" w14:textId="77777777" w:rsidR="003C1244" w:rsidRDefault="003C1244" w:rsidP="00C604FE">
            <w:pPr>
              <w:jc w:val="both"/>
            </w:pPr>
          </w:p>
        </w:tc>
      </w:tr>
      <w:tr w:rsidR="003C1244" w14:paraId="370DE809" w14:textId="77777777" w:rsidTr="00BC3624">
        <w:trPr>
          <w:gridAfter w:val="1"/>
          <w:wAfter w:w="38" w:type="dxa"/>
          <w:trHeight w:val="468"/>
        </w:trPr>
        <w:tc>
          <w:tcPr>
            <w:tcW w:w="4469" w:type="dxa"/>
          </w:tcPr>
          <w:p w14:paraId="36B6BAB0" w14:textId="479EAD18" w:rsidR="003C1244" w:rsidRDefault="003C1244" w:rsidP="00C604FE">
            <w:pPr>
              <w:jc w:val="both"/>
            </w:pPr>
            <w:r>
              <w:t>Id nouveau DAR ?</w:t>
            </w:r>
          </w:p>
        </w:tc>
        <w:tc>
          <w:tcPr>
            <w:tcW w:w="4471" w:type="dxa"/>
          </w:tcPr>
          <w:p w14:paraId="1B24BED1" w14:textId="77777777" w:rsidR="003C1244" w:rsidRDefault="003C1244" w:rsidP="00C604FE">
            <w:pPr>
              <w:jc w:val="both"/>
            </w:pPr>
          </w:p>
        </w:tc>
      </w:tr>
      <w:tr w:rsidR="003C1244" w14:paraId="7D59C3F4" w14:textId="77777777" w:rsidTr="00BC3624">
        <w:trPr>
          <w:gridAfter w:val="1"/>
          <w:wAfter w:w="38" w:type="dxa"/>
          <w:trHeight w:val="448"/>
        </w:trPr>
        <w:tc>
          <w:tcPr>
            <w:tcW w:w="4469" w:type="dxa"/>
          </w:tcPr>
          <w:p w14:paraId="2B8B7B69" w14:textId="3DBBECDE" w:rsidR="003C1244" w:rsidRDefault="003C1244" w:rsidP="00C604FE">
            <w:pPr>
              <w:jc w:val="both"/>
            </w:pPr>
            <w:r>
              <w:t xml:space="preserve">Date de début avant </w:t>
            </w:r>
            <w:proofErr w:type="spellStart"/>
            <w:r>
              <w:t>modif</w:t>
            </w:r>
            <w:proofErr w:type="spellEnd"/>
          </w:p>
        </w:tc>
        <w:tc>
          <w:tcPr>
            <w:tcW w:w="4471" w:type="dxa"/>
          </w:tcPr>
          <w:p w14:paraId="210A3254" w14:textId="77777777" w:rsidR="003C1244" w:rsidRDefault="003C1244" w:rsidP="00C604FE">
            <w:pPr>
              <w:jc w:val="both"/>
            </w:pPr>
          </w:p>
        </w:tc>
      </w:tr>
      <w:tr w:rsidR="003C1244" w14:paraId="1BE6E829" w14:textId="77777777" w:rsidTr="00BC3624">
        <w:trPr>
          <w:gridAfter w:val="1"/>
          <w:wAfter w:w="38" w:type="dxa"/>
          <w:trHeight w:val="448"/>
        </w:trPr>
        <w:tc>
          <w:tcPr>
            <w:tcW w:w="4469" w:type="dxa"/>
          </w:tcPr>
          <w:p w14:paraId="77BF7208" w14:textId="1F9134D1" w:rsidR="003C1244" w:rsidRDefault="003C1244" w:rsidP="00C604FE">
            <w:pPr>
              <w:jc w:val="both"/>
            </w:pPr>
            <w:r>
              <w:t>Id prestations</w:t>
            </w:r>
          </w:p>
        </w:tc>
        <w:tc>
          <w:tcPr>
            <w:tcW w:w="4471" w:type="dxa"/>
          </w:tcPr>
          <w:p w14:paraId="068689A2" w14:textId="77777777" w:rsidR="003C1244" w:rsidRDefault="003C1244" w:rsidP="00C604FE">
            <w:pPr>
              <w:jc w:val="both"/>
            </w:pPr>
          </w:p>
        </w:tc>
      </w:tr>
    </w:tbl>
    <w:p w14:paraId="7EF446BD" w14:textId="77777777" w:rsidR="00CF2B99" w:rsidRDefault="00CF2B99" w:rsidP="00C604FE">
      <w:pPr>
        <w:jc w:val="both"/>
      </w:pPr>
    </w:p>
    <w:p w14:paraId="5494306B" w14:textId="716C5B7B" w:rsidR="0024621D" w:rsidRDefault="002E2372" w:rsidP="0024621D">
      <w:pPr>
        <w:pStyle w:val="Titre2"/>
      </w:pPr>
      <w:bookmarkStart w:id="9" w:name="_Toc85193154"/>
      <w:r>
        <w:t>Paramétrage de l’AAT</w:t>
      </w:r>
      <w:bookmarkEnd w:id="9"/>
    </w:p>
    <w:p w14:paraId="48106779" w14:textId="77777777" w:rsidR="002E2372" w:rsidRPr="002E2372" w:rsidRDefault="002E2372" w:rsidP="002E2372"/>
    <w:p w14:paraId="2FE223B0" w14:textId="1ACF4AF8" w:rsidR="00BA08DC" w:rsidRDefault="00BA08DC" w:rsidP="00BA08DC"/>
    <w:p w14:paraId="739B3B98" w14:textId="142EF8C6" w:rsidR="00BA08DC" w:rsidRDefault="00E665C7" w:rsidP="00BA08DC">
      <w:r>
        <w:rPr>
          <w:noProof/>
        </w:rPr>
        <w:lastRenderedPageBreak/>
        <w:drawing>
          <wp:anchor distT="0" distB="0" distL="114300" distR="114300" simplePos="0" relativeHeight="251658241" behindDoc="0" locked="0" layoutInCell="1" allowOverlap="1" wp14:anchorId="21EA6914" wp14:editId="44F6A81D">
            <wp:simplePos x="0" y="0"/>
            <wp:positionH relativeFrom="column">
              <wp:posOffset>1661795</wp:posOffset>
            </wp:positionH>
            <wp:positionV relativeFrom="paragraph">
              <wp:posOffset>98425</wp:posOffset>
            </wp:positionV>
            <wp:extent cx="3536830" cy="3719735"/>
            <wp:effectExtent l="0" t="0" r="6985" b="0"/>
            <wp:wrapThrough wrapText="bothSides">
              <wp:wrapPolygon edited="0">
                <wp:start x="0" y="0"/>
                <wp:lineTo x="0" y="21464"/>
                <wp:lineTo x="21526" y="21464"/>
                <wp:lineTo x="2152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585" t="4746" r="30627" b="61832"/>
                    <a:stretch/>
                  </pic:blipFill>
                  <pic:spPr bwMode="auto">
                    <a:xfrm>
                      <a:off x="0" y="0"/>
                      <a:ext cx="3536830" cy="3719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DD6989" w14:textId="5F304EC6" w:rsidR="00BA08DC" w:rsidRDefault="00BA08DC" w:rsidP="00BA08DC"/>
    <w:p w14:paraId="07F0B761" w14:textId="0505354A" w:rsidR="00350B12" w:rsidRDefault="00350B12">
      <w:pPr>
        <w:contextualSpacing w:val="0"/>
      </w:pPr>
    </w:p>
    <w:p w14:paraId="008E1F5A" w14:textId="07CCC5B7" w:rsidR="00350B12" w:rsidRDefault="00350B12">
      <w:pPr>
        <w:contextualSpacing w:val="0"/>
      </w:pPr>
    </w:p>
    <w:p w14:paraId="07D98DCC" w14:textId="2BCDE09F" w:rsidR="00BA08DC" w:rsidRDefault="00BA08DC" w:rsidP="00BA08DC"/>
    <w:p w14:paraId="5824A838" w14:textId="759877C6" w:rsidR="00BA08DC" w:rsidRDefault="00BA08DC" w:rsidP="00BA08DC"/>
    <w:p w14:paraId="7537CE8D" w14:textId="1A5FD699" w:rsidR="00BA08DC" w:rsidRDefault="00BA08DC" w:rsidP="00BA08DC"/>
    <w:p w14:paraId="69B85876" w14:textId="5C2C3D0C" w:rsidR="00BA08DC" w:rsidRDefault="00BA08DC" w:rsidP="00BA08DC"/>
    <w:p w14:paraId="282EEA79" w14:textId="0C822968" w:rsidR="00BA08DC" w:rsidRDefault="00BA08DC" w:rsidP="00BA08DC"/>
    <w:p w14:paraId="787B36A5" w14:textId="64FE6229" w:rsidR="00BA08DC" w:rsidRDefault="00BA08DC" w:rsidP="00BA08DC"/>
    <w:p w14:paraId="0E08AF11" w14:textId="7E30CF6D" w:rsidR="002E2372" w:rsidRDefault="002E2372" w:rsidP="00BA08DC"/>
    <w:p w14:paraId="319287E7" w14:textId="79E2B0D5" w:rsidR="002E2372" w:rsidRDefault="002E2372" w:rsidP="00BA08DC"/>
    <w:p w14:paraId="08A6DB49" w14:textId="35E01697" w:rsidR="002E2372" w:rsidRDefault="002E2372" w:rsidP="00BA08DC"/>
    <w:p w14:paraId="70CF7911" w14:textId="03BC17F7" w:rsidR="002E2372" w:rsidRDefault="002E2372" w:rsidP="00BA08DC"/>
    <w:p w14:paraId="61F014C1" w14:textId="3BE8A588" w:rsidR="002E2372" w:rsidRDefault="002E2372" w:rsidP="00BA08DC"/>
    <w:p w14:paraId="67231983" w14:textId="07D4FE25" w:rsidR="002E2372" w:rsidRDefault="002E2372" w:rsidP="00BA08DC"/>
    <w:p w14:paraId="112674E3" w14:textId="13AB60CD" w:rsidR="002E2372" w:rsidRDefault="002E2372" w:rsidP="00BA08DC"/>
    <w:p w14:paraId="30AD5697" w14:textId="7E830C23" w:rsidR="002E2372" w:rsidRDefault="002E2372" w:rsidP="00BA08DC"/>
    <w:p w14:paraId="04758B7C" w14:textId="480FBA50" w:rsidR="002E2372" w:rsidRDefault="002E2372" w:rsidP="00BA08DC"/>
    <w:p w14:paraId="1E6B57BF" w14:textId="2F5C01AE" w:rsidR="002E2372" w:rsidRDefault="002E2372" w:rsidP="00BA08DC"/>
    <w:p w14:paraId="77B93CC9" w14:textId="4B9C41D6" w:rsidR="002E2372" w:rsidRDefault="002E2372" w:rsidP="00BA08DC"/>
    <w:p w14:paraId="44967FE4" w14:textId="580CF6FD" w:rsidR="002E2372" w:rsidRDefault="002E2372" w:rsidP="00BA08DC"/>
    <w:p w14:paraId="046C2C8B" w14:textId="12D5018D" w:rsidR="002E2372" w:rsidRDefault="002E2372" w:rsidP="00BA08DC"/>
    <w:p w14:paraId="10A94196" w14:textId="6E0A7715" w:rsidR="002E2372" w:rsidRDefault="002E2372" w:rsidP="00BA08DC"/>
    <w:p w14:paraId="22874110" w14:textId="795383B2" w:rsidR="002E2372" w:rsidRDefault="002E2372" w:rsidP="00605A6B">
      <w:pPr>
        <w:pStyle w:val="Titre3"/>
      </w:pPr>
      <w:bookmarkStart w:id="10" w:name="_Toc85193155"/>
      <w:r>
        <w:t xml:space="preserve">Etape 1 </w:t>
      </w:r>
      <w:r w:rsidR="00605A6B">
        <w:t>Préparation</w:t>
      </w:r>
      <w:bookmarkEnd w:id="10"/>
      <w:r w:rsidR="00605A6B">
        <w:t xml:space="preserve"> </w:t>
      </w:r>
    </w:p>
    <w:p w14:paraId="13F035DC" w14:textId="014EE582" w:rsidR="0010196D" w:rsidRPr="00B40B1E" w:rsidRDefault="0010196D" w:rsidP="0010196D">
      <w:pPr>
        <w:rPr>
          <w:rFonts w:asciiTheme="majorHAnsi" w:eastAsiaTheme="majorEastAsia" w:hAnsiTheme="majorHAnsi" w:cstheme="majorBidi"/>
          <w:b/>
          <w:bCs/>
          <w:i/>
          <w:iCs/>
          <w:color w:val="566D83"/>
        </w:rPr>
      </w:pPr>
    </w:p>
    <w:p w14:paraId="4AC762A0" w14:textId="76598AFD" w:rsidR="0010196D" w:rsidRDefault="00B40B1E" w:rsidP="00B40B1E">
      <w:pPr>
        <w:pStyle w:val="Titre4"/>
      </w:pPr>
      <w:r w:rsidRPr="00B40B1E">
        <w:t>1.2.1.1 Ecran d’accueil de l’AAT</w:t>
      </w:r>
    </w:p>
    <w:p w14:paraId="64361361" w14:textId="08BA232D" w:rsidR="00B40B1E" w:rsidRDefault="00B40B1E" w:rsidP="00B40B1E"/>
    <w:p w14:paraId="67E43423" w14:textId="50A39C5A" w:rsidR="00744872" w:rsidRDefault="008A211F" w:rsidP="00B40B1E">
      <w:r>
        <w:t>Un écran permettant de visualiser les différentes actions d’augmentation de tarifs des dernières années. Possibilité de créer une nouvelle campagne d’augmentation des tarifs</w:t>
      </w:r>
    </w:p>
    <w:p w14:paraId="7A11D707" w14:textId="77777777" w:rsidR="00744872" w:rsidRDefault="00744872" w:rsidP="00B40B1E"/>
    <w:p w14:paraId="4E86980A" w14:textId="7AFA2783" w:rsidR="00B40B1E" w:rsidRDefault="0006708C" w:rsidP="00B40B1E">
      <w:r w:rsidRPr="0006708C">
        <w:rPr>
          <w:noProof/>
        </w:rPr>
        <w:drawing>
          <wp:inline distT="0" distB="0" distL="0" distR="0" wp14:anchorId="69CAD28F" wp14:editId="1C8BF4D8">
            <wp:extent cx="5760720" cy="20415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41525"/>
                    </a:xfrm>
                    <a:prstGeom prst="rect">
                      <a:avLst/>
                    </a:prstGeom>
                  </pic:spPr>
                </pic:pic>
              </a:graphicData>
            </a:graphic>
          </wp:inline>
        </w:drawing>
      </w:r>
    </w:p>
    <w:p w14:paraId="7C65782A" w14:textId="5F450BE5" w:rsidR="00B40B1E" w:rsidRDefault="00B40B1E" w:rsidP="00B40B1E"/>
    <w:p w14:paraId="70CF56F1" w14:textId="5D474127" w:rsidR="00B40B1E" w:rsidRDefault="00B40B1E" w:rsidP="00B40B1E"/>
    <w:p w14:paraId="119B5AB3" w14:textId="0FF33D3A" w:rsidR="00B40B1E" w:rsidRDefault="00B40B1E" w:rsidP="00B40B1E"/>
    <w:tbl>
      <w:tblPr>
        <w:tblStyle w:val="Grilledutableau"/>
        <w:tblW w:w="0" w:type="auto"/>
        <w:tblLook w:val="04A0" w:firstRow="1" w:lastRow="0" w:firstColumn="1" w:lastColumn="0" w:noHBand="0" w:noVBand="1"/>
      </w:tblPr>
      <w:tblGrid>
        <w:gridCol w:w="539"/>
        <w:gridCol w:w="2073"/>
        <w:gridCol w:w="4803"/>
        <w:gridCol w:w="1647"/>
      </w:tblGrid>
      <w:tr w:rsidR="00050602" w14:paraId="25DDC0ED" w14:textId="77777777" w:rsidTr="004E640E">
        <w:tc>
          <w:tcPr>
            <w:tcW w:w="539" w:type="dxa"/>
            <w:shd w:val="clear" w:color="auto" w:fill="FABF8F" w:themeFill="accent6" w:themeFillTint="99"/>
          </w:tcPr>
          <w:p w14:paraId="1B83553F" w14:textId="77777777" w:rsidR="00050602" w:rsidRDefault="00050602" w:rsidP="004E640E">
            <w:pPr>
              <w:spacing w:line="276" w:lineRule="auto"/>
              <w:contextualSpacing w:val="0"/>
              <w:jc w:val="center"/>
            </w:pPr>
            <w:r>
              <w:t>RG</w:t>
            </w:r>
          </w:p>
        </w:tc>
        <w:tc>
          <w:tcPr>
            <w:tcW w:w="2073" w:type="dxa"/>
            <w:shd w:val="clear" w:color="auto" w:fill="FABF8F" w:themeFill="accent6" w:themeFillTint="99"/>
          </w:tcPr>
          <w:p w14:paraId="186A1DF1" w14:textId="77777777" w:rsidR="00050602" w:rsidRDefault="00050602" w:rsidP="004E640E">
            <w:pPr>
              <w:contextualSpacing w:val="0"/>
              <w:jc w:val="center"/>
            </w:pPr>
            <w:r>
              <w:t>Données</w:t>
            </w:r>
          </w:p>
        </w:tc>
        <w:tc>
          <w:tcPr>
            <w:tcW w:w="4803" w:type="dxa"/>
            <w:shd w:val="clear" w:color="auto" w:fill="FABF8F" w:themeFill="accent6" w:themeFillTint="99"/>
          </w:tcPr>
          <w:p w14:paraId="3A0B680A" w14:textId="77777777" w:rsidR="00050602" w:rsidRDefault="00050602" w:rsidP="004E640E">
            <w:pPr>
              <w:spacing w:line="276" w:lineRule="auto"/>
              <w:contextualSpacing w:val="0"/>
              <w:jc w:val="center"/>
            </w:pPr>
            <w:r>
              <w:t>Description de la règle</w:t>
            </w:r>
          </w:p>
        </w:tc>
        <w:tc>
          <w:tcPr>
            <w:tcW w:w="1647" w:type="dxa"/>
            <w:shd w:val="clear" w:color="auto" w:fill="FABF8F" w:themeFill="accent6" w:themeFillTint="99"/>
          </w:tcPr>
          <w:p w14:paraId="62A31807" w14:textId="77777777" w:rsidR="00050602" w:rsidRDefault="00050602" w:rsidP="004E640E">
            <w:pPr>
              <w:contextualSpacing w:val="0"/>
            </w:pPr>
            <w:r>
              <w:t>Commentaires</w:t>
            </w:r>
          </w:p>
        </w:tc>
      </w:tr>
      <w:tr w:rsidR="00050602" w14:paraId="149A099A" w14:textId="77777777" w:rsidTr="004E640E">
        <w:tc>
          <w:tcPr>
            <w:tcW w:w="539" w:type="dxa"/>
          </w:tcPr>
          <w:p w14:paraId="473F0BA7" w14:textId="77777777" w:rsidR="00050602" w:rsidRDefault="00050602" w:rsidP="004E640E">
            <w:pPr>
              <w:jc w:val="both"/>
            </w:pPr>
          </w:p>
        </w:tc>
        <w:tc>
          <w:tcPr>
            <w:tcW w:w="2073" w:type="dxa"/>
          </w:tcPr>
          <w:p w14:paraId="58AEF16A" w14:textId="04C3BBE7" w:rsidR="00050602" w:rsidRDefault="00423019" w:rsidP="004E640E">
            <w:pPr>
              <w:jc w:val="both"/>
            </w:pPr>
            <w:r>
              <w:t>Ajouter</w:t>
            </w:r>
          </w:p>
        </w:tc>
        <w:tc>
          <w:tcPr>
            <w:tcW w:w="4803" w:type="dxa"/>
          </w:tcPr>
          <w:p w14:paraId="4A7050FD" w14:textId="61E13BD8" w:rsidR="00050602" w:rsidRDefault="00423019" w:rsidP="004E640E">
            <w:pPr>
              <w:jc w:val="both"/>
            </w:pPr>
            <w:r>
              <w:t>Quand je clique sur « ajouter » la page de paramétrage s’affiche</w:t>
            </w:r>
          </w:p>
        </w:tc>
        <w:tc>
          <w:tcPr>
            <w:tcW w:w="1647" w:type="dxa"/>
          </w:tcPr>
          <w:p w14:paraId="51DFDFD0" w14:textId="041C69C3" w:rsidR="00050602" w:rsidRDefault="00737714" w:rsidP="004E640E">
            <w:pPr>
              <w:jc w:val="both"/>
            </w:pPr>
            <w:r>
              <w:t xml:space="preserve">Permets de créer une nouvelle campagne </w:t>
            </w:r>
          </w:p>
        </w:tc>
      </w:tr>
      <w:tr w:rsidR="00737714" w14:paraId="06048F19" w14:textId="77777777" w:rsidTr="004E640E">
        <w:tc>
          <w:tcPr>
            <w:tcW w:w="539" w:type="dxa"/>
          </w:tcPr>
          <w:p w14:paraId="102C28BE" w14:textId="77777777" w:rsidR="00737714" w:rsidRDefault="00737714" w:rsidP="004E640E">
            <w:pPr>
              <w:jc w:val="both"/>
            </w:pPr>
          </w:p>
        </w:tc>
        <w:tc>
          <w:tcPr>
            <w:tcW w:w="2073" w:type="dxa"/>
          </w:tcPr>
          <w:p w14:paraId="0923BF38" w14:textId="65EBD920" w:rsidR="00737714" w:rsidRDefault="00737714" w:rsidP="004E640E">
            <w:pPr>
              <w:jc w:val="both"/>
            </w:pPr>
            <w:r>
              <w:t>Exporter</w:t>
            </w:r>
          </w:p>
        </w:tc>
        <w:tc>
          <w:tcPr>
            <w:tcW w:w="4803" w:type="dxa"/>
          </w:tcPr>
          <w:p w14:paraId="3B6B71AE" w14:textId="6427F004" w:rsidR="00737714" w:rsidRDefault="00737714" w:rsidP="004E640E">
            <w:pPr>
              <w:jc w:val="both"/>
            </w:pPr>
            <w:r>
              <w:t>Quand je clique sur « exporter » l</w:t>
            </w:r>
            <w:r w:rsidR="001A08A1">
              <w:t xml:space="preserve">e tableau s’exporte au format </w:t>
            </w:r>
            <w:proofErr w:type="spellStart"/>
            <w:r w:rsidR="00DF5A1C">
              <w:t>excel</w:t>
            </w:r>
            <w:proofErr w:type="spellEnd"/>
          </w:p>
        </w:tc>
        <w:tc>
          <w:tcPr>
            <w:tcW w:w="1647" w:type="dxa"/>
          </w:tcPr>
          <w:p w14:paraId="23F4EBBE" w14:textId="77777777" w:rsidR="00737714" w:rsidRDefault="00737714" w:rsidP="004E640E">
            <w:pPr>
              <w:jc w:val="both"/>
            </w:pPr>
          </w:p>
        </w:tc>
      </w:tr>
      <w:tr w:rsidR="0039411F" w14:paraId="07E71876" w14:textId="77777777" w:rsidTr="004E640E">
        <w:tc>
          <w:tcPr>
            <w:tcW w:w="539" w:type="dxa"/>
          </w:tcPr>
          <w:p w14:paraId="365770EB" w14:textId="77777777" w:rsidR="0039411F" w:rsidRDefault="0039411F" w:rsidP="0039411F">
            <w:pPr>
              <w:jc w:val="both"/>
            </w:pPr>
          </w:p>
        </w:tc>
        <w:tc>
          <w:tcPr>
            <w:tcW w:w="2073" w:type="dxa"/>
          </w:tcPr>
          <w:p w14:paraId="5393A629" w14:textId="03645479" w:rsidR="0039411F" w:rsidRDefault="0039411F" w:rsidP="0039411F">
            <w:pPr>
              <w:jc w:val="both"/>
            </w:pPr>
            <w:r>
              <w:t>Modifier</w:t>
            </w:r>
          </w:p>
        </w:tc>
        <w:tc>
          <w:tcPr>
            <w:tcW w:w="4803" w:type="dxa"/>
          </w:tcPr>
          <w:p w14:paraId="2D305D41" w14:textId="23FE5AD6" w:rsidR="0039411F" w:rsidRDefault="0039411F" w:rsidP="0039411F">
            <w:pPr>
              <w:jc w:val="both"/>
            </w:pPr>
            <w:r>
              <w:t>Quand la campagne est au statut « à lancer » il est possible de modifier la campagne.</w:t>
            </w:r>
          </w:p>
          <w:p w14:paraId="625A54F9" w14:textId="4EAFDF0E" w:rsidR="0039411F" w:rsidRDefault="0039411F" w:rsidP="0039411F">
            <w:pPr>
              <w:jc w:val="both"/>
            </w:pPr>
            <w:r w:rsidRPr="009B0F9E">
              <w:rPr>
                <w:highlight w:val="yellow"/>
              </w:rPr>
              <w:t xml:space="preserve">Quand la campagne est au statut différents qu’ à lancer  </w:t>
            </w:r>
            <w:r w:rsidR="00234D40" w:rsidRPr="009B0F9E">
              <w:rPr>
                <w:highlight w:val="yellow"/>
              </w:rPr>
              <w:t>il est impossible d’enregistrer les modifications</w:t>
            </w:r>
          </w:p>
        </w:tc>
        <w:tc>
          <w:tcPr>
            <w:tcW w:w="1647" w:type="dxa"/>
          </w:tcPr>
          <w:p w14:paraId="3E7ACBBE" w14:textId="77777777" w:rsidR="0039411F" w:rsidRDefault="0039411F" w:rsidP="0039411F">
            <w:pPr>
              <w:jc w:val="both"/>
            </w:pPr>
          </w:p>
        </w:tc>
      </w:tr>
      <w:tr w:rsidR="0039411F" w14:paraId="13E61C5E" w14:textId="77777777" w:rsidTr="004E640E">
        <w:tc>
          <w:tcPr>
            <w:tcW w:w="539" w:type="dxa"/>
          </w:tcPr>
          <w:p w14:paraId="31E0C293" w14:textId="77777777" w:rsidR="0039411F" w:rsidRDefault="0039411F" w:rsidP="0039411F">
            <w:pPr>
              <w:jc w:val="both"/>
            </w:pPr>
          </w:p>
        </w:tc>
        <w:tc>
          <w:tcPr>
            <w:tcW w:w="2073" w:type="dxa"/>
          </w:tcPr>
          <w:p w14:paraId="1695528D" w14:textId="21B3BC71" w:rsidR="0039411F" w:rsidRDefault="0039411F" w:rsidP="0039411F">
            <w:pPr>
              <w:jc w:val="both"/>
            </w:pPr>
            <w:r>
              <w:t>Supprimer</w:t>
            </w:r>
          </w:p>
        </w:tc>
        <w:tc>
          <w:tcPr>
            <w:tcW w:w="4803" w:type="dxa"/>
          </w:tcPr>
          <w:p w14:paraId="67433EF0" w14:textId="77777777" w:rsidR="0039411F" w:rsidRDefault="0039411F" w:rsidP="0039411F">
            <w:pPr>
              <w:jc w:val="both"/>
            </w:pPr>
            <w:r>
              <w:t>Quand la campagne est au statut « à lancer » il est possible de supprimer la campagne.</w:t>
            </w:r>
          </w:p>
          <w:p w14:paraId="798CBA32" w14:textId="6D3E29DA" w:rsidR="0039411F" w:rsidRDefault="0039411F" w:rsidP="0039411F">
            <w:pPr>
              <w:jc w:val="both"/>
            </w:pPr>
            <w:r w:rsidRPr="003C6015">
              <w:rPr>
                <w:highlight w:val="yellow"/>
              </w:rPr>
              <w:t xml:space="preserve">Quand la campagne est au statut différents qu’ à lancer  le bouton supprimer </w:t>
            </w:r>
            <w:r w:rsidR="009B0F9E">
              <w:t>ne s’affiche pas</w:t>
            </w:r>
          </w:p>
        </w:tc>
        <w:tc>
          <w:tcPr>
            <w:tcW w:w="1647" w:type="dxa"/>
          </w:tcPr>
          <w:p w14:paraId="26CFFB3D" w14:textId="77777777" w:rsidR="0039411F" w:rsidRDefault="0039411F" w:rsidP="0039411F">
            <w:pPr>
              <w:jc w:val="both"/>
            </w:pPr>
          </w:p>
        </w:tc>
      </w:tr>
      <w:tr w:rsidR="0039411F" w14:paraId="421564E0" w14:textId="77777777" w:rsidTr="004E640E">
        <w:tc>
          <w:tcPr>
            <w:tcW w:w="539" w:type="dxa"/>
          </w:tcPr>
          <w:p w14:paraId="700D32E9" w14:textId="77777777" w:rsidR="0039411F" w:rsidRDefault="0039411F" w:rsidP="0039411F">
            <w:pPr>
              <w:jc w:val="both"/>
            </w:pPr>
          </w:p>
        </w:tc>
        <w:tc>
          <w:tcPr>
            <w:tcW w:w="2073" w:type="dxa"/>
          </w:tcPr>
          <w:p w14:paraId="456710E0" w14:textId="65804AB8" w:rsidR="0039411F" w:rsidRDefault="0039411F" w:rsidP="0039411F">
            <w:pPr>
              <w:jc w:val="both"/>
            </w:pPr>
            <w:r>
              <w:t>Nom de la campagne</w:t>
            </w:r>
          </w:p>
        </w:tc>
        <w:tc>
          <w:tcPr>
            <w:tcW w:w="4803" w:type="dxa"/>
          </w:tcPr>
          <w:p w14:paraId="1DFF4183" w14:textId="61CDE8D6" w:rsidR="0039411F" w:rsidRDefault="0039411F" w:rsidP="0039411F">
            <w:pPr>
              <w:jc w:val="both"/>
            </w:pPr>
            <w:r>
              <w:t>Correspond au nom choisi sur l’écran de paramétrage</w:t>
            </w:r>
          </w:p>
        </w:tc>
        <w:tc>
          <w:tcPr>
            <w:tcW w:w="1647" w:type="dxa"/>
          </w:tcPr>
          <w:p w14:paraId="6480F3C9" w14:textId="77777777" w:rsidR="0039411F" w:rsidRDefault="0039411F" w:rsidP="0039411F">
            <w:pPr>
              <w:jc w:val="both"/>
            </w:pPr>
          </w:p>
        </w:tc>
      </w:tr>
      <w:tr w:rsidR="0039411F" w14:paraId="673CC386" w14:textId="77777777" w:rsidTr="004E640E">
        <w:tc>
          <w:tcPr>
            <w:tcW w:w="539" w:type="dxa"/>
          </w:tcPr>
          <w:p w14:paraId="3C6C4C16" w14:textId="77777777" w:rsidR="0039411F" w:rsidRDefault="0039411F" w:rsidP="0039411F">
            <w:pPr>
              <w:jc w:val="both"/>
            </w:pPr>
          </w:p>
        </w:tc>
        <w:tc>
          <w:tcPr>
            <w:tcW w:w="2073" w:type="dxa"/>
          </w:tcPr>
          <w:p w14:paraId="21AFACA1" w14:textId="6392F9AB" w:rsidR="0039411F" w:rsidRDefault="0039411F" w:rsidP="0039411F">
            <w:pPr>
              <w:jc w:val="both"/>
            </w:pPr>
            <w:r>
              <w:t>Type de campagne</w:t>
            </w:r>
          </w:p>
        </w:tc>
        <w:tc>
          <w:tcPr>
            <w:tcW w:w="4803" w:type="dxa"/>
          </w:tcPr>
          <w:p w14:paraId="0C2C05CA" w14:textId="315B380A" w:rsidR="0039411F" w:rsidRDefault="0039411F" w:rsidP="0039411F">
            <w:pPr>
              <w:jc w:val="both"/>
            </w:pPr>
            <w:r>
              <w:t>Correspond au type de campagne sélectionné dans l’écran de paramétrage</w:t>
            </w:r>
          </w:p>
          <w:p w14:paraId="359EF962" w14:textId="0AC6EAD8" w:rsidR="0039411F" w:rsidRDefault="0039411F" w:rsidP="0039411F">
            <w:pPr>
              <w:jc w:val="both"/>
            </w:pPr>
            <w:r>
              <w:t>Possibilité de filtrer par type d’augmentation.</w:t>
            </w:r>
          </w:p>
          <w:p w14:paraId="6B7E5EA6" w14:textId="7F44C164" w:rsidR="0039411F" w:rsidRDefault="0039411F" w:rsidP="0039411F">
            <w:pPr>
              <w:jc w:val="both"/>
            </w:pPr>
            <w:r>
              <w:t>Valeur issue de l’écran de paramétrage</w:t>
            </w:r>
          </w:p>
        </w:tc>
        <w:tc>
          <w:tcPr>
            <w:tcW w:w="1647" w:type="dxa"/>
          </w:tcPr>
          <w:p w14:paraId="6A01EF0D" w14:textId="77777777" w:rsidR="0039411F" w:rsidRDefault="0039411F" w:rsidP="0039411F">
            <w:pPr>
              <w:jc w:val="both"/>
            </w:pPr>
          </w:p>
        </w:tc>
      </w:tr>
      <w:tr w:rsidR="0039411F" w14:paraId="1F513BEF" w14:textId="77777777" w:rsidTr="004E640E">
        <w:tc>
          <w:tcPr>
            <w:tcW w:w="539" w:type="dxa"/>
          </w:tcPr>
          <w:p w14:paraId="5200AEE8" w14:textId="77777777" w:rsidR="0039411F" w:rsidRDefault="0039411F" w:rsidP="0039411F">
            <w:pPr>
              <w:jc w:val="both"/>
            </w:pPr>
          </w:p>
        </w:tc>
        <w:tc>
          <w:tcPr>
            <w:tcW w:w="2073" w:type="dxa"/>
          </w:tcPr>
          <w:p w14:paraId="7F42ED25" w14:textId="7D0DEC8B" w:rsidR="0039411F" w:rsidRDefault="0039411F" w:rsidP="0039411F">
            <w:pPr>
              <w:jc w:val="both"/>
            </w:pPr>
            <w:r>
              <w:t>Statut de la campagne</w:t>
            </w:r>
          </w:p>
        </w:tc>
        <w:tc>
          <w:tcPr>
            <w:tcW w:w="4803" w:type="dxa"/>
          </w:tcPr>
          <w:p w14:paraId="45908FBD" w14:textId="69C46239" w:rsidR="0039411F" w:rsidRDefault="0039411F" w:rsidP="0039411F">
            <w:pPr>
              <w:jc w:val="both"/>
            </w:pPr>
            <w:r>
              <w:t>Le statut de la campagne se met à jour en fonction des actions défini dans la gestion des statuts de la campagne et des DAR</w:t>
            </w:r>
          </w:p>
        </w:tc>
        <w:tc>
          <w:tcPr>
            <w:tcW w:w="1647" w:type="dxa"/>
          </w:tcPr>
          <w:p w14:paraId="55E723B2" w14:textId="739156CE" w:rsidR="0039411F" w:rsidRDefault="0039411F" w:rsidP="0039411F">
            <w:pPr>
              <w:jc w:val="both"/>
            </w:pPr>
            <w:r>
              <w:t xml:space="preserve">Cf. </w:t>
            </w:r>
            <w:hyperlink w:anchor="_Mise_à_jour" w:history="1">
              <w:r w:rsidRPr="001A3579">
                <w:rPr>
                  <w:rStyle w:val="Lienhypertexte"/>
                </w:rPr>
                <w:t>Mise à jour du statut de la campagne</w:t>
              </w:r>
            </w:hyperlink>
          </w:p>
        </w:tc>
      </w:tr>
      <w:tr w:rsidR="0039411F" w14:paraId="7CF41998" w14:textId="77777777" w:rsidTr="004E640E">
        <w:tc>
          <w:tcPr>
            <w:tcW w:w="539" w:type="dxa"/>
          </w:tcPr>
          <w:p w14:paraId="4E9BE5DE" w14:textId="77777777" w:rsidR="0039411F" w:rsidRDefault="0039411F" w:rsidP="0039411F">
            <w:pPr>
              <w:jc w:val="both"/>
            </w:pPr>
          </w:p>
        </w:tc>
        <w:tc>
          <w:tcPr>
            <w:tcW w:w="2073" w:type="dxa"/>
          </w:tcPr>
          <w:p w14:paraId="4DCE5E79" w14:textId="6DB9DCA3" w:rsidR="0039411F" w:rsidRDefault="0039411F" w:rsidP="0039411F">
            <w:pPr>
              <w:jc w:val="both"/>
            </w:pPr>
            <w:r>
              <w:t>Année</w:t>
            </w:r>
          </w:p>
        </w:tc>
        <w:tc>
          <w:tcPr>
            <w:tcW w:w="4803" w:type="dxa"/>
          </w:tcPr>
          <w:p w14:paraId="010B2639" w14:textId="42B9333B" w:rsidR="0039411F" w:rsidRDefault="0039411F" w:rsidP="0039411F">
            <w:pPr>
              <w:jc w:val="both"/>
            </w:pPr>
            <w:r>
              <w:t>Correspond à l’année choisi sur l’écran de paramétrage</w:t>
            </w:r>
          </w:p>
        </w:tc>
        <w:tc>
          <w:tcPr>
            <w:tcW w:w="1647" w:type="dxa"/>
          </w:tcPr>
          <w:p w14:paraId="23C5F927" w14:textId="77777777" w:rsidR="0039411F" w:rsidRDefault="0039411F" w:rsidP="0039411F">
            <w:pPr>
              <w:jc w:val="both"/>
            </w:pPr>
          </w:p>
        </w:tc>
      </w:tr>
      <w:tr w:rsidR="0039411F" w14:paraId="5BD04679" w14:textId="77777777" w:rsidTr="004E640E">
        <w:tc>
          <w:tcPr>
            <w:tcW w:w="539" w:type="dxa"/>
          </w:tcPr>
          <w:p w14:paraId="0CEEAAE9" w14:textId="77777777" w:rsidR="0039411F" w:rsidRDefault="0039411F" w:rsidP="0039411F">
            <w:pPr>
              <w:jc w:val="both"/>
            </w:pPr>
          </w:p>
        </w:tc>
        <w:tc>
          <w:tcPr>
            <w:tcW w:w="2073" w:type="dxa"/>
          </w:tcPr>
          <w:p w14:paraId="3B1F6CC9" w14:textId="453DF1E1" w:rsidR="0039411F" w:rsidRDefault="0039411F" w:rsidP="0039411F">
            <w:pPr>
              <w:jc w:val="both"/>
            </w:pPr>
            <w:r>
              <w:t>Coefficient d’augmentation</w:t>
            </w:r>
          </w:p>
        </w:tc>
        <w:tc>
          <w:tcPr>
            <w:tcW w:w="4803" w:type="dxa"/>
          </w:tcPr>
          <w:p w14:paraId="3F9D2114" w14:textId="1775B613" w:rsidR="0039411F" w:rsidRDefault="0039411F" w:rsidP="0039411F">
            <w:pPr>
              <w:jc w:val="both"/>
            </w:pPr>
            <w:r>
              <w:t>Correspond au coefficient choisi sur l’écran de paramétrage</w:t>
            </w:r>
          </w:p>
        </w:tc>
        <w:tc>
          <w:tcPr>
            <w:tcW w:w="1647" w:type="dxa"/>
          </w:tcPr>
          <w:p w14:paraId="0A0ACFBD" w14:textId="77777777" w:rsidR="0039411F" w:rsidRDefault="0039411F" w:rsidP="0039411F">
            <w:pPr>
              <w:jc w:val="both"/>
            </w:pPr>
          </w:p>
        </w:tc>
      </w:tr>
      <w:tr w:rsidR="0039411F" w14:paraId="0A475799" w14:textId="77777777" w:rsidTr="004E640E">
        <w:tc>
          <w:tcPr>
            <w:tcW w:w="539" w:type="dxa"/>
          </w:tcPr>
          <w:p w14:paraId="67D4DBDC" w14:textId="77777777" w:rsidR="0039411F" w:rsidRDefault="0039411F" w:rsidP="0039411F">
            <w:pPr>
              <w:jc w:val="both"/>
            </w:pPr>
          </w:p>
        </w:tc>
        <w:tc>
          <w:tcPr>
            <w:tcW w:w="2073" w:type="dxa"/>
          </w:tcPr>
          <w:p w14:paraId="6C036CBF" w14:textId="3D5D590A" w:rsidR="0039411F" w:rsidRDefault="0039411F" w:rsidP="0039411F">
            <w:pPr>
              <w:jc w:val="both"/>
            </w:pPr>
            <w:r>
              <w:t>Nombre de dossier mis à jour</w:t>
            </w:r>
          </w:p>
        </w:tc>
        <w:tc>
          <w:tcPr>
            <w:tcW w:w="4803" w:type="dxa"/>
          </w:tcPr>
          <w:p w14:paraId="5A6FD5D1" w14:textId="4AF7375A" w:rsidR="0039411F" w:rsidRDefault="0039411F" w:rsidP="0039411F">
            <w:pPr>
              <w:jc w:val="both"/>
            </w:pPr>
            <w:r>
              <w:t>Correspond au nombre de dossier qui ont été mis à jour lors de l’augmentation des tarifs</w:t>
            </w:r>
          </w:p>
        </w:tc>
        <w:tc>
          <w:tcPr>
            <w:tcW w:w="1647" w:type="dxa"/>
          </w:tcPr>
          <w:p w14:paraId="0F6AABA3" w14:textId="77777777" w:rsidR="0039411F" w:rsidRDefault="0039411F" w:rsidP="0039411F">
            <w:pPr>
              <w:jc w:val="both"/>
            </w:pPr>
          </w:p>
        </w:tc>
      </w:tr>
    </w:tbl>
    <w:p w14:paraId="01809664" w14:textId="4493E585" w:rsidR="00B40B1E" w:rsidRDefault="00B40B1E">
      <w:pPr>
        <w:contextualSpacing w:val="0"/>
      </w:pPr>
    </w:p>
    <w:p w14:paraId="182CDAE6" w14:textId="77777777" w:rsidR="00B40B1E" w:rsidRPr="00B40B1E" w:rsidRDefault="00B40B1E" w:rsidP="00B40B1E"/>
    <w:p w14:paraId="7184C56C" w14:textId="3B3EAB7A" w:rsidR="00605A6B" w:rsidRDefault="00C76347" w:rsidP="00C76347">
      <w:pPr>
        <w:pStyle w:val="Titre4"/>
      </w:pPr>
      <w:r>
        <w:t>Paramétrage de l’AAT</w:t>
      </w:r>
    </w:p>
    <w:p w14:paraId="6E4548CD" w14:textId="41ED4346" w:rsidR="003E10F3" w:rsidRDefault="003E10F3" w:rsidP="003E10F3"/>
    <w:p w14:paraId="65F52BE9" w14:textId="7FFFAA70" w:rsidR="003E10F3" w:rsidRDefault="003E10F3" w:rsidP="003E10F3">
      <w:pPr>
        <w:pStyle w:val="Paragraphedeliste"/>
        <w:numPr>
          <w:ilvl w:val="0"/>
          <w:numId w:val="49"/>
        </w:numPr>
        <w:rPr>
          <w:u w:val="single"/>
        </w:rPr>
      </w:pPr>
      <w:r w:rsidRPr="00C91873">
        <w:rPr>
          <w:u w:val="single"/>
        </w:rPr>
        <w:t>Ecran</w:t>
      </w:r>
      <w:r w:rsidR="009E635A">
        <w:rPr>
          <w:u w:val="single"/>
        </w:rPr>
        <w:t>s</w:t>
      </w:r>
      <w:r w:rsidRPr="00C91873">
        <w:rPr>
          <w:u w:val="single"/>
        </w:rPr>
        <w:t xml:space="preserve"> de paramétrage</w:t>
      </w:r>
      <w:r w:rsidR="00321C41">
        <w:rPr>
          <w:u w:val="single"/>
        </w:rPr>
        <w:t xml:space="preserve"> </w:t>
      </w:r>
    </w:p>
    <w:p w14:paraId="0E3A759D" w14:textId="56A285B7" w:rsidR="009E635A" w:rsidRDefault="009E635A" w:rsidP="009E635A">
      <w:pPr>
        <w:pStyle w:val="Paragraphedeliste"/>
        <w:numPr>
          <w:ilvl w:val="1"/>
          <w:numId w:val="49"/>
        </w:numPr>
        <w:rPr>
          <w:u w:val="single"/>
        </w:rPr>
      </w:pPr>
      <w:r>
        <w:rPr>
          <w:u w:val="single"/>
        </w:rPr>
        <w:t>Conditions de l’AAT et établissements</w:t>
      </w:r>
    </w:p>
    <w:p w14:paraId="0675EE5E" w14:textId="52B43FE4" w:rsidR="00E95868" w:rsidRDefault="00E95868" w:rsidP="00E95868">
      <w:pPr>
        <w:rPr>
          <w:u w:val="single"/>
        </w:rPr>
      </w:pPr>
    </w:p>
    <w:p w14:paraId="7A03BEEA" w14:textId="13111356" w:rsidR="00E95868" w:rsidRDefault="008B566C" w:rsidP="00E95868">
      <w:pPr>
        <w:rPr>
          <w:u w:val="single"/>
        </w:rPr>
      </w:pPr>
      <w:r w:rsidRPr="008B566C">
        <w:rPr>
          <w:noProof/>
          <w:u w:val="single"/>
        </w:rPr>
        <w:lastRenderedPageBreak/>
        <w:drawing>
          <wp:inline distT="0" distB="0" distL="0" distR="0" wp14:anchorId="111F75A1" wp14:editId="4DC6FDEF">
            <wp:extent cx="5760720" cy="2470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70150"/>
                    </a:xfrm>
                    <a:prstGeom prst="rect">
                      <a:avLst/>
                    </a:prstGeom>
                  </pic:spPr>
                </pic:pic>
              </a:graphicData>
            </a:graphic>
          </wp:inline>
        </w:drawing>
      </w:r>
      <w:r w:rsidR="00160C56">
        <w:rPr>
          <w:u w:val="single"/>
        </w:rPr>
        <w:br w:type="textWrapping" w:clear="all"/>
      </w:r>
    </w:p>
    <w:p w14:paraId="71249A54" w14:textId="24417DEE" w:rsidR="00E95868" w:rsidRDefault="00E95868" w:rsidP="00E95868">
      <w:pPr>
        <w:rPr>
          <w:u w:val="single"/>
        </w:rPr>
      </w:pPr>
    </w:p>
    <w:tbl>
      <w:tblPr>
        <w:tblStyle w:val="Grilledutableau"/>
        <w:tblW w:w="0" w:type="auto"/>
        <w:tblLook w:val="04A0" w:firstRow="1" w:lastRow="0" w:firstColumn="1" w:lastColumn="0" w:noHBand="0" w:noVBand="1"/>
      </w:tblPr>
      <w:tblGrid>
        <w:gridCol w:w="539"/>
        <w:gridCol w:w="2073"/>
        <w:gridCol w:w="4803"/>
        <w:gridCol w:w="1591"/>
      </w:tblGrid>
      <w:tr w:rsidR="00275150" w14:paraId="03855AB2" w14:textId="77777777" w:rsidTr="00AA1886">
        <w:tc>
          <w:tcPr>
            <w:tcW w:w="539" w:type="dxa"/>
            <w:shd w:val="clear" w:color="auto" w:fill="FABF8F" w:themeFill="accent6" w:themeFillTint="99"/>
          </w:tcPr>
          <w:p w14:paraId="319AFCD6" w14:textId="77777777" w:rsidR="00275150" w:rsidRDefault="00275150" w:rsidP="00BE5653">
            <w:pPr>
              <w:spacing w:line="276" w:lineRule="auto"/>
              <w:contextualSpacing w:val="0"/>
              <w:jc w:val="center"/>
            </w:pPr>
            <w:r>
              <w:t>RG</w:t>
            </w:r>
          </w:p>
        </w:tc>
        <w:tc>
          <w:tcPr>
            <w:tcW w:w="2073" w:type="dxa"/>
            <w:shd w:val="clear" w:color="auto" w:fill="FABF8F" w:themeFill="accent6" w:themeFillTint="99"/>
          </w:tcPr>
          <w:p w14:paraId="21E26C32" w14:textId="77777777" w:rsidR="00275150" w:rsidRDefault="00275150" w:rsidP="00BE5653">
            <w:pPr>
              <w:contextualSpacing w:val="0"/>
              <w:jc w:val="center"/>
            </w:pPr>
            <w:r>
              <w:t>Données</w:t>
            </w:r>
          </w:p>
        </w:tc>
        <w:tc>
          <w:tcPr>
            <w:tcW w:w="4803" w:type="dxa"/>
            <w:shd w:val="clear" w:color="auto" w:fill="FABF8F" w:themeFill="accent6" w:themeFillTint="99"/>
          </w:tcPr>
          <w:p w14:paraId="065D7476" w14:textId="77777777" w:rsidR="00275150" w:rsidRDefault="00275150" w:rsidP="00BE5653">
            <w:pPr>
              <w:spacing w:line="276" w:lineRule="auto"/>
              <w:contextualSpacing w:val="0"/>
              <w:jc w:val="center"/>
            </w:pPr>
            <w:r>
              <w:t>Description de la règle</w:t>
            </w:r>
          </w:p>
        </w:tc>
        <w:tc>
          <w:tcPr>
            <w:tcW w:w="1591" w:type="dxa"/>
            <w:shd w:val="clear" w:color="auto" w:fill="FABF8F" w:themeFill="accent6" w:themeFillTint="99"/>
          </w:tcPr>
          <w:p w14:paraId="4A49927B" w14:textId="77777777" w:rsidR="00275150" w:rsidRDefault="00275150" w:rsidP="00BE5653">
            <w:pPr>
              <w:contextualSpacing w:val="0"/>
            </w:pPr>
            <w:r>
              <w:t>Commentaires</w:t>
            </w:r>
          </w:p>
        </w:tc>
      </w:tr>
      <w:tr w:rsidR="006C5FE3" w14:paraId="1E632AE3" w14:textId="77777777" w:rsidTr="00AA1886">
        <w:tc>
          <w:tcPr>
            <w:tcW w:w="539" w:type="dxa"/>
          </w:tcPr>
          <w:p w14:paraId="0BF0C0C9" w14:textId="77777777" w:rsidR="006C5FE3" w:rsidRDefault="006C5FE3" w:rsidP="00BC322D">
            <w:pPr>
              <w:jc w:val="both"/>
            </w:pPr>
          </w:p>
        </w:tc>
        <w:tc>
          <w:tcPr>
            <w:tcW w:w="2073" w:type="dxa"/>
          </w:tcPr>
          <w:p w14:paraId="2E20A83A" w14:textId="780CC258" w:rsidR="006C5FE3" w:rsidRDefault="004E5379" w:rsidP="00BC322D">
            <w:pPr>
              <w:jc w:val="both"/>
            </w:pPr>
            <w:r>
              <w:t>Lancer la campagne</w:t>
            </w:r>
          </w:p>
        </w:tc>
        <w:tc>
          <w:tcPr>
            <w:tcW w:w="4803" w:type="dxa"/>
          </w:tcPr>
          <w:p w14:paraId="3E48FD49" w14:textId="3E22B694" w:rsidR="006C5FE3" w:rsidRDefault="00DC0A8D" w:rsidP="00BC322D">
            <w:pPr>
              <w:jc w:val="both"/>
            </w:pPr>
            <w:r>
              <w:t>Quand on appuie sur le bouton « </w:t>
            </w:r>
            <w:r w:rsidR="004E5379">
              <w:t>lancer la campagne</w:t>
            </w:r>
            <w:r>
              <w:t xml:space="preserve"> » </w:t>
            </w:r>
            <w:r w:rsidR="002D71A5">
              <w:t>la campagne s’effectue.</w:t>
            </w:r>
          </w:p>
          <w:p w14:paraId="14FC4718" w14:textId="77777777" w:rsidR="002D71A5" w:rsidRDefault="002D71A5" w:rsidP="00BC322D">
            <w:pPr>
              <w:jc w:val="both"/>
            </w:pPr>
            <w:r>
              <w:t>Lorsque la campagne est lancée, le bouton devient grisé</w:t>
            </w:r>
          </w:p>
          <w:p w14:paraId="429CF420" w14:textId="77777777" w:rsidR="00BE3707" w:rsidRDefault="00BE3707" w:rsidP="00BC322D">
            <w:pPr>
              <w:jc w:val="both"/>
            </w:pPr>
            <w:r>
              <w:t xml:space="preserve">Lorsqu’on clique sur le bouton « chargement des DAR » </w:t>
            </w:r>
            <w:r w:rsidR="007D575F">
              <w:t>identifier l’ensemble des DAR concernés par la campagne.</w:t>
            </w:r>
          </w:p>
          <w:p w14:paraId="3976D59F" w14:textId="77777777" w:rsidR="007D575F" w:rsidRDefault="007D575F" w:rsidP="00BC322D">
            <w:pPr>
              <w:jc w:val="both"/>
            </w:pPr>
            <w:r>
              <w:t>Les inscrire dans une table</w:t>
            </w:r>
          </w:p>
          <w:p w14:paraId="35E27E4E" w14:textId="13820EF2" w:rsidR="00EF1129" w:rsidRDefault="008E4E1C" w:rsidP="00BC322D">
            <w:pPr>
              <w:jc w:val="both"/>
            </w:pPr>
            <w:r>
              <w:t>Un onglet s’ouvre avec la liste des DAR concernés par la campagne. Avec la possibilité de fil</w:t>
            </w:r>
            <w:r w:rsidR="00FC443E">
              <w:t>trer par résidence et faire un export</w:t>
            </w:r>
          </w:p>
        </w:tc>
        <w:tc>
          <w:tcPr>
            <w:tcW w:w="1591" w:type="dxa"/>
          </w:tcPr>
          <w:p w14:paraId="4D1449E1" w14:textId="77777777" w:rsidR="006C5FE3" w:rsidRDefault="006C5FE3" w:rsidP="00BC322D">
            <w:pPr>
              <w:jc w:val="both"/>
            </w:pPr>
          </w:p>
        </w:tc>
      </w:tr>
      <w:tr w:rsidR="006C5FE3" w14:paraId="5BC15050" w14:textId="77777777" w:rsidTr="00AA1886">
        <w:tc>
          <w:tcPr>
            <w:tcW w:w="539" w:type="dxa"/>
          </w:tcPr>
          <w:p w14:paraId="441D372D" w14:textId="77777777" w:rsidR="006C5FE3" w:rsidRDefault="006C5FE3" w:rsidP="00BC322D">
            <w:pPr>
              <w:jc w:val="both"/>
            </w:pPr>
          </w:p>
        </w:tc>
        <w:tc>
          <w:tcPr>
            <w:tcW w:w="2073" w:type="dxa"/>
          </w:tcPr>
          <w:p w14:paraId="2FDA8913" w14:textId="0CF49D2C" w:rsidR="006C5FE3" w:rsidRDefault="006C5FE3" w:rsidP="00BC322D">
            <w:pPr>
              <w:jc w:val="both"/>
            </w:pPr>
            <w:r>
              <w:t>Nom de la campagne</w:t>
            </w:r>
          </w:p>
        </w:tc>
        <w:tc>
          <w:tcPr>
            <w:tcW w:w="4803" w:type="dxa"/>
          </w:tcPr>
          <w:p w14:paraId="6DC95B91" w14:textId="4B0F5F01" w:rsidR="006C5FE3" w:rsidRDefault="006C5FE3" w:rsidP="00BC322D">
            <w:pPr>
              <w:jc w:val="both"/>
            </w:pPr>
            <w:r>
              <w:t>Texte libre à saisir</w:t>
            </w:r>
          </w:p>
        </w:tc>
        <w:tc>
          <w:tcPr>
            <w:tcW w:w="1591" w:type="dxa"/>
          </w:tcPr>
          <w:p w14:paraId="60CAB652" w14:textId="77777777" w:rsidR="006C5FE3" w:rsidRDefault="006C5FE3" w:rsidP="00BC322D">
            <w:pPr>
              <w:jc w:val="both"/>
            </w:pPr>
          </w:p>
        </w:tc>
      </w:tr>
      <w:tr w:rsidR="00335CE9" w14:paraId="4296051D" w14:textId="77777777" w:rsidTr="00AA1886">
        <w:tc>
          <w:tcPr>
            <w:tcW w:w="539" w:type="dxa"/>
          </w:tcPr>
          <w:p w14:paraId="2D009F1F" w14:textId="77777777" w:rsidR="00335CE9" w:rsidRDefault="00335CE9" w:rsidP="00BC322D">
            <w:pPr>
              <w:jc w:val="both"/>
            </w:pPr>
          </w:p>
        </w:tc>
        <w:tc>
          <w:tcPr>
            <w:tcW w:w="2073" w:type="dxa"/>
          </w:tcPr>
          <w:p w14:paraId="0BE52FF9" w14:textId="4D98BFEF" w:rsidR="00335CE9" w:rsidRDefault="00335CE9" w:rsidP="00BC322D">
            <w:pPr>
              <w:jc w:val="both"/>
            </w:pPr>
            <w:r>
              <w:t>Statut de la campagne</w:t>
            </w:r>
          </w:p>
        </w:tc>
        <w:tc>
          <w:tcPr>
            <w:tcW w:w="4803" w:type="dxa"/>
          </w:tcPr>
          <w:p w14:paraId="60A4A517" w14:textId="16A0A8E1" w:rsidR="004A6383" w:rsidRDefault="0048186A" w:rsidP="00BC322D">
            <w:pPr>
              <w:jc w:val="both"/>
            </w:pPr>
            <w:r>
              <w:t xml:space="preserve">Sera mise à jour en fonction </w:t>
            </w:r>
            <w:r w:rsidR="00DF2324">
              <w:t xml:space="preserve">de l’état d’avancement </w:t>
            </w:r>
            <w:r w:rsidR="006D0578">
              <w:t>de la mise à jour d</w:t>
            </w:r>
            <w:r w:rsidR="00E86715">
              <w:t>u</w:t>
            </w:r>
            <w:r w:rsidR="006D0578">
              <w:t xml:space="preserve"> DAR</w:t>
            </w:r>
            <w:r w:rsidR="004A0A68">
              <w:t> :</w:t>
            </w:r>
          </w:p>
          <w:p w14:paraId="316833D5" w14:textId="68DA1C96" w:rsidR="004A0A68" w:rsidRDefault="00625E56" w:rsidP="004A0A68">
            <w:pPr>
              <w:pStyle w:val="Paragraphedeliste"/>
              <w:numPr>
                <w:ilvl w:val="0"/>
                <w:numId w:val="37"/>
              </w:numPr>
              <w:jc w:val="both"/>
            </w:pPr>
            <w:r>
              <w:t>A lancer</w:t>
            </w:r>
          </w:p>
          <w:p w14:paraId="77B9DBDA" w14:textId="15490D01" w:rsidR="00625E56" w:rsidRDefault="00625E56" w:rsidP="004A0A68">
            <w:pPr>
              <w:pStyle w:val="Paragraphedeliste"/>
              <w:numPr>
                <w:ilvl w:val="0"/>
                <w:numId w:val="37"/>
              </w:numPr>
              <w:jc w:val="both"/>
            </w:pPr>
            <w:r>
              <w:t>DAR chargé</w:t>
            </w:r>
          </w:p>
          <w:p w14:paraId="308B6BAF" w14:textId="652FE62B" w:rsidR="00B93122" w:rsidRDefault="00E67E15" w:rsidP="004A0A68">
            <w:pPr>
              <w:pStyle w:val="Paragraphedeliste"/>
              <w:numPr>
                <w:ilvl w:val="0"/>
                <w:numId w:val="37"/>
              </w:numPr>
              <w:jc w:val="both"/>
            </w:pPr>
            <w:r>
              <w:t>Création des DAR</w:t>
            </w:r>
          </w:p>
          <w:p w14:paraId="799DF4BB" w14:textId="51617A16" w:rsidR="00CB247A" w:rsidRDefault="00CB247A" w:rsidP="004A0A68">
            <w:pPr>
              <w:pStyle w:val="Paragraphedeliste"/>
              <w:numPr>
                <w:ilvl w:val="0"/>
                <w:numId w:val="37"/>
              </w:numPr>
              <w:jc w:val="both"/>
            </w:pPr>
            <w:r>
              <w:t>Fin traitement DAR</w:t>
            </w:r>
          </w:p>
          <w:p w14:paraId="689A8B56" w14:textId="3960F8B0" w:rsidR="00E67E15" w:rsidRDefault="00E67E15" w:rsidP="004A0A68">
            <w:pPr>
              <w:pStyle w:val="Paragraphedeliste"/>
              <w:numPr>
                <w:ilvl w:val="0"/>
                <w:numId w:val="37"/>
              </w:numPr>
              <w:jc w:val="both"/>
            </w:pPr>
            <w:r>
              <w:t>Synchronisation</w:t>
            </w:r>
          </w:p>
          <w:p w14:paraId="1B49CBB4" w14:textId="5682792E" w:rsidR="00CB247A" w:rsidRDefault="00E67E15" w:rsidP="00A7221B">
            <w:pPr>
              <w:pStyle w:val="Paragraphedeliste"/>
              <w:numPr>
                <w:ilvl w:val="0"/>
                <w:numId w:val="37"/>
              </w:numPr>
              <w:jc w:val="both"/>
            </w:pPr>
            <w:r>
              <w:t>Fin de la campagne</w:t>
            </w:r>
          </w:p>
          <w:p w14:paraId="726E1069" w14:textId="3062FD85" w:rsidR="004A6383" w:rsidRDefault="004A6383" w:rsidP="00BC322D">
            <w:pPr>
              <w:jc w:val="both"/>
            </w:pPr>
          </w:p>
        </w:tc>
        <w:tc>
          <w:tcPr>
            <w:tcW w:w="1591" w:type="dxa"/>
          </w:tcPr>
          <w:p w14:paraId="03788BC0" w14:textId="5E16B83F" w:rsidR="00335CE9" w:rsidRDefault="00E67E15" w:rsidP="00BC322D">
            <w:pPr>
              <w:jc w:val="both"/>
            </w:pPr>
            <w:r>
              <w:t>C</w:t>
            </w:r>
            <w:r w:rsidR="007F0D9D">
              <w:t>f</w:t>
            </w:r>
            <w:r w:rsidR="009F653E">
              <w:t xml:space="preserve"> </w:t>
            </w:r>
            <w:r w:rsidR="006E54FF">
              <w:t>§</w:t>
            </w:r>
            <w:hyperlink w:anchor="_Mise_à_jour" w:history="1">
              <w:r w:rsidR="006E54FF" w:rsidRPr="006E54FF">
                <w:rPr>
                  <w:rStyle w:val="Lienhypertexte"/>
                </w:rPr>
                <w:t>Mise à jour du statut de la campagne</w:t>
              </w:r>
            </w:hyperlink>
          </w:p>
        </w:tc>
      </w:tr>
      <w:tr w:rsidR="009C304C" w14:paraId="01B4ABA7" w14:textId="77777777" w:rsidTr="00AA1886">
        <w:tc>
          <w:tcPr>
            <w:tcW w:w="539" w:type="dxa"/>
          </w:tcPr>
          <w:p w14:paraId="6663124E" w14:textId="77777777" w:rsidR="009C304C" w:rsidRDefault="009C304C" w:rsidP="00BC322D">
            <w:pPr>
              <w:jc w:val="both"/>
            </w:pPr>
          </w:p>
        </w:tc>
        <w:tc>
          <w:tcPr>
            <w:tcW w:w="2073" w:type="dxa"/>
          </w:tcPr>
          <w:p w14:paraId="01C218AD" w14:textId="79D3A01D" w:rsidR="009C304C" w:rsidRDefault="009C304C" w:rsidP="00BC322D">
            <w:pPr>
              <w:jc w:val="both"/>
            </w:pPr>
            <w:r>
              <w:t>Bouton Lancer la campagne</w:t>
            </w:r>
          </w:p>
        </w:tc>
        <w:tc>
          <w:tcPr>
            <w:tcW w:w="4803" w:type="dxa"/>
          </w:tcPr>
          <w:p w14:paraId="495258A1" w14:textId="77777777" w:rsidR="009C304C" w:rsidRDefault="009773CF" w:rsidP="00BC322D">
            <w:pPr>
              <w:jc w:val="both"/>
            </w:pPr>
            <w:r>
              <w:t>Le bouton « lancer la campagne » s’affiche lorsque le statut de la campagne est « à lancer »</w:t>
            </w:r>
            <w:r w:rsidR="00CB5120">
              <w:t>.</w:t>
            </w:r>
          </w:p>
          <w:p w14:paraId="2041902B" w14:textId="77777777" w:rsidR="008058AF" w:rsidRDefault="00A61A0B" w:rsidP="00BC322D">
            <w:pPr>
              <w:jc w:val="both"/>
            </w:pPr>
            <w:r>
              <w:t xml:space="preserve">Lorsqu’on clique sur le bouton « lancer la campagne » </w:t>
            </w:r>
            <w:r w:rsidR="008058AF">
              <w:t>la sélection des DAR éligible à l’AAT sont sélectionné.</w:t>
            </w:r>
          </w:p>
          <w:p w14:paraId="0E394C43" w14:textId="16874209" w:rsidR="00CB5120" w:rsidRDefault="008058AF" w:rsidP="00BC322D">
            <w:pPr>
              <w:jc w:val="both"/>
            </w:pPr>
            <w:r>
              <w:t>Lorsque la totalité des DAR concerné par l’AAT sont chargé alors le bouton « lancer la campagne » est grisé </w:t>
            </w:r>
            <w:r w:rsidR="00CB5120">
              <w:t xml:space="preserve"> </w:t>
            </w:r>
          </w:p>
        </w:tc>
        <w:tc>
          <w:tcPr>
            <w:tcW w:w="1591" w:type="dxa"/>
          </w:tcPr>
          <w:p w14:paraId="472F6EA6" w14:textId="77777777" w:rsidR="009C304C" w:rsidRDefault="009C304C" w:rsidP="00BC322D">
            <w:pPr>
              <w:jc w:val="both"/>
            </w:pPr>
          </w:p>
        </w:tc>
      </w:tr>
      <w:tr w:rsidR="009C304C" w14:paraId="23266A01" w14:textId="77777777" w:rsidTr="00AA1886">
        <w:tc>
          <w:tcPr>
            <w:tcW w:w="539" w:type="dxa"/>
          </w:tcPr>
          <w:p w14:paraId="3AEF16DD" w14:textId="77777777" w:rsidR="009C304C" w:rsidRDefault="009C304C" w:rsidP="00BC322D">
            <w:pPr>
              <w:jc w:val="both"/>
            </w:pPr>
          </w:p>
        </w:tc>
        <w:tc>
          <w:tcPr>
            <w:tcW w:w="2073" w:type="dxa"/>
          </w:tcPr>
          <w:p w14:paraId="014CFD9F" w14:textId="7E48C65A" w:rsidR="009C304C" w:rsidRDefault="009C304C" w:rsidP="00BC322D">
            <w:pPr>
              <w:jc w:val="both"/>
            </w:pPr>
            <w:r>
              <w:t>Bouton « démarrer »</w:t>
            </w:r>
          </w:p>
        </w:tc>
        <w:tc>
          <w:tcPr>
            <w:tcW w:w="4803" w:type="dxa"/>
          </w:tcPr>
          <w:p w14:paraId="5997D26B" w14:textId="77777777" w:rsidR="009C304C" w:rsidRDefault="009773CF" w:rsidP="00BC322D">
            <w:pPr>
              <w:jc w:val="both"/>
            </w:pPr>
            <w:r>
              <w:t>Le bouton « démarrer » s’affiche lorsque le statut de la campagne est « </w:t>
            </w:r>
            <w:r w:rsidR="00792074">
              <w:t>DAR chargé »</w:t>
            </w:r>
          </w:p>
          <w:p w14:paraId="1EE21172" w14:textId="6FC73C97" w:rsidR="00ED13BA" w:rsidRDefault="00ED13BA" w:rsidP="00BC322D">
            <w:pPr>
              <w:jc w:val="both"/>
            </w:pPr>
            <w:r>
              <w:lastRenderedPageBreak/>
              <w:t>Lorsqu’on clique sur le bouton « démarrer » alors le batch</w:t>
            </w:r>
            <w:r w:rsidR="00F15BD6">
              <w:t xml:space="preserve"> de modification des séjours et prestations se lancent</w:t>
            </w:r>
          </w:p>
          <w:p w14:paraId="01AA6E5E" w14:textId="53FC76DB" w:rsidR="00F65276" w:rsidRDefault="00F65276" w:rsidP="00BC322D">
            <w:pPr>
              <w:jc w:val="both"/>
            </w:pPr>
            <w:r>
              <w:t>Lorsque le batch qui g</w:t>
            </w:r>
            <w:r w:rsidR="00ED13BA">
              <w:t>ère les modifications de séjour est lancé alors le bouton « démarrer » est grisé.</w:t>
            </w:r>
          </w:p>
        </w:tc>
        <w:tc>
          <w:tcPr>
            <w:tcW w:w="1591" w:type="dxa"/>
          </w:tcPr>
          <w:p w14:paraId="0258C912" w14:textId="77777777" w:rsidR="009C304C" w:rsidRDefault="009C304C" w:rsidP="00BC322D">
            <w:pPr>
              <w:jc w:val="both"/>
            </w:pPr>
          </w:p>
        </w:tc>
      </w:tr>
      <w:tr w:rsidR="00BC322D" w14:paraId="727F43A3" w14:textId="77777777" w:rsidTr="00AA1886">
        <w:tc>
          <w:tcPr>
            <w:tcW w:w="539" w:type="dxa"/>
          </w:tcPr>
          <w:p w14:paraId="5730F895" w14:textId="77777777" w:rsidR="00BC322D" w:rsidRDefault="00BC322D" w:rsidP="00BC322D">
            <w:pPr>
              <w:jc w:val="both"/>
            </w:pPr>
          </w:p>
        </w:tc>
        <w:tc>
          <w:tcPr>
            <w:tcW w:w="2073" w:type="dxa"/>
          </w:tcPr>
          <w:p w14:paraId="0CBD5B7A" w14:textId="1E33F6E4" w:rsidR="00BC322D" w:rsidRDefault="009B609C" w:rsidP="00BC322D">
            <w:pPr>
              <w:jc w:val="both"/>
            </w:pPr>
            <w:r>
              <w:t>Type d</w:t>
            </w:r>
            <w:r w:rsidR="005F791B">
              <w:t>e campagne</w:t>
            </w:r>
          </w:p>
        </w:tc>
        <w:tc>
          <w:tcPr>
            <w:tcW w:w="4803" w:type="dxa"/>
          </w:tcPr>
          <w:p w14:paraId="0B4B9B8B" w14:textId="36BCF3AF" w:rsidR="00BC322D" w:rsidRDefault="008903A1" w:rsidP="00BC322D">
            <w:pPr>
              <w:jc w:val="both"/>
            </w:pPr>
            <w:r>
              <w:t>Une liste déroulante avec le type d’augmentation</w:t>
            </w:r>
          </w:p>
          <w:p w14:paraId="06AE44E7" w14:textId="77777777" w:rsidR="00A41E18" w:rsidRDefault="00A41E18" w:rsidP="00A41E18">
            <w:pPr>
              <w:pStyle w:val="Paragraphedeliste"/>
              <w:numPr>
                <w:ilvl w:val="0"/>
                <w:numId w:val="37"/>
              </w:numPr>
              <w:jc w:val="both"/>
            </w:pPr>
            <w:r>
              <w:t>AAT</w:t>
            </w:r>
          </w:p>
          <w:p w14:paraId="2BDBC4FD" w14:textId="77777777" w:rsidR="00A41E18" w:rsidRDefault="00A41E18" w:rsidP="00A41E18">
            <w:pPr>
              <w:pStyle w:val="Paragraphedeliste"/>
              <w:numPr>
                <w:ilvl w:val="0"/>
                <w:numId w:val="37"/>
              </w:numPr>
              <w:jc w:val="both"/>
            </w:pPr>
            <w:r>
              <w:t>Augmentation de l’aide sociale</w:t>
            </w:r>
          </w:p>
          <w:p w14:paraId="576B07A6" w14:textId="70C25CB5" w:rsidR="00836501" w:rsidRDefault="00911A01" w:rsidP="00911A01">
            <w:pPr>
              <w:jc w:val="both"/>
            </w:pPr>
            <w:r>
              <w:t>Si le type d’augmentation n’est pas saisi lorsqu’on clique sur « enregistrer », alors un message d’erreur demandant la saisie du type d’augmentation</w:t>
            </w:r>
          </w:p>
        </w:tc>
        <w:tc>
          <w:tcPr>
            <w:tcW w:w="1591" w:type="dxa"/>
          </w:tcPr>
          <w:p w14:paraId="40114B37" w14:textId="77777777" w:rsidR="00BC322D" w:rsidRDefault="00BC322D" w:rsidP="00BC322D">
            <w:pPr>
              <w:jc w:val="both"/>
            </w:pPr>
          </w:p>
        </w:tc>
      </w:tr>
      <w:tr w:rsidR="00DE4CD3" w14:paraId="0A0CDFD8" w14:textId="77777777" w:rsidTr="00AA1886">
        <w:tc>
          <w:tcPr>
            <w:tcW w:w="539" w:type="dxa"/>
          </w:tcPr>
          <w:p w14:paraId="07B77401" w14:textId="77777777" w:rsidR="00DE4CD3" w:rsidRDefault="00DE4CD3" w:rsidP="00DE4CD3">
            <w:pPr>
              <w:jc w:val="both"/>
            </w:pPr>
          </w:p>
        </w:tc>
        <w:tc>
          <w:tcPr>
            <w:tcW w:w="2073" w:type="dxa"/>
          </w:tcPr>
          <w:p w14:paraId="23E9EEB5" w14:textId="3814CA0D" w:rsidR="00DE4CD3" w:rsidRDefault="00DE4CD3" w:rsidP="00DE4CD3">
            <w:pPr>
              <w:jc w:val="both"/>
            </w:pPr>
            <w:r>
              <w:t>Date d’effet de la campagne</w:t>
            </w:r>
          </w:p>
        </w:tc>
        <w:tc>
          <w:tcPr>
            <w:tcW w:w="4803" w:type="dxa"/>
          </w:tcPr>
          <w:p w14:paraId="10982161" w14:textId="77777777" w:rsidR="00DE4CD3" w:rsidRDefault="00DE4CD3" w:rsidP="00DE4CD3">
            <w:pPr>
              <w:jc w:val="both"/>
            </w:pPr>
            <w:r>
              <w:t>Le nouveau tarif sera appliqué à la date saisie.</w:t>
            </w:r>
          </w:p>
          <w:p w14:paraId="60774CE6" w14:textId="374532BF" w:rsidR="00DE4CD3" w:rsidRDefault="00DE4CD3" w:rsidP="00DE4CD3">
            <w:pPr>
              <w:jc w:val="both"/>
            </w:pPr>
            <w:r>
              <w:t>Si la date n’est pas saisie lorsqu’on clique sur « enregistrer », alors un message d’erreur demandant la saisie de la date apparaît</w:t>
            </w:r>
          </w:p>
        </w:tc>
        <w:tc>
          <w:tcPr>
            <w:tcW w:w="1591" w:type="dxa"/>
          </w:tcPr>
          <w:p w14:paraId="5BCE07C4" w14:textId="77777777" w:rsidR="00DE4CD3" w:rsidRDefault="00DE4CD3" w:rsidP="00DE4CD3">
            <w:pPr>
              <w:jc w:val="both"/>
            </w:pPr>
          </w:p>
        </w:tc>
      </w:tr>
      <w:tr w:rsidR="00DE4CD3" w14:paraId="3BDA3E3A" w14:textId="77777777" w:rsidTr="00AA1886">
        <w:tc>
          <w:tcPr>
            <w:tcW w:w="539" w:type="dxa"/>
          </w:tcPr>
          <w:p w14:paraId="07981219" w14:textId="77777777" w:rsidR="00DE4CD3" w:rsidRDefault="00DE4CD3" w:rsidP="00DE4CD3">
            <w:pPr>
              <w:jc w:val="both"/>
            </w:pPr>
          </w:p>
        </w:tc>
        <w:tc>
          <w:tcPr>
            <w:tcW w:w="2073" w:type="dxa"/>
          </w:tcPr>
          <w:p w14:paraId="6FFB00FA" w14:textId="514AED5D" w:rsidR="00DE4CD3" w:rsidRDefault="00DE4CD3" w:rsidP="00DE4CD3">
            <w:pPr>
              <w:jc w:val="both"/>
            </w:pPr>
            <w:r>
              <w:t>Année de l’AAT</w:t>
            </w:r>
          </w:p>
        </w:tc>
        <w:tc>
          <w:tcPr>
            <w:tcW w:w="4803" w:type="dxa"/>
          </w:tcPr>
          <w:p w14:paraId="6AF371FC" w14:textId="77777777" w:rsidR="00DE4CD3" w:rsidRDefault="00DE4CD3" w:rsidP="00DE4CD3">
            <w:pPr>
              <w:jc w:val="both"/>
            </w:pPr>
            <w:r>
              <w:t>Sélection depuis une liste déroulante l’année correspondant à l’année sur laquelle sera effectuée l’augmentation.</w:t>
            </w:r>
          </w:p>
          <w:p w14:paraId="0B6163FF" w14:textId="5564EDD7" w:rsidR="00DE4CD3" w:rsidRDefault="00DE4CD3" w:rsidP="00DE4CD3">
            <w:pPr>
              <w:jc w:val="both"/>
            </w:pPr>
            <w:r>
              <w:t>Si l’année n’est pas saisie lorsqu’on clique sur « enregistrer », alors un message d’erreur demandant la saisie de l’année</w:t>
            </w:r>
          </w:p>
        </w:tc>
        <w:tc>
          <w:tcPr>
            <w:tcW w:w="1591" w:type="dxa"/>
          </w:tcPr>
          <w:p w14:paraId="3245D3C7" w14:textId="77777777" w:rsidR="00DE4CD3" w:rsidRDefault="00DE4CD3" w:rsidP="00DE4CD3">
            <w:pPr>
              <w:jc w:val="both"/>
            </w:pPr>
          </w:p>
        </w:tc>
      </w:tr>
      <w:tr w:rsidR="00DE4CD3" w14:paraId="61853603" w14:textId="77777777" w:rsidTr="00AA1886">
        <w:tc>
          <w:tcPr>
            <w:tcW w:w="539" w:type="dxa"/>
          </w:tcPr>
          <w:p w14:paraId="347CB9EF" w14:textId="77777777" w:rsidR="00DE4CD3" w:rsidRDefault="00DE4CD3" w:rsidP="00DE4CD3">
            <w:pPr>
              <w:jc w:val="both"/>
            </w:pPr>
          </w:p>
        </w:tc>
        <w:tc>
          <w:tcPr>
            <w:tcW w:w="2073" w:type="dxa"/>
          </w:tcPr>
          <w:p w14:paraId="2FF5CC7C" w14:textId="7B709DF0" w:rsidR="00DE4CD3" w:rsidRDefault="00DE4CD3" w:rsidP="00DE4CD3">
            <w:pPr>
              <w:jc w:val="both"/>
            </w:pPr>
            <w:r>
              <w:t>Coefficient d’augmentation</w:t>
            </w:r>
          </w:p>
        </w:tc>
        <w:tc>
          <w:tcPr>
            <w:tcW w:w="4803" w:type="dxa"/>
          </w:tcPr>
          <w:p w14:paraId="2A67F7ED" w14:textId="77777777" w:rsidR="00DE4CD3" w:rsidRDefault="00DE4CD3" w:rsidP="00DE4CD3">
            <w:pPr>
              <w:jc w:val="both"/>
            </w:pPr>
            <w:r>
              <w:t>La valeur du coefficient est le pourcentage.</w:t>
            </w:r>
          </w:p>
          <w:p w14:paraId="03B26F8B" w14:textId="719EFCC3" w:rsidR="00DE4CD3" w:rsidRDefault="00DE4CD3" w:rsidP="00DE4CD3">
            <w:pPr>
              <w:jc w:val="both"/>
            </w:pPr>
            <w:r>
              <w:t xml:space="preserve">Si le </w:t>
            </w:r>
            <w:proofErr w:type="spellStart"/>
            <w:r>
              <w:t>coeff</w:t>
            </w:r>
            <w:proofErr w:type="spellEnd"/>
            <w:r>
              <w:t xml:space="preserve"> d’augmentation n’est pas saisie lorsqu’on clique sur « enregistrer », alors un message d’erreur demandant la saisie du </w:t>
            </w:r>
            <w:proofErr w:type="spellStart"/>
            <w:r>
              <w:t>coeff</w:t>
            </w:r>
            <w:proofErr w:type="spellEnd"/>
            <w:r>
              <w:t xml:space="preserve"> apparaît</w:t>
            </w:r>
          </w:p>
        </w:tc>
        <w:tc>
          <w:tcPr>
            <w:tcW w:w="1591" w:type="dxa"/>
          </w:tcPr>
          <w:p w14:paraId="6F6DC757" w14:textId="77777777" w:rsidR="00DE4CD3" w:rsidRDefault="00DE4CD3" w:rsidP="00DE4CD3">
            <w:pPr>
              <w:jc w:val="both"/>
            </w:pPr>
          </w:p>
        </w:tc>
      </w:tr>
      <w:tr w:rsidR="00DE4CD3" w14:paraId="0B69CD12" w14:textId="77777777" w:rsidTr="00AA1886">
        <w:tc>
          <w:tcPr>
            <w:tcW w:w="539" w:type="dxa"/>
          </w:tcPr>
          <w:p w14:paraId="0E10A0D5" w14:textId="77777777" w:rsidR="00DE4CD3" w:rsidRDefault="00DE4CD3" w:rsidP="00DE4CD3">
            <w:pPr>
              <w:jc w:val="both"/>
            </w:pPr>
          </w:p>
        </w:tc>
        <w:tc>
          <w:tcPr>
            <w:tcW w:w="2073" w:type="dxa"/>
          </w:tcPr>
          <w:p w14:paraId="2EF6BE8E" w14:textId="0730B52B" w:rsidR="00DE4CD3" w:rsidRDefault="00DE4CD3" w:rsidP="00DE4CD3">
            <w:pPr>
              <w:jc w:val="both"/>
            </w:pPr>
            <w:r>
              <w:t xml:space="preserve">Les établissements à inclure </w:t>
            </w:r>
          </w:p>
        </w:tc>
        <w:tc>
          <w:tcPr>
            <w:tcW w:w="4803" w:type="dxa"/>
          </w:tcPr>
          <w:p w14:paraId="4C7058EC" w14:textId="77777777" w:rsidR="00DE4CD3" w:rsidRDefault="00DE4CD3" w:rsidP="00DE4CD3">
            <w:pPr>
              <w:jc w:val="both"/>
            </w:pPr>
            <w:r>
              <w:t xml:space="preserve">Par défaut mettre le périmètre « AAT » qui aura été défini au préalable dans la console de gestion des établissements. </w:t>
            </w:r>
          </w:p>
          <w:p w14:paraId="4AF929BF" w14:textId="7FE98951" w:rsidR="00DE4CD3" w:rsidRDefault="00DE4CD3" w:rsidP="00DE4CD3">
            <w:pPr>
              <w:jc w:val="both"/>
            </w:pPr>
            <w:r>
              <w:t>Un établissement non présent dans le périmètre « AAT » pourra être rajouté via la liste déroulante des résidences qui s’affiche lorsqu’on clique sur l’encart gris</w:t>
            </w:r>
          </w:p>
        </w:tc>
        <w:tc>
          <w:tcPr>
            <w:tcW w:w="1591" w:type="dxa"/>
          </w:tcPr>
          <w:p w14:paraId="53C36E42" w14:textId="54549125" w:rsidR="00DE4CD3" w:rsidRDefault="00DE4CD3" w:rsidP="00DE4CD3">
            <w:pPr>
              <w:jc w:val="both"/>
            </w:pPr>
            <w:r>
              <w:t>Comportement similaire à la console de gestion des applications</w:t>
            </w:r>
          </w:p>
        </w:tc>
      </w:tr>
      <w:tr w:rsidR="00DE4CD3" w14:paraId="6F748CB4" w14:textId="77777777" w:rsidTr="00AA1886">
        <w:tc>
          <w:tcPr>
            <w:tcW w:w="539" w:type="dxa"/>
          </w:tcPr>
          <w:p w14:paraId="112DB190" w14:textId="77777777" w:rsidR="00DE4CD3" w:rsidRDefault="00DE4CD3" w:rsidP="00DE4CD3">
            <w:pPr>
              <w:jc w:val="both"/>
            </w:pPr>
          </w:p>
        </w:tc>
        <w:tc>
          <w:tcPr>
            <w:tcW w:w="2073" w:type="dxa"/>
          </w:tcPr>
          <w:p w14:paraId="2101A400" w14:textId="516598EB" w:rsidR="00DE4CD3" w:rsidRDefault="00DE4CD3" w:rsidP="00DE4CD3">
            <w:pPr>
              <w:jc w:val="both"/>
            </w:pPr>
            <w:r>
              <w:t>Les établissements inclus</w:t>
            </w:r>
          </w:p>
        </w:tc>
        <w:tc>
          <w:tcPr>
            <w:tcW w:w="4803" w:type="dxa"/>
          </w:tcPr>
          <w:p w14:paraId="56FD60CD" w14:textId="6A88F08D" w:rsidR="00DE4CD3" w:rsidRDefault="00DE4CD3" w:rsidP="00DE4CD3">
            <w:pPr>
              <w:jc w:val="both"/>
            </w:pPr>
            <w:r>
              <w:t xml:space="preserve">La liste des établissements inclus dans l’AAT s’affiche sous forme d’un tableau avec la possibilité d’export en format </w:t>
            </w:r>
            <w:proofErr w:type="spellStart"/>
            <w:r w:rsidR="00401E1B">
              <w:t>excel</w:t>
            </w:r>
            <w:proofErr w:type="spellEnd"/>
            <w:r>
              <w:t>. Dans le but d’une vérification</w:t>
            </w:r>
          </w:p>
        </w:tc>
        <w:tc>
          <w:tcPr>
            <w:tcW w:w="1591" w:type="dxa"/>
          </w:tcPr>
          <w:p w14:paraId="51777947" w14:textId="77777777" w:rsidR="00DE4CD3" w:rsidRDefault="00DE4CD3" w:rsidP="00DE4CD3">
            <w:pPr>
              <w:jc w:val="both"/>
            </w:pPr>
          </w:p>
        </w:tc>
      </w:tr>
      <w:tr w:rsidR="00DE4CD3" w14:paraId="60C6C926" w14:textId="77777777" w:rsidTr="00AA1886">
        <w:tc>
          <w:tcPr>
            <w:tcW w:w="539" w:type="dxa"/>
          </w:tcPr>
          <w:p w14:paraId="0DA78A58" w14:textId="77777777" w:rsidR="00DE4CD3" w:rsidRDefault="00DE4CD3" w:rsidP="00DE4CD3">
            <w:pPr>
              <w:jc w:val="both"/>
            </w:pPr>
          </w:p>
        </w:tc>
        <w:tc>
          <w:tcPr>
            <w:tcW w:w="2073" w:type="dxa"/>
          </w:tcPr>
          <w:p w14:paraId="6F730C43" w14:textId="77777777" w:rsidR="00DE4CD3" w:rsidRDefault="00DE4CD3" w:rsidP="00DE4CD3">
            <w:pPr>
              <w:jc w:val="both"/>
            </w:pPr>
            <w:r>
              <w:t>Annuler</w:t>
            </w:r>
          </w:p>
        </w:tc>
        <w:tc>
          <w:tcPr>
            <w:tcW w:w="4803" w:type="dxa"/>
          </w:tcPr>
          <w:p w14:paraId="2BAA4C52" w14:textId="77777777" w:rsidR="00DE4CD3" w:rsidRDefault="00DE4CD3" w:rsidP="00DE4CD3">
            <w:pPr>
              <w:jc w:val="both"/>
            </w:pPr>
            <w:r>
              <w:t xml:space="preserve">Lorsqu’on clique sur le bouton « annuler », les nouvelles saisies disparaissent </w:t>
            </w:r>
          </w:p>
        </w:tc>
        <w:tc>
          <w:tcPr>
            <w:tcW w:w="1591" w:type="dxa"/>
          </w:tcPr>
          <w:p w14:paraId="3F3EA182" w14:textId="77777777" w:rsidR="00DE4CD3" w:rsidRDefault="00DE4CD3" w:rsidP="00DE4CD3">
            <w:pPr>
              <w:jc w:val="both"/>
            </w:pPr>
          </w:p>
        </w:tc>
      </w:tr>
      <w:tr w:rsidR="00DE4CD3" w14:paraId="68B5D0E0" w14:textId="77777777" w:rsidTr="00AA1886">
        <w:tc>
          <w:tcPr>
            <w:tcW w:w="539" w:type="dxa"/>
          </w:tcPr>
          <w:p w14:paraId="451F973D" w14:textId="77777777" w:rsidR="00DE4CD3" w:rsidRDefault="00DE4CD3" w:rsidP="00DE4CD3">
            <w:pPr>
              <w:jc w:val="both"/>
            </w:pPr>
          </w:p>
        </w:tc>
        <w:tc>
          <w:tcPr>
            <w:tcW w:w="2073" w:type="dxa"/>
          </w:tcPr>
          <w:p w14:paraId="67F9D03B" w14:textId="77777777" w:rsidR="00DE4CD3" w:rsidRDefault="00DE4CD3" w:rsidP="00DE4CD3">
            <w:pPr>
              <w:jc w:val="both"/>
            </w:pPr>
            <w:r>
              <w:t>Enregistrer</w:t>
            </w:r>
          </w:p>
        </w:tc>
        <w:tc>
          <w:tcPr>
            <w:tcW w:w="4803" w:type="dxa"/>
          </w:tcPr>
          <w:p w14:paraId="75B655CD" w14:textId="77777777" w:rsidR="00DE4CD3" w:rsidRDefault="00DE4CD3" w:rsidP="00DE4CD3">
            <w:pPr>
              <w:jc w:val="both"/>
            </w:pPr>
            <w:r>
              <w:t>Lorsqu’on clique sur le bouton « enregistrer », les nouvelles saisies s’enregistrent</w:t>
            </w:r>
          </w:p>
        </w:tc>
        <w:tc>
          <w:tcPr>
            <w:tcW w:w="1591" w:type="dxa"/>
          </w:tcPr>
          <w:p w14:paraId="6F0688AA" w14:textId="77777777" w:rsidR="00DE4CD3" w:rsidRDefault="00DE4CD3" w:rsidP="00DE4CD3">
            <w:pPr>
              <w:jc w:val="both"/>
            </w:pPr>
          </w:p>
        </w:tc>
      </w:tr>
      <w:tr w:rsidR="00DE4CD3" w14:paraId="08D88E4B" w14:textId="77777777" w:rsidTr="00AA1886">
        <w:tc>
          <w:tcPr>
            <w:tcW w:w="539" w:type="dxa"/>
          </w:tcPr>
          <w:p w14:paraId="47599142" w14:textId="77777777" w:rsidR="00DE4CD3" w:rsidRDefault="00DE4CD3" w:rsidP="00DE4CD3">
            <w:pPr>
              <w:jc w:val="both"/>
            </w:pPr>
          </w:p>
        </w:tc>
        <w:tc>
          <w:tcPr>
            <w:tcW w:w="2073" w:type="dxa"/>
          </w:tcPr>
          <w:p w14:paraId="52265AC8" w14:textId="77777777" w:rsidR="00DE4CD3" w:rsidRDefault="00DE4CD3" w:rsidP="00DE4CD3">
            <w:pPr>
              <w:jc w:val="both"/>
            </w:pPr>
          </w:p>
        </w:tc>
        <w:tc>
          <w:tcPr>
            <w:tcW w:w="4803" w:type="dxa"/>
          </w:tcPr>
          <w:p w14:paraId="24758146" w14:textId="021A0B39" w:rsidR="00DE4CD3" w:rsidRDefault="00DE4CD3" w:rsidP="00DE4CD3">
            <w:pPr>
              <w:jc w:val="both"/>
            </w:pPr>
            <w:r>
              <w:t>Lorsqu’on sélectionne une résidence dans la liste déroulante, alors elle s’affiche dans le cadre « les établissements à inclure »</w:t>
            </w:r>
          </w:p>
        </w:tc>
        <w:tc>
          <w:tcPr>
            <w:tcW w:w="1591" w:type="dxa"/>
          </w:tcPr>
          <w:p w14:paraId="4AED335F" w14:textId="77777777" w:rsidR="00DE4CD3" w:rsidRDefault="00DE4CD3" w:rsidP="00DE4CD3">
            <w:pPr>
              <w:jc w:val="both"/>
            </w:pPr>
          </w:p>
        </w:tc>
      </w:tr>
      <w:tr w:rsidR="00DE4CD3" w14:paraId="16F76085" w14:textId="77777777" w:rsidTr="00AA1886">
        <w:tc>
          <w:tcPr>
            <w:tcW w:w="539" w:type="dxa"/>
          </w:tcPr>
          <w:p w14:paraId="5D4AA6FD" w14:textId="77777777" w:rsidR="00DE4CD3" w:rsidRDefault="00DE4CD3" w:rsidP="00DE4CD3">
            <w:pPr>
              <w:jc w:val="both"/>
            </w:pPr>
          </w:p>
        </w:tc>
        <w:tc>
          <w:tcPr>
            <w:tcW w:w="2073" w:type="dxa"/>
          </w:tcPr>
          <w:p w14:paraId="13F5163F" w14:textId="77777777" w:rsidR="00DE4CD3" w:rsidRDefault="00DE4CD3" w:rsidP="00DE4CD3">
            <w:pPr>
              <w:jc w:val="both"/>
            </w:pPr>
          </w:p>
        </w:tc>
        <w:tc>
          <w:tcPr>
            <w:tcW w:w="4803" w:type="dxa"/>
          </w:tcPr>
          <w:p w14:paraId="3C633CAA" w14:textId="008ACFF5" w:rsidR="00DE4CD3" w:rsidRDefault="00DE4CD3" w:rsidP="00DE4CD3">
            <w:pPr>
              <w:jc w:val="both"/>
            </w:pPr>
            <w:r>
              <w:t>Lorsqu’on clique sur la croix à côté d’une résidence, alors la résidence disparait de la liste des résidences à inclure</w:t>
            </w:r>
          </w:p>
        </w:tc>
        <w:tc>
          <w:tcPr>
            <w:tcW w:w="1591" w:type="dxa"/>
          </w:tcPr>
          <w:p w14:paraId="461B0E10" w14:textId="77777777" w:rsidR="00DE4CD3" w:rsidRDefault="00DE4CD3" w:rsidP="00DE4CD3">
            <w:pPr>
              <w:jc w:val="both"/>
            </w:pPr>
          </w:p>
        </w:tc>
      </w:tr>
    </w:tbl>
    <w:p w14:paraId="583217A6" w14:textId="77777777" w:rsidR="004A0688" w:rsidRDefault="004A0688">
      <w:pPr>
        <w:contextualSpacing w:val="0"/>
        <w:rPr>
          <w:b/>
          <w:bCs/>
        </w:rPr>
      </w:pPr>
    </w:p>
    <w:p w14:paraId="6130B14B" w14:textId="77777777" w:rsidR="00E67E15" w:rsidRDefault="00E67E15">
      <w:pPr>
        <w:contextualSpacing w:val="0"/>
        <w:rPr>
          <w:u w:val="single"/>
        </w:rPr>
      </w:pPr>
    </w:p>
    <w:p w14:paraId="0AD610B0" w14:textId="77777777" w:rsidR="00E67E15" w:rsidRPr="00E67E15" w:rsidRDefault="00E67E15" w:rsidP="00E67E15">
      <w:pPr>
        <w:pStyle w:val="Paragraphedeliste"/>
        <w:ind w:left="1440"/>
        <w:rPr>
          <w:u w:val="single"/>
        </w:rPr>
      </w:pPr>
    </w:p>
    <w:p w14:paraId="04F43DDF" w14:textId="004C7443" w:rsidR="007D2BC5" w:rsidRDefault="00395D41" w:rsidP="00395D41">
      <w:pPr>
        <w:pStyle w:val="Paragraphedeliste"/>
        <w:numPr>
          <w:ilvl w:val="1"/>
          <w:numId w:val="49"/>
        </w:numPr>
        <w:rPr>
          <w:u w:val="single"/>
        </w:rPr>
      </w:pPr>
      <w:r>
        <w:rPr>
          <w:u w:val="single"/>
        </w:rPr>
        <w:t>Prestations</w:t>
      </w:r>
    </w:p>
    <w:p w14:paraId="1014E50A" w14:textId="5C79FF64" w:rsidR="00395D41" w:rsidRDefault="00025928" w:rsidP="00395D41">
      <w:pPr>
        <w:rPr>
          <w:u w:val="single"/>
        </w:rPr>
      </w:pPr>
      <w:r w:rsidRPr="00025928">
        <w:rPr>
          <w:noProof/>
          <w:u w:val="single"/>
        </w:rPr>
        <w:drawing>
          <wp:inline distT="0" distB="0" distL="0" distR="0" wp14:anchorId="4F477C9D" wp14:editId="0F353AC8">
            <wp:extent cx="5760720" cy="1394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94460"/>
                    </a:xfrm>
                    <a:prstGeom prst="rect">
                      <a:avLst/>
                    </a:prstGeom>
                  </pic:spPr>
                </pic:pic>
              </a:graphicData>
            </a:graphic>
          </wp:inline>
        </w:drawing>
      </w:r>
    </w:p>
    <w:p w14:paraId="2776A9B3" w14:textId="0E590535" w:rsidR="00395D41" w:rsidRDefault="00395D41" w:rsidP="00395D41">
      <w:pPr>
        <w:rPr>
          <w:u w:val="single"/>
        </w:rPr>
      </w:pPr>
    </w:p>
    <w:tbl>
      <w:tblPr>
        <w:tblStyle w:val="Grilledutableau"/>
        <w:tblW w:w="0" w:type="auto"/>
        <w:tblLook w:val="04A0" w:firstRow="1" w:lastRow="0" w:firstColumn="1" w:lastColumn="0" w:noHBand="0" w:noVBand="1"/>
      </w:tblPr>
      <w:tblGrid>
        <w:gridCol w:w="539"/>
        <w:gridCol w:w="2073"/>
        <w:gridCol w:w="4803"/>
        <w:gridCol w:w="1647"/>
      </w:tblGrid>
      <w:tr w:rsidR="00F4238E" w14:paraId="07E841D5" w14:textId="77777777" w:rsidTr="004E640E">
        <w:tc>
          <w:tcPr>
            <w:tcW w:w="539" w:type="dxa"/>
            <w:shd w:val="clear" w:color="auto" w:fill="FABF8F" w:themeFill="accent6" w:themeFillTint="99"/>
          </w:tcPr>
          <w:p w14:paraId="7EEA2E64" w14:textId="77777777" w:rsidR="00F4238E" w:rsidRDefault="00F4238E" w:rsidP="004E640E">
            <w:pPr>
              <w:spacing w:line="276" w:lineRule="auto"/>
              <w:contextualSpacing w:val="0"/>
              <w:jc w:val="center"/>
            </w:pPr>
            <w:r>
              <w:t>RG</w:t>
            </w:r>
          </w:p>
        </w:tc>
        <w:tc>
          <w:tcPr>
            <w:tcW w:w="2073" w:type="dxa"/>
            <w:shd w:val="clear" w:color="auto" w:fill="FABF8F" w:themeFill="accent6" w:themeFillTint="99"/>
          </w:tcPr>
          <w:p w14:paraId="7902A8DD" w14:textId="77777777" w:rsidR="00F4238E" w:rsidRDefault="00F4238E" w:rsidP="004E640E">
            <w:pPr>
              <w:contextualSpacing w:val="0"/>
              <w:jc w:val="center"/>
            </w:pPr>
            <w:r>
              <w:t>Données</w:t>
            </w:r>
          </w:p>
        </w:tc>
        <w:tc>
          <w:tcPr>
            <w:tcW w:w="4803" w:type="dxa"/>
            <w:shd w:val="clear" w:color="auto" w:fill="FABF8F" w:themeFill="accent6" w:themeFillTint="99"/>
          </w:tcPr>
          <w:p w14:paraId="76150DE8" w14:textId="77777777" w:rsidR="00F4238E" w:rsidRDefault="00F4238E" w:rsidP="004E640E">
            <w:pPr>
              <w:spacing w:line="276" w:lineRule="auto"/>
              <w:contextualSpacing w:val="0"/>
              <w:jc w:val="center"/>
            </w:pPr>
            <w:r>
              <w:t>Description de la règle</w:t>
            </w:r>
          </w:p>
        </w:tc>
        <w:tc>
          <w:tcPr>
            <w:tcW w:w="1647" w:type="dxa"/>
            <w:shd w:val="clear" w:color="auto" w:fill="FABF8F" w:themeFill="accent6" w:themeFillTint="99"/>
          </w:tcPr>
          <w:p w14:paraId="20C38594" w14:textId="77777777" w:rsidR="00F4238E" w:rsidRDefault="00F4238E" w:rsidP="004E640E">
            <w:pPr>
              <w:contextualSpacing w:val="0"/>
            </w:pPr>
            <w:r>
              <w:t>Commentaires</w:t>
            </w:r>
          </w:p>
        </w:tc>
      </w:tr>
      <w:tr w:rsidR="00F4238E" w14:paraId="4194FFED" w14:textId="77777777" w:rsidTr="004E640E">
        <w:tc>
          <w:tcPr>
            <w:tcW w:w="539" w:type="dxa"/>
          </w:tcPr>
          <w:p w14:paraId="0F3CBCA7" w14:textId="77777777" w:rsidR="00F4238E" w:rsidRDefault="00F4238E" w:rsidP="004E640E">
            <w:pPr>
              <w:jc w:val="both"/>
            </w:pPr>
          </w:p>
        </w:tc>
        <w:tc>
          <w:tcPr>
            <w:tcW w:w="2073" w:type="dxa"/>
          </w:tcPr>
          <w:p w14:paraId="281E1116" w14:textId="31ABEEEB" w:rsidR="00F4238E" w:rsidRDefault="00DA67F0" w:rsidP="004E640E">
            <w:r>
              <w:t>Les prestation</w:t>
            </w:r>
            <w:r w:rsidR="004300DD">
              <w:t>s</w:t>
            </w:r>
          </w:p>
        </w:tc>
        <w:tc>
          <w:tcPr>
            <w:tcW w:w="4803" w:type="dxa"/>
          </w:tcPr>
          <w:p w14:paraId="23F080E3" w14:textId="05C7BD09" w:rsidR="00DF573C" w:rsidRDefault="003F5A18" w:rsidP="004E640E">
            <w:pPr>
              <w:jc w:val="both"/>
            </w:pPr>
            <w:r>
              <w:t>Tableau regroupant la liste des prestations « annexes » et</w:t>
            </w:r>
            <w:r w:rsidR="00630477">
              <w:t xml:space="preserve"> « spécifiques</w:t>
            </w:r>
            <w:r>
              <w:t> »</w:t>
            </w:r>
          </w:p>
          <w:p w14:paraId="2482383C" w14:textId="7C8F454B" w:rsidR="00630477" w:rsidRDefault="00630477" w:rsidP="004E640E">
            <w:pPr>
              <w:jc w:val="both"/>
            </w:pPr>
            <w:r>
              <w:t>Avec l’identifiant et le nom de chaque prestations</w:t>
            </w:r>
          </w:p>
        </w:tc>
        <w:tc>
          <w:tcPr>
            <w:tcW w:w="1647" w:type="dxa"/>
          </w:tcPr>
          <w:p w14:paraId="32B414F6" w14:textId="77777777" w:rsidR="00F4238E" w:rsidRDefault="00F4238E" w:rsidP="004E640E">
            <w:pPr>
              <w:jc w:val="both"/>
            </w:pPr>
          </w:p>
        </w:tc>
      </w:tr>
      <w:tr w:rsidR="00630477" w14:paraId="25280D71" w14:textId="77777777" w:rsidTr="004E640E">
        <w:tc>
          <w:tcPr>
            <w:tcW w:w="539" w:type="dxa"/>
          </w:tcPr>
          <w:p w14:paraId="36A02F4B" w14:textId="77777777" w:rsidR="00630477" w:rsidRDefault="00630477" w:rsidP="004E640E">
            <w:pPr>
              <w:jc w:val="both"/>
            </w:pPr>
          </w:p>
        </w:tc>
        <w:tc>
          <w:tcPr>
            <w:tcW w:w="2073" w:type="dxa"/>
          </w:tcPr>
          <w:p w14:paraId="3A432FC8" w14:textId="4DC14EB8" w:rsidR="00630477" w:rsidRDefault="00630477" w:rsidP="004E640E">
            <w:r>
              <w:t>Exporter</w:t>
            </w:r>
          </w:p>
        </w:tc>
        <w:tc>
          <w:tcPr>
            <w:tcW w:w="4803" w:type="dxa"/>
          </w:tcPr>
          <w:p w14:paraId="3E8CD5D6" w14:textId="2B6A1B1B" w:rsidR="00630477" w:rsidRDefault="00630477" w:rsidP="004E640E">
            <w:pPr>
              <w:jc w:val="both"/>
            </w:pPr>
            <w:r>
              <w:t xml:space="preserve">Lorsqu’on clique sur « exporter » le tableau des prestations avec </w:t>
            </w:r>
            <w:r w:rsidR="00683618">
              <w:t xml:space="preserve">le statut « inclus » s’exporte en format </w:t>
            </w:r>
            <w:proofErr w:type="spellStart"/>
            <w:r w:rsidR="00401E1B">
              <w:t>excel</w:t>
            </w:r>
            <w:proofErr w:type="spellEnd"/>
          </w:p>
        </w:tc>
        <w:tc>
          <w:tcPr>
            <w:tcW w:w="1647" w:type="dxa"/>
          </w:tcPr>
          <w:p w14:paraId="3BF445D7" w14:textId="77777777" w:rsidR="00630477" w:rsidRDefault="00630477" w:rsidP="004E640E">
            <w:pPr>
              <w:jc w:val="both"/>
            </w:pPr>
          </w:p>
        </w:tc>
      </w:tr>
      <w:tr w:rsidR="00683618" w14:paraId="044E4D69" w14:textId="77777777" w:rsidTr="004E640E">
        <w:tc>
          <w:tcPr>
            <w:tcW w:w="539" w:type="dxa"/>
          </w:tcPr>
          <w:p w14:paraId="62DB1EBB" w14:textId="77777777" w:rsidR="00683618" w:rsidRDefault="00683618" w:rsidP="004E640E">
            <w:pPr>
              <w:jc w:val="both"/>
            </w:pPr>
          </w:p>
        </w:tc>
        <w:tc>
          <w:tcPr>
            <w:tcW w:w="2073" w:type="dxa"/>
          </w:tcPr>
          <w:p w14:paraId="0B36DF40" w14:textId="37380812" w:rsidR="00683618" w:rsidRDefault="00683618" w:rsidP="004E640E">
            <w:r>
              <w:t>Inclus</w:t>
            </w:r>
          </w:p>
        </w:tc>
        <w:tc>
          <w:tcPr>
            <w:tcW w:w="4803" w:type="dxa"/>
          </w:tcPr>
          <w:p w14:paraId="28C2FD94" w14:textId="77777777" w:rsidR="00683618" w:rsidRDefault="00683618" w:rsidP="004E640E">
            <w:pPr>
              <w:jc w:val="both"/>
            </w:pPr>
            <w:r>
              <w:t>Case à cocher :</w:t>
            </w:r>
          </w:p>
          <w:p w14:paraId="03931388" w14:textId="780CE626" w:rsidR="00683618" w:rsidRDefault="00E479D7" w:rsidP="00683618">
            <w:pPr>
              <w:pStyle w:val="Paragraphedeliste"/>
              <w:numPr>
                <w:ilvl w:val="0"/>
                <w:numId w:val="37"/>
              </w:numPr>
              <w:jc w:val="both"/>
            </w:pPr>
            <w:r>
              <w:t>Dé</w:t>
            </w:r>
            <w:r w:rsidR="00DE68DD">
              <w:t>c</w:t>
            </w:r>
            <w:r w:rsidR="00683618">
              <w:t>ochée par défaut</w:t>
            </w:r>
          </w:p>
          <w:p w14:paraId="531F62A1" w14:textId="6DDA9050" w:rsidR="00683618" w:rsidRDefault="00683618" w:rsidP="00683618">
            <w:pPr>
              <w:pStyle w:val="Paragraphedeliste"/>
              <w:numPr>
                <w:ilvl w:val="0"/>
                <w:numId w:val="37"/>
              </w:numPr>
              <w:jc w:val="both"/>
            </w:pPr>
            <w:r>
              <w:t xml:space="preserve">Lorsque la case est cochée, la prestation est </w:t>
            </w:r>
            <w:r w:rsidR="006326CB">
              <w:t>incluse</w:t>
            </w:r>
            <w:r>
              <w:t xml:space="preserve"> dans la campagne</w:t>
            </w:r>
          </w:p>
        </w:tc>
        <w:tc>
          <w:tcPr>
            <w:tcW w:w="1647" w:type="dxa"/>
          </w:tcPr>
          <w:p w14:paraId="7617A628" w14:textId="77777777" w:rsidR="00683618" w:rsidRDefault="00683618" w:rsidP="004E640E">
            <w:pPr>
              <w:jc w:val="both"/>
            </w:pPr>
          </w:p>
        </w:tc>
      </w:tr>
      <w:tr w:rsidR="00C56D1D" w14:paraId="1F9A1184" w14:textId="77777777" w:rsidTr="004E640E">
        <w:tc>
          <w:tcPr>
            <w:tcW w:w="539" w:type="dxa"/>
          </w:tcPr>
          <w:p w14:paraId="093F813A" w14:textId="77777777" w:rsidR="00C56D1D" w:rsidRDefault="00C56D1D" w:rsidP="004E640E">
            <w:pPr>
              <w:jc w:val="both"/>
            </w:pPr>
          </w:p>
        </w:tc>
        <w:tc>
          <w:tcPr>
            <w:tcW w:w="2073" w:type="dxa"/>
          </w:tcPr>
          <w:p w14:paraId="644D40DF" w14:textId="607710B4" w:rsidR="00C56D1D" w:rsidRDefault="00C56D1D" w:rsidP="004E640E">
            <w:r>
              <w:t>Tout inclure</w:t>
            </w:r>
          </w:p>
        </w:tc>
        <w:tc>
          <w:tcPr>
            <w:tcW w:w="4803" w:type="dxa"/>
          </w:tcPr>
          <w:p w14:paraId="46D69CB6" w14:textId="77777777" w:rsidR="00C56D1D" w:rsidRDefault="00C56D1D" w:rsidP="004E640E">
            <w:pPr>
              <w:jc w:val="both"/>
            </w:pPr>
            <w:r>
              <w:t>Case à cocher :</w:t>
            </w:r>
          </w:p>
          <w:p w14:paraId="02BE8AB3" w14:textId="7064F34C" w:rsidR="00C56D1D" w:rsidRDefault="00C56D1D" w:rsidP="00C56D1D">
            <w:pPr>
              <w:pStyle w:val="Paragraphedeliste"/>
              <w:numPr>
                <w:ilvl w:val="0"/>
                <w:numId w:val="37"/>
              </w:numPr>
              <w:jc w:val="both"/>
            </w:pPr>
            <w:r>
              <w:t xml:space="preserve">Lorsque la case est cochée, toutes les cases des prestations </w:t>
            </w:r>
            <w:r w:rsidR="00763BB2">
              <w:t>sont</w:t>
            </w:r>
            <w:r>
              <w:t xml:space="preserve"> </w:t>
            </w:r>
            <w:r w:rsidR="006326CB">
              <w:t>coché</w:t>
            </w:r>
            <w:r w:rsidR="00763BB2">
              <w:t>es</w:t>
            </w:r>
          </w:p>
        </w:tc>
        <w:tc>
          <w:tcPr>
            <w:tcW w:w="1647" w:type="dxa"/>
          </w:tcPr>
          <w:p w14:paraId="62DBA6C7" w14:textId="77777777" w:rsidR="00C56D1D" w:rsidRDefault="00C56D1D" w:rsidP="004E640E">
            <w:pPr>
              <w:jc w:val="both"/>
            </w:pPr>
          </w:p>
        </w:tc>
      </w:tr>
    </w:tbl>
    <w:p w14:paraId="08298791" w14:textId="3C4279D4" w:rsidR="00395D41" w:rsidRDefault="00395D41" w:rsidP="00395D41">
      <w:pPr>
        <w:rPr>
          <w:u w:val="single"/>
        </w:rPr>
      </w:pPr>
    </w:p>
    <w:p w14:paraId="5D487DAD" w14:textId="18282E04" w:rsidR="00395D41" w:rsidRDefault="00533139" w:rsidP="004A1428">
      <w:pPr>
        <w:pStyle w:val="Paragraphedeliste"/>
        <w:numPr>
          <w:ilvl w:val="1"/>
          <w:numId w:val="49"/>
        </w:numPr>
        <w:rPr>
          <w:u w:val="single"/>
        </w:rPr>
      </w:pPr>
      <w:r>
        <w:rPr>
          <w:u w:val="single"/>
        </w:rPr>
        <w:t>Autres</w:t>
      </w:r>
    </w:p>
    <w:p w14:paraId="587A034D" w14:textId="19F2E6A6" w:rsidR="00533139" w:rsidRPr="00533139" w:rsidRDefault="00025928" w:rsidP="00533139">
      <w:pPr>
        <w:rPr>
          <w:u w:val="single"/>
        </w:rPr>
      </w:pPr>
      <w:r w:rsidRPr="00025928">
        <w:rPr>
          <w:noProof/>
          <w:u w:val="single"/>
        </w:rPr>
        <w:drawing>
          <wp:inline distT="0" distB="0" distL="0" distR="0" wp14:anchorId="168720BC" wp14:editId="637293D0">
            <wp:extent cx="5760720" cy="14312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1290"/>
                    </a:xfrm>
                    <a:prstGeom prst="rect">
                      <a:avLst/>
                    </a:prstGeom>
                  </pic:spPr>
                </pic:pic>
              </a:graphicData>
            </a:graphic>
          </wp:inline>
        </w:drawing>
      </w:r>
    </w:p>
    <w:p w14:paraId="3EF3E330" w14:textId="2D5F7ADC" w:rsidR="00395D41" w:rsidRDefault="00395D41" w:rsidP="00395D41">
      <w:pPr>
        <w:rPr>
          <w:u w:val="single"/>
        </w:rPr>
      </w:pPr>
    </w:p>
    <w:tbl>
      <w:tblPr>
        <w:tblStyle w:val="Grilledutableau"/>
        <w:tblW w:w="0" w:type="auto"/>
        <w:tblLook w:val="04A0" w:firstRow="1" w:lastRow="0" w:firstColumn="1" w:lastColumn="0" w:noHBand="0" w:noVBand="1"/>
      </w:tblPr>
      <w:tblGrid>
        <w:gridCol w:w="539"/>
        <w:gridCol w:w="2073"/>
        <w:gridCol w:w="4803"/>
        <w:gridCol w:w="1647"/>
      </w:tblGrid>
      <w:tr w:rsidR="004300DD" w14:paraId="168D5D48" w14:textId="77777777" w:rsidTr="00991A39">
        <w:tc>
          <w:tcPr>
            <w:tcW w:w="539" w:type="dxa"/>
            <w:shd w:val="clear" w:color="auto" w:fill="FABF8F" w:themeFill="accent6" w:themeFillTint="99"/>
          </w:tcPr>
          <w:p w14:paraId="3701E704" w14:textId="77777777" w:rsidR="004300DD" w:rsidRDefault="004300DD" w:rsidP="00991A39">
            <w:pPr>
              <w:spacing w:line="276" w:lineRule="auto"/>
              <w:contextualSpacing w:val="0"/>
              <w:jc w:val="center"/>
            </w:pPr>
            <w:r>
              <w:t>RG</w:t>
            </w:r>
          </w:p>
        </w:tc>
        <w:tc>
          <w:tcPr>
            <w:tcW w:w="2073" w:type="dxa"/>
            <w:shd w:val="clear" w:color="auto" w:fill="FABF8F" w:themeFill="accent6" w:themeFillTint="99"/>
          </w:tcPr>
          <w:p w14:paraId="5F085932" w14:textId="77777777" w:rsidR="004300DD" w:rsidRDefault="004300DD" w:rsidP="00991A39">
            <w:pPr>
              <w:contextualSpacing w:val="0"/>
              <w:jc w:val="center"/>
            </w:pPr>
            <w:r>
              <w:t>Données</w:t>
            </w:r>
          </w:p>
        </w:tc>
        <w:tc>
          <w:tcPr>
            <w:tcW w:w="4803" w:type="dxa"/>
            <w:shd w:val="clear" w:color="auto" w:fill="FABF8F" w:themeFill="accent6" w:themeFillTint="99"/>
          </w:tcPr>
          <w:p w14:paraId="5E52BDB6" w14:textId="77777777" w:rsidR="004300DD" w:rsidRDefault="004300DD" w:rsidP="00991A39">
            <w:pPr>
              <w:spacing w:line="276" w:lineRule="auto"/>
              <w:contextualSpacing w:val="0"/>
              <w:jc w:val="center"/>
            </w:pPr>
            <w:r>
              <w:t>Description de la règle</w:t>
            </w:r>
          </w:p>
        </w:tc>
        <w:tc>
          <w:tcPr>
            <w:tcW w:w="1647" w:type="dxa"/>
            <w:shd w:val="clear" w:color="auto" w:fill="FABF8F" w:themeFill="accent6" w:themeFillTint="99"/>
          </w:tcPr>
          <w:p w14:paraId="2744D433" w14:textId="77777777" w:rsidR="004300DD" w:rsidRDefault="004300DD" w:rsidP="00991A39">
            <w:pPr>
              <w:contextualSpacing w:val="0"/>
            </w:pPr>
            <w:r>
              <w:t>Commentaires</w:t>
            </w:r>
          </w:p>
        </w:tc>
      </w:tr>
      <w:tr w:rsidR="004300DD" w14:paraId="7F47970A" w14:textId="77777777" w:rsidTr="00991A39">
        <w:tc>
          <w:tcPr>
            <w:tcW w:w="539" w:type="dxa"/>
          </w:tcPr>
          <w:p w14:paraId="484041D6" w14:textId="77777777" w:rsidR="004300DD" w:rsidRDefault="004300DD" w:rsidP="00991A39">
            <w:pPr>
              <w:jc w:val="both"/>
            </w:pPr>
          </w:p>
        </w:tc>
        <w:tc>
          <w:tcPr>
            <w:tcW w:w="2073" w:type="dxa"/>
          </w:tcPr>
          <w:p w14:paraId="642A8ECC" w14:textId="2F32246B" w:rsidR="004300DD" w:rsidRDefault="004300DD" w:rsidP="00991A39">
            <w:r>
              <w:t>Les types de séjour</w:t>
            </w:r>
          </w:p>
        </w:tc>
        <w:tc>
          <w:tcPr>
            <w:tcW w:w="4803" w:type="dxa"/>
          </w:tcPr>
          <w:p w14:paraId="160EBF07" w14:textId="77777777" w:rsidR="004300DD" w:rsidRDefault="004300DD" w:rsidP="004300DD">
            <w:pPr>
              <w:jc w:val="both"/>
            </w:pPr>
            <w:r>
              <w:t>Tableau regroupant la liste des types de séjour</w:t>
            </w:r>
          </w:p>
          <w:p w14:paraId="730F1FC9" w14:textId="4EC32FE8" w:rsidR="004300DD" w:rsidRDefault="004300DD" w:rsidP="004300DD">
            <w:pPr>
              <w:jc w:val="both"/>
            </w:pPr>
            <w:r>
              <w:t>Avec l’identifiant et le nom de chaque prestations</w:t>
            </w:r>
          </w:p>
        </w:tc>
        <w:tc>
          <w:tcPr>
            <w:tcW w:w="1647" w:type="dxa"/>
          </w:tcPr>
          <w:p w14:paraId="26434F58" w14:textId="77777777" w:rsidR="004300DD" w:rsidRDefault="004300DD" w:rsidP="00991A39">
            <w:pPr>
              <w:jc w:val="both"/>
            </w:pPr>
          </w:p>
        </w:tc>
      </w:tr>
      <w:tr w:rsidR="004300DD" w14:paraId="30AB1618" w14:textId="77777777" w:rsidTr="00991A39">
        <w:tc>
          <w:tcPr>
            <w:tcW w:w="539" w:type="dxa"/>
          </w:tcPr>
          <w:p w14:paraId="787A640C" w14:textId="77777777" w:rsidR="004300DD" w:rsidRDefault="004300DD" w:rsidP="00991A39">
            <w:pPr>
              <w:jc w:val="both"/>
            </w:pPr>
          </w:p>
        </w:tc>
        <w:tc>
          <w:tcPr>
            <w:tcW w:w="2073" w:type="dxa"/>
          </w:tcPr>
          <w:p w14:paraId="0A5D25A9" w14:textId="77777777" w:rsidR="004300DD" w:rsidRDefault="004300DD" w:rsidP="00991A39">
            <w:r>
              <w:t>Exporter</w:t>
            </w:r>
          </w:p>
        </w:tc>
        <w:tc>
          <w:tcPr>
            <w:tcW w:w="4803" w:type="dxa"/>
          </w:tcPr>
          <w:p w14:paraId="327A7D44" w14:textId="240A419A" w:rsidR="004300DD" w:rsidRDefault="004300DD" w:rsidP="00991A39">
            <w:pPr>
              <w:jc w:val="both"/>
            </w:pPr>
            <w:r>
              <w:t xml:space="preserve">Lorsqu’on clique sur « exporter » le tableau des types de séjour avec le statut « inclus » s’exporte en format </w:t>
            </w:r>
            <w:proofErr w:type="spellStart"/>
            <w:r w:rsidR="00401E1B">
              <w:t>excel</w:t>
            </w:r>
            <w:proofErr w:type="spellEnd"/>
          </w:p>
        </w:tc>
        <w:tc>
          <w:tcPr>
            <w:tcW w:w="1647" w:type="dxa"/>
          </w:tcPr>
          <w:p w14:paraId="20246E60" w14:textId="77777777" w:rsidR="004300DD" w:rsidRDefault="004300DD" w:rsidP="00991A39">
            <w:pPr>
              <w:jc w:val="both"/>
            </w:pPr>
          </w:p>
        </w:tc>
      </w:tr>
      <w:tr w:rsidR="004300DD" w14:paraId="440430AF" w14:textId="77777777" w:rsidTr="00991A39">
        <w:tc>
          <w:tcPr>
            <w:tcW w:w="539" w:type="dxa"/>
          </w:tcPr>
          <w:p w14:paraId="2E7B598E" w14:textId="77777777" w:rsidR="004300DD" w:rsidRDefault="004300DD" w:rsidP="00991A39">
            <w:pPr>
              <w:jc w:val="both"/>
            </w:pPr>
          </w:p>
        </w:tc>
        <w:tc>
          <w:tcPr>
            <w:tcW w:w="2073" w:type="dxa"/>
          </w:tcPr>
          <w:p w14:paraId="4D277753" w14:textId="77777777" w:rsidR="004300DD" w:rsidRDefault="004300DD" w:rsidP="00991A39">
            <w:r>
              <w:t>Inclus</w:t>
            </w:r>
          </w:p>
        </w:tc>
        <w:tc>
          <w:tcPr>
            <w:tcW w:w="4803" w:type="dxa"/>
          </w:tcPr>
          <w:p w14:paraId="7E1983B7" w14:textId="77777777" w:rsidR="004300DD" w:rsidRDefault="004300DD" w:rsidP="00991A39">
            <w:pPr>
              <w:jc w:val="both"/>
            </w:pPr>
            <w:r>
              <w:t>Case à cocher :</w:t>
            </w:r>
          </w:p>
          <w:p w14:paraId="33DEF825" w14:textId="477B9F0F" w:rsidR="004300DD" w:rsidRDefault="00E479D7" w:rsidP="00991A39">
            <w:pPr>
              <w:pStyle w:val="Paragraphedeliste"/>
              <w:numPr>
                <w:ilvl w:val="0"/>
                <w:numId w:val="37"/>
              </w:numPr>
              <w:jc w:val="both"/>
            </w:pPr>
            <w:r>
              <w:t>Déco</w:t>
            </w:r>
            <w:r w:rsidR="004300DD">
              <w:t>chée par défaut</w:t>
            </w:r>
          </w:p>
          <w:p w14:paraId="0BE2763E" w14:textId="5B00EFA2" w:rsidR="004300DD" w:rsidRDefault="004300DD" w:rsidP="00991A39">
            <w:pPr>
              <w:pStyle w:val="Paragraphedeliste"/>
              <w:numPr>
                <w:ilvl w:val="0"/>
                <w:numId w:val="37"/>
              </w:numPr>
              <w:jc w:val="both"/>
            </w:pPr>
            <w:r>
              <w:t>Lorsque la case est cochée, le type de séjour est inclus dans la campagne</w:t>
            </w:r>
          </w:p>
        </w:tc>
        <w:tc>
          <w:tcPr>
            <w:tcW w:w="1647" w:type="dxa"/>
          </w:tcPr>
          <w:p w14:paraId="09DED0FD" w14:textId="77777777" w:rsidR="004300DD" w:rsidRDefault="004300DD" w:rsidP="00991A39">
            <w:pPr>
              <w:jc w:val="both"/>
            </w:pPr>
          </w:p>
        </w:tc>
      </w:tr>
      <w:tr w:rsidR="004300DD" w14:paraId="58683DE9" w14:textId="77777777" w:rsidTr="00991A39">
        <w:tc>
          <w:tcPr>
            <w:tcW w:w="539" w:type="dxa"/>
          </w:tcPr>
          <w:p w14:paraId="6FCC7AF2" w14:textId="77777777" w:rsidR="004300DD" w:rsidRDefault="004300DD" w:rsidP="00991A39">
            <w:pPr>
              <w:jc w:val="both"/>
            </w:pPr>
          </w:p>
        </w:tc>
        <w:tc>
          <w:tcPr>
            <w:tcW w:w="2073" w:type="dxa"/>
          </w:tcPr>
          <w:p w14:paraId="129579CC" w14:textId="77777777" w:rsidR="004300DD" w:rsidRDefault="004300DD" w:rsidP="00991A39">
            <w:r>
              <w:t>Tout inclure</w:t>
            </w:r>
          </w:p>
        </w:tc>
        <w:tc>
          <w:tcPr>
            <w:tcW w:w="4803" w:type="dxa"/>
          </w:tcPr>
          <w:p w14:paraId="0B6E3F89" w14:textId="77777777" w:rsidR="004300DD" w:rsidRDefault="004300DD" w:rsidP="00991A39">
            <w:pPr>
              <w:jc w:val="both"/>
            </w:pPr>
            <w:r>
              <w:t>Case à cocher :</w:t>
            </w:r>
          </w:p>
          <w:p w14:paraId="1F8815A1" w14:textId="253B811F" w:rsidR="004300DD" w:rsidRDefault="004300DD" w:rsidP="00991A39">
            <w:pPr>
              <w:pStyle w:val="Paragraphedeliste"/>
              <w:numPr>
                <w:ilvl w:val="0"/>
                <w:numId w:val="37"/>
              </w:numPr>
              <w:jc w:val="both"/>
            </w:pPr>
            <w:r>
              <w:lastRenderedPageBreak/>
              <w:t xml:space="preserve">Lorsque la case est cochée, toutes les cases des types de séjours </w:t>
            </w:r>
            <w:r w:rsidR="00763BB2">
              <w:t>sont</w:t>
            </w:r>
            <w:r>
              <w:t xml:space="preserve"> coché</w:t>
            </w:r>
            <w:r w:rsidR="00763BB2">
              <w:t>es</w:t>
            </w:r>
          </w:p>
        </w:tc>
        <w:tc>
          <w:tcPr>
            <w:tcW w:w="1647" w:type="dxa"/>
          </w:tcPr>
          <w:p w14:paraId="42B2976E" w14:textId="77777777" w:rsidR="004300DD" w:rsidRDefault="004300DD" w:rsidP="00991A39">
            <w:pPr>
              <w:jc w:val="both"/>
            </w:pPr>
          </w:p>
        </w:tc>
      </w:tr>
      <w:tr w:rsidR="00763BB2" w14:paraId="5722E13E" w14:textId="77777777" w:rsidTr="00991A39">
        <w:tc>
          <w:tcPr>
            <w:tcW w:w="539" w:type="dxa"/>
          </w:tcPr>
          <w:p w14:paraId="308A2E8B" w14:textId="77777777" w:rsidR="00763BB2" w:rsidRDefault="00763BB2" w:rsidP="00991A39">
            <w:pPr>
              <w:jc w:val="both"/>
            </w:pPr>
          </w:p>
        </w:tc>
        <w:tc>
          <w:tcPr>
            <w:tcW w:w="2073" w:type="dxa"/>
          </w:tcPr>
          <w:p w14:paraId="4028587F" w14:textId="706F3E13" w:rsidR="00763BB2" w:rsidRDefault="00763BB2" w:rsidP="00991A39">
            <w:r>
              <w:t>Aide sociale inclus</w:t>
            </w:r>
          </w:p>
        </w:tc>
        <w:tc>
          <w:tcPr>
            <w:tcW w:w="4803" w:type="dxa"/>
          </w:tcPr>
          <w:p w14:paraId="7F4B9D0F" w14:textId="77777777" w:rsidR="00763BB2" w:rsidRDefault="00763BB2" w:rsidP="00991A39">
            <w:pPr>
              <w:jc w:val="both"/>
            </w:pPr>
            <w:r>
              <w:t>Case à cocher</w:t>
            </w:r>
            <w:r w:rsidR="00C74238">
              <w:t> :</w:t>
            </w:r>
          </w:p>
          <w:p w14:paraId="7894B872" w14:textId="77777777" w:rsidR="00C74238" w:rsidRDefault="00C74238" w:rsidP="00C74238">
            <w:pPr>
              <w:pStyle w:val="Paragraphedeliste"/>
              <w:numPr>
                <w:ilvl w:val="0"/>
                <w:numId w:val="37"/>
              </w:numPr>
              <w:jc w:val="both"/>
            </w:pPr>
            <w:r>
              <w:t>La case est décochée par défaut</w:t>
            </w:r>
          </w:p>
          <w:p w14:paraId="66D7DD58" w14:textId="48F158D4" w:rsidR="00C74238" w:rsidRDefault="00660773" w:rsidP="00C74238">
            <w:pPr>
              <w:pStyle w:val="Paragraphedeliste"/>
              <w:numPr>
                <w:ilvl w:val="0"/>
                <w:numId w:val="37"/>
              </w:numPr>
              <w:jc w:val="both"/>
            </w:pPr>
            <w:r>
              <w:t>Lorsque la case est cochée, les contrats aides sociales sont comprises dans l’AAT</w:t>
            </w:r>
          </w:p>
        </w:tc>
        <w:tc>
          <w:tcPr>
            <w:tcW w:w="1647" w:type="dxa"/>
          </w:tcPr>
          <w:p w14:paraId="025377AD" w14:textId="77777777" w:rsidR="00763BB2" w:rsidRDefault="00763BB2" w:rsidP="00991A39">
            <w:pPr>
              <w:jc w:val="both"/>
            </w:pPr>
          </w:p>
        </w:tc>
      </w:tr>
    </w:tbl>
    <w:p w14:paraId="42F91C45" w14:textId="69BE4E71" w:rsidR="00395D41" w:rsidRDefault="00395D41" w:rsidP="00395D41">
      <w:pPr>
        <w:rPr>
          <w:u w:val="single"/>
        </w:rPr>
      </w:pPr>
    </w:p>
    <w:p w14:paraId="44D43AEA" w14:textId="77777777" w:rsidR="00395D41" w:rsidRPr="00395D41" w:rsidRDefault="00395D41" w:rsidP="00395D41">
      <w:pPr>
        <w:rPr>
          <w:u w:val="single"/>
        </w:rPr>
      </w:pPr>
    </w:p>
    <w:p w14:paraId="2145F40A" w14:textId="77777777" w:rsidR="00E95868" w:rsidRPr="00E95868" w:rsidRDefault="00E95868" w:rsidP="00E95868">
      <w:pPr>
        <w:rPr>
          <w:u w:val="single"/>
        </w:rPr>
      </w:pPr>
    </w:p>
    <w:p w14:paraId="0DA516E0" w14:textId="0623EBC8" w:rsidR="003E10F3" w:rsidRPr="00C91873" w:rsidRDefault="00736D45" w:rsidP="003E10F3">
      <w:pPr>
        <w:pStyle w:val="Paragraphedeliste"/>
        <w:numPr>
          <w:ilvl w:val="0"/>
          <w:numId w:val="49"/>
        </w:numPr>
        <w:rPr>
          <w:u w:val="single"/>
        </w:rPr>
      </w:pPr>
      <w:r w:rsidRPr="00C91873">
        <w:rPr>
          <w:u w:val="single"/>
        </w:rPr>
        <w:t>Sélection établissement</w:t>
      </w:r>
    </w:p>
    <w:p w14:paraId="6C69A97B" w14:textId="77777777" w:rsidR="00C91873" w:rsidRDefault="00C91873" w:rsidP="00C91873">
      <w:pPr>
        <w:ind w:left="360"/>
      </w:pPr>
      <w:r>
        <w:t>L’AAT concerne essentiellement le périmètre des EHPAD et des EHPA.</w:t>
      </w:r>
    </w:p>
    <w:p w14:paraId="2C97C6A0" w14:textId="77777777" w:rsidR="00C91873" w:rsidRDefault="00C91873" w:rsidP="00C91873">
      <w:r>
        <w:t>Toutes les résidences ne sont pas concernées par l’AAT, il faut donc pouvoir exclure des résidences.</w:t>
      </w:r>
    </w:p>
    <w:p w14:paraId="55ABB42D" w14:textId="1EA8BC2D" w:rsidR="00C91873" w:rsidRDefault="00C91873" w:rsidP="00C91873">
      <w:r>
        <w:t xml:space="preserve">Via </w:t>
      </w:r>
      <w:hyperlink w:anchor="_Ecran_de_paramétrage" w:history="1">
        <w:r w:rsidRPr="00E63356">
          <w:rPr>
            <w:rStyle w:val="Lienhypertexte"/>
          </w:rPr>
          <w:t>l’écran de paramétrage</w:t>
        </w:r>
      </w:hyperlink>
      <w:r>
        <w:t>, il est possible d’exclure les résidences qui ne seront pas impactées par l’AAT.</w:t>
      </w:r>
    </w:p>
    <w:p w14:paraId="2B19152D" w14:textId="77777777" w:rsidR="00C91873" w:rsidRDefault="00C91873" w:rsidP="00C91873"/>
    <w:p w14:paraId="004F2FBB" w14:textId="46CD8A08" w:rsidR="00736D45" w:rsidRDefault="00736D45" w:rsidP="003E10F3">
      <w:pPr>
        <w:pStyle w:val="Paragraphedeliste"/>
        <w:numPr>
          <w:ilvl w:val="0"/>
          <w:numId w:val="49"/>
        </w:numPr>
        <w:rPr>
          <w:u w:val="single"/>
        </w:rPr>
      </w:pPr>
      <w:r w:rsidRPr="00C91873">
        <w:rPr>
          <w:u w:val="single"/>
        </w:rPr>
        <w:t>Sélection prestations au choix du résident</w:t>
      </w:r>
    </w:p>
    <w:p w14:paraId="40EDDD70" w14:textId="77777777" w:rsidR="00194801" w:rsidRDefault="00194801" w:rsidP="00194801">
      <w:r>
        <w:t>Toutes les prestations au choix du résident ne sont pas concernées par l’AAT, il faut donc pouvoir exclure des prestations.</w:t>
      </w:r>
    </w:p>
    <w:p w14:paraId="0054DDAB" w14:textId="77777777" w:rsidR="00194801" w:rsidRDefault="00194801" w:rsidP="00194801">
      <w:r>
        <w:t xml:space="preserve">Via </w:t>
      </w:r>
      <w:hyperlink w:anchor="_Ecran_de_paramétrage" w:history="1">
        <w:r w:rsidRPr="00E63356">
          <w:rPr>
            <w:rStyle w:val="Lienhypertexte"/>
          </w:rPr>
          <w:t>l’écran de paramétrage</w:t>
        </w:r>
      </w:hyperlink>
      <w:r>
        <w:t>, il est possible d’exclure les prestations qui ne seront pas impactées par l’AAT.</w:t>
      </w:r>
    </w:p>
    <w:p w14:paraId="563538A3" w14:textId="77777777" w:rsidR="00194801" w:rsidRPr="00194801" w:rsidRDefault="00194801" w:rsidP="00194801">
      <w:pPr>
        <w:rPr>
          <w:u w:val="single"/>
        </w:rPr>
      </w:pPr>
    </w:p>
    <w:p w14:paraId="0C274608" w14:textId="77777777" w:rsidR="00194801" w:rsidRDefault="00736D45" w:rsidP="00194801">
      <w:pPr>
        <w:pStyle w:val="Paragraphedeliste"/>
        <w:numPr>
          <w:ilvl w:val="0"/>
          <w:numId w:val="49"/>
        </w:numPr>
        <w:rPr>
          <w:u w:val="single"/>
        </w:rPr>
      </w:pPr>
      <w:r w:rsidRPr="00C91873">
        <w:rPr>
          <w:u w:val="single"/>
        </w:rPr>
        <w:t>Coefficient à appliquer</w:t>
      </w:r>
    </w:p>
    <w:p w14:paraId="0476F459" w14:textId="5D28BD0E" w:rsidR="003E438E" w:rsidRDefault="00194801" w:rsidP="003E438E">
      <w:r>
        <w:t>Le coefficient est défini au niveau national et est à saisir manuellement en pourcentage.</w:t>
      </w:r>
    </w:p>
    <w:p w14:paraId="6C603D95" w14:textId="0403BCAE" w:rsidR="00041EB1" w:rsidRPr="00041EB1" w:rsidRDefault="00041EB1" w:rsidP="00041EB1">
      <w:pPr>
        <w:rPr>
          <w:u w:val="single"/>
        </w:rPr>
      </w:pPr>
    </w:p>
    <w:p w14:paraId="7174CB9D" w14:textId="4AEC347C" w:rsidR="00F21C5D" w:rsidRDefault="00F21C5D" w:rsidP="009D2168"/>
    <w:p w14:paraId="2DC59EBC" w14:textId="11674CAC" w:rsidR="00BA1216" w:rsidRDefault="00BA1216" w:rsidP="00BA1216"/>
    <w:p w14:paraId="42F50E35" w14:textId="4599DFC5" w:rsidR="00BA1216" w:rsidRPr="00BA1216" w:rsidRDefault="00BA1216" w:rsidP="002C465A">
      <w:pPr>
        <w:pStyle w:val="Titre3"/>
      </w:pPr>
      <w:bookmarkStart w:id="11" w:name="_Toc85193156"/>
      <w:r>
        <w:t>Etape 3 Mise</w:t>
      </w:r>
      <w:r w:rsidR="00085CBA">
        <w:t xml:space="preserve"> à jour des données </w:t>
      </w:r>
      <w:r w:rsidR="002C465A">
        <w:t>des référentiels</w:t>
      </w:r>
      <w:bookmarkEnd w:id="11"/>
    </w:p>
    <w:p w14:paraId="35C9E8AA" w14:textId="15FE0E87" w:rsidR="00BA1216" w:rsidRDefault="00703343" w:rsidP="00BA1216">
      <w:r>
        <w:t xml:space="preserve">Après avoir cliqué sur « enregistrer » dans l’écran de paramétrage, alors les référentiels impactés par l’AAT </w:t>
      </w:r>
      <w:r w:rsidR="00625F7D">
        <w:t xml:space="preserve">sont mis </w:t>
      </w:r>
      <w:r w:rsidR="00822056">
        <w:t>à jour</w:t>
      </w:r>
      <w:r w:rsidR="00625F7D">
        <w:t xml:space="preserve"> avec un nouveau tarif calculé à partir d</w:t>
      </w:r>
      <w:r w:rsidR="00822056">
        <w:t>u coefficient d’augmentation à la date renseignée.</w:t>
      </w:r>
    </w:p>
    <w:p w14:paraId="4E801527" w14:textId="22B85748" w:rsidR="009A655B" w:rsidRDefault="009A655B" w:rsidP="00BA1216"/>
    <w:p w14:paraId="14F91E08" w14:textId="556C8F70" w:rsidR="009A655B" w:rsidRPr="00AA1605" w:rsidRDefault="00AA1605" w:rsidP="009A655B">
      <w:pPr>
        <w:pStyle w:val="Paragraphedeliste"/>
        <w:numPr>
          <w:ilvl w:val="0"/>
          <w:numId w:val="51"/>
        </w:numPr>
        <w:rPr>
          <w:u w:val="single"/>
        </w:rPr>
      </w:pPr>
      <w:r w:rsidRPr="00AA1605">
        <w:rPr>
          <w:u w:val="single"/>
        </w:rPr>
        <w:t>Règles des arrondis</w:t>
      </w:r>
    </w:p>
    <w:p w14:paraId="40C7AC15" w14:textId="388B0AE7" w:rsidR="00AA1605" w:rsidRDefault="00AA1605" w:rsidP="00AA1605">
      <w:pPr>
        <w:pStyle w:val="Paragraphedeliste"/>
        <w:numPr>
          <w:ilvl w:val="0"/>
          <w:numId w:val="52"/>
        </w:numPr>
        <w:spacing w:after="0"/>
      </w:pPr>
      <w:r>
        <w:t>Les nouveaux tarifs doivent respecter la règle des arrondis</w:t>
      </w:r>
    </w:p>
    <w:p w14:paraId="09B5CC9C" w14:textId="77777777" w:rsidR="00AA1605" w:rsidRDefault="00AA1605" w:rsidP="00AA1605">
      <w:pPr>
        <w:pStyle w:val="Corpsdetexte"/>
      </w:pPr>
      <w:r>
        <w:t xml:space="preserve">Arrondis pour l’ensemble des prix </w:t>
      </w:r>
    </w:p>
    <w:p w14:paraId="1E771F97" w14:textId="77777777" w:rsidR="00AA1605" w:rsidRDefault="00AA1605" w:rsidP="00AA1605">
      <w:pPr>
        <w:spacing w:after="0"/>
      </w:pPr>
      <w:r>
        <w:t xml:space="preserve">Pour l’augmentation du prix effectif (gestion des séjours et données de facturation), des prestations au choix du résident (hors prestations exclues lors du paramétrage) et des prestations non associées au DAR,   les prix sont arrondis </w:t>
      </w:r>
      <w:r w:rsidRPr="00AC3C44">
        <w:rPr>
          <w:b/>
          <w:bCs/>
        </w:rPr>
        <w:t>au centime d’euro inférieur</w:t>
      </w:r>
      <w:r>
        <w:t xml:space="preserve">.  </w:t>
      </w:r>
    </w:p>
    <w:p w14:paraId="5B03B00E" w14:textId="77777777" w:rsidR="00AA1605" w:rsidRDefault="00AA1605" w:rsidP="00AA1605"/>
    <w:p w14:paraId="3785FEE0" w14:textId="77777777" w:rsidR="00AA1605" w:rsidRPr="00AD33C9" w:rsidRDefault="00AA1605" w:rsidP="00AA1605">
      <w:pPr>
        <w:jc w:val="both"/>
      </w:pPr>
      <w:r w:rsidRPr="00870ED3">
        <w:rPr>
          <w:b/>
          <w:bCs/>
          <w:color w:val="FABF8F" w:themeColor="accent6" w:themeTint="99"/>
          <w:u w:val="single"/>
        </w:rPr>
        <w:t>Exemple :</w:t>
      </w:r>
      <w:r>
        <w:t xml:space="preserve"> </w:t>
      </w:r>
      <w:r w:rsidRPr="00AD33C9">
        <w:t>Un résident Martin Alix avait un prix de journée précédent à 92.20€ et après traitement (augmentation de 1,08%), ce dernier est passé automatiquement à 93.19€.</w:t>
      </w:r>
    </w:p>
    <w:p w14:paraId="2A8F9F88" w14:textId="77777777" w:rsidR="00AA1605" w:rsidRPr="00AD33C9" w:rsidRDefault="00AA1605" w:rsidP="00AA1605">
      <w:pPr>
        <w:jc w:val="both"/>
      </w:pPr>
      <w:r w:rsidRPr="00AD33C9">
        <w:t xml:space="preserve">Détail : 92.20 * 1.0108 = 93.1958 </w:t>
      </w:r>
      <w:r w:rsidRPr="00AD33C9">
        <w:sym w:font="Wingdings" w:char="F0E8"/>
      </w:r>
      <w:r w:rsidRPr="00AD33C9">
        <w:t xml:space="preserve"> 93.19 retenu</w:t>
      </w:r>
    </w:p>
    <w:p w14:paraId="62E7FB2C" w14:textId="77777777" w:rsidR="00AA1605" w:rsidRDefault="00AA1605" w:rsidP="00AA1605"/>
    <w:p w14:paraId="789BADDC" w14:textId="77777777" w:rsidR="00AA1605" w:rsidRDefault="00AA1605" w:rsidP="00AA1605">
      <w:pPr>
        <w:pStyle w:val="Corpsdetexte"/>
        <w:numPr>
          <w:ilvl w:val="0"/>
          <w:numId w:val="52"/>
        </w:numPr>
      </w:pPr>
      <w:r>
        <w:t>Arrondis pour le forfait alimentaire en cas d’absence</w:t>
      </w:r>
    </w:p>
    <w:p w14:paraId="0769B9D3" w14:textId="2D67B77F" w:rsidR="00AA1605" w:rsidRDefault="00AA1605" w:rsidP="00AA1605">
      <w:pPr>
        <w:rPr>
          <w:b/>
          <w:bCs/>
        </w:rPr>
      </w:pPr>
      <w:r>
        <w:t xml:space="preserve">Pour l’augmentation du forfait alimentaire en cas d’absence, le prix est arrondi au </w:t>
      </w:r>
      <w:r w:rsidRPr="00132A98">
        <w:rPr>
          <w:b/>
          <w:bCs/>
        </w:rPr>
        <w:t>centime d’euro supérieur</w:t>
      </w:r>
      <w:r w:rsidR="00D67D9C">
        <w:rPr>
          <w:b/>
          <w:bCs/>
        </w:rPr>
        <w:t>.</w:t>
      </w:r>
    </w:p>
    <w:p w14:paraId="492E2106" w14:textId="06F4DC16" w:rsidR="00AA1605" w:rsidRDefault="00AA1605" w:rsidP="00AA1605"/>
    <w:p w14:paraId="313E6337" w14:textId="77777777" w:rsidR="00D67D9C" w:rsidRPr="00AD33C9" w:rsidRDefault="00D67D9C" w:rsidP="00D67D9C">
      <w:pPr>
        <w:jc w:val="both"/>
      </w:pPr>
      <w:r w:rsidRPr="00D921AA">
        <w:rPr>
          <w:b/>
          <w:bCs/>
          <w:color w:val="FABF8F" w:themeColor="accent6" w:themeTint="99"/>
          <w:u w:val="single"/>
        </w:rPr>
        <w:t>Exemple :</w:t>
      </w:r>
      <w:r w:rsidRPr="00AD33C9">
        <w:t xml:space="preserve"> Un résident Martin Alix avait un </w:t>
      </w:r>
      <w:r w:rsidRPr="00CA4823">
        <w:t>forfait alimentaire en cas d’absence</w:t>
      </w:r>
      <w:r w:rsidRPr="00AD33C9">
        <w:t xml:space="preserve"> précédent à </w:t>
      </w:r>
      <w:r>
        <w:t>5.53</w:t>
      </w:r>
      <w:r w:rsidRPr="00AD33C9">
        <w:t xml:space="preserve">€ et après traitement (augmentation de 1,08%), ce dernier est passé automatiquement à </w:t>
      </w:r>
      <w:r>
        <w:t>5.59</w:t>
      </w:r>
      <w:r w:rsidRPr="00AD33C9">
        <w:t>€.</w:t>
      </w:r>
    </w:p>
    <w:p w14:paraId="4170FA70" w14:textId="77777777" w:rsidR="00D67D9C" w:rsidRPr="00AD33C9" w:rsidRDefault="00D67D9C" w:rsidP="00D67D9C">
      <w:pPr>
        <w:jc w:val="both"/>
      </w:pPr>
      <w:r w:rsidRPr="00AD33C9">
        <w:t xml:space="preserve">Détail : </w:t>
      </w:r>
      <w:r>
        <w:t>5.53</w:t>
      </w:r>
      <w:r w:rsidRPr="00AD33C9">
        <w:t xml:space="preserve"> * 1.0108 = </w:t>
      </w:r>
      <w:r>
        <w:t>5.5897</w:t>
      </w:r>
      <w:r w:rsidRPr="00AD33C9">
        <w:t xml:space="preserve"> </w:t>
      </w:r>
      <w:r w:rsidRPr="00AD33C9">
        <w:sym w:font="Wingdings" w:char="F0E8"/>
      </w:r>
      <w:r w:rsidRPr="00AD33C9">
        <w:t xml:space="preserve"> </w:t>
      </w:r>
      <w:r>
        <w:t>5.59</w:t>
      </w:r>
      <w:r w:rsidRPr="00AD33C9">
        <w:t xml:space="preserve"> retenu</w:t>
      </w:r>
    </w:p>
    <w:p w14:paraId="7AABF0B6" w14:textId="77777777" w:rsidR="00D67D9C" w:rsidRDefault="00D67D9C" w:rsidP="00AA1605"/>
    <w:p w14:paraId="1EAD5ED6" w14:textId="77777777" w:rsidR="00822056" w:rsidRDefault="00822056" w:rsidP="00BA1216"/>
    <w:p w14:paraId="272E849B" w14:textId="61CDA742" w:rsidR="00612D55" w:rsidRPr="007100D3" w:rsidRDefault="00612D55" w:rsidP="00612D55">
      <w:pPr>
        <w:pStyle w:val="Paragraphedeliste"/>
        <w:numPr>
          <w:ilvl w:val="0"/>
          <w:numId w:val="51"/>
        </w:numPr>
        <w:rPr>
          <w:u w:val="single"/>
        </w:rPr>
      </w:pPr>
      <w:r w:rsidRPr="007100D3">
        <w:rPr>
          <w:u w:val="single"/>
        </w:rPr>
        <w:t>Référentiel des forfait</w:t>
      </w:r>
      <w:r w:rsidR="00115470" w:rsidRPr="007100D3">
        <w:rPr>
          <w:u w:val="single"/>
        </w:rPr>
        <w:t>s</w:t>
      </w:r>
      <w:r w:rsidRPr="007100D3">
        <w:rPr>
          <w:u w:val="single"/>
        </w:rPr>
        <w:t xml:space="preserve"> alimentaire</w:t>
      </w:r>
    </w:p>
    <w:p w14:paraId="53DA1999" w14:textId="77777777" w:rsidR="00CC0D03" w:rsidRDefault="00CC0D03" w:rsidP="00CC0D03">
      <w:r>
        <w:t xml:space="preserve">Dans le menu : exploitation &gt; gestion des établissements &gt; sélectionne une résidence </w:t>
      </w:r>
    </w:p>
    <w:p w14:paraId="7114E316" w14:textId="232E3FD8" w:rsidR="00CC0D03" w:rsidRDefault="00CC0D03" w:rsidP="00CC0D03">
      <w:r>
        <w:t xml:space="preserve">Après avoir cliqué sur « enregistrer » dans l’écran de paramétrage, le champ « forfait alimentaire en cas d’absence » est mis à jour avec </w:t>
      </w:r>
      <w:r w:rsidRPr="00CC0D03">
        <w:rPr>
          <w:i/>
          <w:iCs/>
        </w:rPr>
        <w:t xml:space="preserve">le nouveau tarif = tarif actuel * (1 + </w:t>
      </w:r>
      <w:proofErr w:type="spellStart"/>
      <w:r w:rsidRPr="00CC0D03">
        <w:rPr>
          <w:i/>
          <w:iCs/>
        </w:rPr>
        <w:t>coeff</w:t>
      </w:r>
      <w:proofErr w:type="spellEnd"/>
      <w:r w:rsidRPr="00CC0D03">
        <w:rPr>
          <w:i/>
          <w:iCs/>
        </w:rPr>
        <w:t>/100)</w:t>
      </w:r>
      <w:r>
        <w:t xml:space="preserve"> en prenant en compte la règle des arrondis.</w:t>
      </w:r>
    </w:p>
    <w:p w14:paraId="4053FC23" w14:textId="1EBEBA62" w:rsidR="007100D3" w:rsidRDefault="007100D3" w:rsidP="00CC0D03">
      <w:r w:rsidRPr="00161B09">
        <w:rPr>
          <w:noProof/>
        </w:rPr>
        <w:drawing>
          <wp:inline distT="0" distB="0" distL="0" distR="0" wp14:anchorId="288C3E63" wp14:editId="274227DE">
            <wp:extent cx="3452159" cy="571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159" cy="571550"/>
                    </a:xfrm>
                    <a:prstGeom prst="rect">
                      <a:avLst/>
                    </a:prstGeom>
                  </pic:spPr>
                </pic:pic>
              </a:graphicData>
            </a:graphic>
          </wp:inline>
        </w:drawing>
      </w:r>
    </w:p>
    <w:p w14:paraId="16010244" w14:textId="29320600" w:rsidR="007F3E54" w:rsidRDefault="006F1AD3" w:rsidP="00CC0D03">
      <w:r>
        <w:t xml:space="preserve">Les résidences qui ont été paramétrées comme « à exclure de l’AAT » n’ont pas leur forfait alimentaire d’augmenté. </w:t>
      </w:r>
    </w:p>
    <w:p w14:paraId="29966B37" w14:textId="77777777" w:rsidR="00CC0D03" w:rsidRPr="008F37F5" w:rsidRDefault="00CC0D03" w:rsidP="00CC0D03">
      <w:pPr>
        <w:rPr>
          <w:u w:val="single"/>
        </w:rPr>
      </w:pPr>
    </w:p>
    <w:p w14:paraId="56294EB8" w14:textId="19E2EFB3" w:rsidR="00612D55" w:rsidRPr="008F37F5" w:rsidRDefault="00612D55" w:rsidP="00612D55">
      <w:pPr>
        <w:pStyle w:val="Paragraphedeliste"/>
        <w:numPr>
          <w:ilvl w:val="0"/>
          <w:numId w:val="51"/>
        </w:numPr>
        <w:rPr>
          <w:u w:val="single"/>
        </w:rPr>
      </w:pPr>
      <w:r w:rsidRPr="008F37F5">
        <w:rPr>
          <w:u w:val="single"/>
        </w:rPr>
        <w:t>Référentiel des prestations annexes et spécifiques</w:t>
      </w:r>
      <w:r w:rsidR="00DF39FE">
        <w:rPr>
          <w:u w:val="single"/>
        </w:rPr>
        <w:t xml:space="preserve"> </w:t>
      </w:r>
    </w:p>
    <w:p w14:paraId="4BA8334C" w14:textId="485F78D9" w:rsidR="00937D21" w:rsidRPr="003C4B75" w:rsidRDefault="00937D21" w:rsidP="00937D21">
      <w:r w:rsidRPr="003C4B75">
        <w:t>Menu : console &gt; administrations des prestations</w:t>
      </w:r>
    </w:p>
    <w:p w14:paraId="43B6EDBC" w14:textId="490B2571" w:rsidR="00F315BA" w:rsidRPr="003C4B75" w:rsidRDefault="00F315BA" w:rsidP="00554650">
      <w:r w:rsidRPr="003C4B75">
        <w:t xml:space="preserve">Après avoir cliqué sur </w:t>
      </w:r>
      <w:r w:rsidR="00937D21" w:rsidRPr="003C4B75">
        <w:t>« </w:t>
      </w:r>
      <w:r w:rsidRPr="003C4B75">
        <w:t>enregistrer</w:t>
      </w:r>
      <w:r w:rsidR="00937D21" w:rsidRPr="003C4B75">
        <w:t> »</w:t>
      </w:r>
      <w:r w:rsidRPr="003C4B75">
        <w:t xml:space="preserve"> dans l’écran de paramétrage, les </w:t>
      </w:r>
      <w:r w:rsidR="003031AA" w:rsidRPr="003C4B75">
        <w:t>référentiel</w:t>
      </w:r>
      <w:r w:rsidR="00294732" w:rsidRPr="003C4B75">
        <w:t>s</w:t>
      </w:r>
      <w:r w:rsidR="003031AA" w:rsidRPr="003C4B75">
        <w:t xml:space="preserve"> des prestations est mis à jour </w:t>
      </w:r>
      <w:r w:rsidR="00E5033E" w:rsidRPr="003C4B75">
        <w:t>au niveau nationale</w:t>
      </w:r>
      <w:r w:rsidR="007F3E54" w:rsidRPr="003C4B75">
        <w:t xml:space="preserve"> avec le nouveau tarif. L</w:t>
      </w:r>
      <w:r w:rsidR="007F3E54" w:rsidRPr="003C4B75">
        <w:rPr>
          <w:i/>
          <w:iCs/>
        </w:rPr>
        <w:t xml:space="preserve">e nouveau tarif = tarif actuel * (1 + </w:t>
      </w:r>
      <w:proofErr w:type="spellStart"/>
      <w:r w:rsidR="007F3E54" w:rsidRPr="003C4B75">
        <w:rPr>
          <w:i/>
          <w:iCs/>
        </w:rPr>
        <w:t>coeff</w:t>
      </w:r>
      <w:proofErr w:type="spellEnd"/>
      <w:r w:rsidR="007F3E54" w:rsidRPr="003C4B75">
        <w:rPr>
          <w:i/>
          <w:iCs/>
        </w:rPr>
        <w:t>/100)</w:t>
      </w:r>
      <w:r w:rsidR="007F3E54" w:rsidRPr="003C4B75">
        <w:t xml:space="preserve"> en prenant en compte la règle des arrondis.</w:t>
      </w:r>
    </w:p>
    <w:p w14:paraId="6E89A200" w14:textId="57CC6955" w:rsidR="00F67179" w:rsidRDefault="00F67179" w:rsidP="00F67179">
      <w:r w:rsidRPr="003C4B75">
        <w:t>Les prestations qui ont été paramétrées comme « à exclure de l’AAT » ne sont pas augmentées par l’AAT.</w:t>
      </w:r>
      <w:r>
        <w:t xml:space="preserve"> </w:t>
      </w:r>
    </w:p>
    <w:p w14:paraId="5BCB0FC6" w14:textId="7F912227" w:rsidR="00F315BA" w:rsidRDefault="00F315BA" w:rsidP="00F315BA"/>
    <w:p w14:paraId="7A6322F4" w14:textId="72E485F9" w:rsidR="00F315BA" w:rsidRPr="008D529C" w:rsidRDefault="007A156F" w:rsidP="007A156F">
      <w:pPr>
        <w:pStyle w:val="Paragraphedeliste"/>
        <w:numPr>
          <w:ilvl w:val="0"/>
          <w:numId w:val="55"/>
        </w:numPr>
        <w:rPr>
          <w:highlight w:val="yellow"/>
        </w:rPr>
      </w:pPr>
      <w:r w:rsidRPr="008D529C">
        <w:rPr>
          <w:highlight w:val="yellow"/>
        </w:rPr>
        <w:t>FAIT DEPUIS NF</w:t>
      </w:r>
    </w:p>
    <w:p w14:paraId="43F48A6F" w14:textId="77777777" w:rsidR="007A156F" w:rsidRDefault="007A156F" w:rsidP="007A156F">
      <w:pPr>
        <w:pStyle w:val="Paragraphedeliste"/>
      </w:pPr>
    </w:p>
    <w:p w14:paraId="7507EE4B" w14:textId="3F27CEE1" w:rsidR="00612D55" w:rsidRPr="009622DF" w:rsidRDefault="00612D55" w:rsidP="00612D55">
      <w:pPr>
        <w:pStyle w:val="Paragraphedeliste"/>
        <w:numPr>
          <w:ilvl w:val="0"/>
          <w:numId w:val="51"/>
        </w:numPr>
        <w:rPr>
          <w:highlight w:val="yellow"/>
          <w:u w:val="single"/>
        </w:rPr>
      </w:pPr>
      <w:r w:rsidRPr="009622DF">
        <w:rPr>
          <w:highlight w:val="yellow"/>
          <w:u w:val="single"/>
        </w:rPr>
        <w:t xml:space="preserve">Référentiel </w:t>
      </w:r>
      <w:r w:rsidR="00115470" w:rsidRPr="009622DF">
        <w:rPr>
          <w:highlight w:val="yellow"/>
          <w:u w:val="single"/>
        </w:rPr>
        <w:t>du prix de la chambre</w:t>
      </w:r>
    </w:p>
    <w:p w14:paraId="2F24BE5C" w14:textId="7568D578" w:rsidR="00937D21" w:rsidRDefault="00937D21" w:rsidP="00937D21">
      <w:commentRangeStart w:id="12"/>
      <w:r w:rsidRPr="004F4FA5">
        <w:rPr>
          <w:highlight w:val="yellow"/>
        </w:rPr>
        <w:t>Après avoir cliqué sur « enregistrer » dans l’écran de paramétrage, les référentiels des prestations est mis à jour au niveau nationale avec le nouveau tarif. L</w:t>
      </w:r>
      <w:r w:rsidRPr="004F4FA5">
        <w:rPr>
          <w:i/>
          <w:iCs/>
          <w:highlight w:val="yellow"/>
        </w:rPr>
        <w:t xml:space="preserve">e nouveau tarif = tarif actuel * (1 + </w:t>
      </w:r>
      <w:proofErr w:type="spellStart"/>
      <w:r w:rsidRPr="004F4FA5">
        <w:rPr>
          <w:i/>
          <w:iCs/>
          <w:highlight w:val="yellow"/>
        </w:rPr>
        <w:t>coeff</w:t>
      </w:r>
      <w:proofErr w:type="spellEnd"/>
      <w:r w:rsidRPr="004F4FA5">
        <w:rPr>
          <w:i/>
          <w:iCs/>
          <w:highlight w:val="yellow"/>
        </w:rPr>
        <w:t>/100)</w:t>
      </w:r>
      <w:r w:rsidRPr="004F4FA5">
        <w:rPr>
          <w:highlight w:val="yellow"/>
        </w:rPr>
        <w:t xml:space="preserve"> en prenant en compte la règle des arrondis.</w:t>
      </w:r>
      <w:commentRangeEnd w:id="12"/>
      <w:r w:rsidR="000D13B8">
        <w:rPr>
          <w:rStyle w:val="Marquedecommentaire"/>
        </w:rPr>
        <w:commentReference w:id="12"/>
      </w:r>
    </w:p>
    <w:p w14:paraId="51D2523B" w14:textId="77777777" w:rsidR="00AA2C66" w:rsidRDefault="00AA2C66" w:rsidP="00937D21"/>
    <w:p w14:paraId="753863AE" w14:textId="77777777" w:rsidR="00937D21" w:rsidRDefault="00937D21" w:rsidP="00937D21"/>
    <w:p w14:paraId="078F0E2F" w14:textId="6C34983D" w:rsidR="00115470" w:rsidRDefault="00115470" w:rsidP="00612D55">
      <w:pPr>
        <w:pStyle w:val="Paragraphedeliste"/>
        <w:numPr>
          <w:ilvl w:val="0"/>
          <w:numId w:val="51"/>
        </w:numPr>
        <w:rPr>
          <w:u w:val="single"/>
        </w:rPr>
      </w:pPr>
      <w:r w:rsidRPr="009622DF">
        <w:rPr>
          <w:u w:val="single"/>
        </w:rPr>
        <w:t>Ecran de contrôle de la mise à jour des référentiels</w:t>
      </w:r>
    </w:p>
    <w:p w14:paraId="6EE8B3B9" w14:textId="40627DCE" w:rsidR="00600B45" w:rsidRPr="00600B45" w:rsidRDefault="00600B45" w:rsidP="00600B45">
      <w:pPr>
        <w:ind w:left="360"/>
      </w:pPr>
      <w:r w:rsidRPr="00122E7D">
        <w:rPr>
          <w:highlight w:val="yellow"/>
        </w:rPr>
        <w:t xml:space="preserve">Console de suivi à </w:t>
      </w:r>
      <w:r w:rsidR="007A156F" w:rsidRPr="00122E7D">
        <w:rPr>
          <w:highlight w:val="yellow"/>
        </w:rPr>
        <w:t>voir</w:t>
      </w:r>
      <w:r w:rsidRPr="00122E7D">
        <w:rPr>
          <w:highlight w:val="yellow"/>
        </w:rPr>
        <w:t xml:space="preserve"> avec l’équipe technique</w:t>
      </w:r>
    </w:p>
    <w:p w14:paraId="38C1516C" w14:textId="77777777" w:rsidR="00600B45" w:rsidRPr="00600B45" w:rsidRDefault="00600B45" w:rsidP="00600B45">
      <w:pPr>
        <w:rPr>
          <w:u w:val="single"/>
        </w:rPr>
      </w:pPr>
    </w:p>
    <w:p w14:paraId="0D985E17" w14:textId="5F6389CB" w:rsidR="00BA1216" w:rsidRPr="00BA1216" w:rsidRDefault="00724972" w:rsidP="00BA1216">
      <w:r>
        <w:rPr>
          <w:noProof/>
        </w:rPr>
        <w:drawing>
          <wp:inline distT="0" distB="0" distL="0" distR="0" wp14:anchorId="08AA1E25" wp14:editId="3461B25D">
            <wp:extent cx="5596128" cy="3432159"/>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24" cstate="print">
                      <a:extLst>
                        <a:ext uri="{28A0092B-C50C-407E-A947-70E740481C1C}">
                          <a14:useLocalDpi xmlns:a14="http://schemas.microsoft.com/office/drawing/2010/main" val="0"/>
                        </a:ext>
                      </a:extLst>
                    </a:blip>
                    <a:srcRect r="25460" b="18727"/>
                    <a:stretch/>
                  </pic:blipFill>
                  <pic:spPr bwMode="auto">
                    <a:xfrm>
                      <a:off x="0" y="0"/>
                      <a:ext cx="5612216" cy="3442026"/>
                    </a:xfrm>
                    <a:prstGeom prst="rect">
                      <a:avLst/>
                    </a:prstGeom>
                    <a:ln>
                      <a:noFill/>
                    </a:ln>
                    <a:extLst>
                      <a:ext uri="{53640926-AAD7-44D8-BBD7-CCE9431645EC}">
                        <a14:shadowObscured xmlns:a14="http://schemas.microsoft.com/office/drawing/2010/main"/>
                      </a:ext>
                    </a:extLst>
                  </pic:spPr>
                </pic:pic>
              </a:graphicData>
            </a:graphic>
          </wp:inline>
        </w:drawing>
      </w:r>
    </w:p>
    <w:p w14:paraId="0403DDF6" w14:textId="6F573395" w:rsidR="00433BE7" w:rsidRDefault="00433BE7" w:rsidP="00954B64"/>
    <w:p w14:paraId="7F62BD22" w14:textId="0A9C0C69" w:rsidR="007A4655" w:rsidRDefault="007A4655" w:rsidP="00954B64"/>
    <w:tbl>
      <w:tblPr>
        <w:tblStyle w:val="Grilledutableau"/>
        <w:tblW w:w="0" w:type="auto"/>
        <w:tblLook w:val="04A0" w:firstRow="1" w:lastRow="0" w:firstColumn="1" w:lastColumn="0" w:noHBand="0" w:noVBand="1"/>
      </w:tblPr>
      <w:tblGrid>
        <w:gridCol w:w="539"/>
        <w:gridCol w:w="2073"/>
        <w:gridCol w:w="4803"/>
        <w:gridCol w:w="1647"/>
      </w:tblGrid>
      <w:tr w:rsidR="00D20C04" w14:paraId="48B04C87" w14:textId="77777777" w:rsidTr="00BE5653">
        <w:tc>
          <w:tcPr>
            <w:tcW w:w="539" w:type="dxa"/>
            <w:shd w:val="clear" w:color="auto" w:fill="FABF8F" w:themeFill="accent6" w:themeFillTint="99"/>
          </w:tcPr>
          <w:p w14:paraId="2AE41DF8" w14:textId="77777777" w:rsidR="00D20C04" w:rsidRDefault="00D20C04" w:rsidP="00BE5653">
            <w:pPr>
              <w:spacing w:line="276" w:lineRule="auto"/>
              <w:contextualSpacing w:val="0"/>
              <w:jc w:val="center"/>
            </w:pPr>
            <w:r>
              <w:t>RG</w:t>
            </w:r>
          </w:p>
        </w:tc>
        <w:tc>
          <w:tcPr>
            <w:tcW w:w="2073" w:type="dxa"/>
            <w:shd w:val="clear" w:color="auto" w:fill="FABF8F" w:themeFill="accent6" w:themeFillTint="99"/>
          </w:tcPr>
          <w:p w14:paraId="0C5E7E40" w14:textId="77777777" w:rsidR="00D20C04" w:rsidRDefault="00D20C04" w:rsidP="00BE5653">
            <w:pPr>
              <w:contextualSpacing w:val="0"/>
              <w:jc w:val="center"/>
            </w:pPr>
            <w:r>
              <w:t>Données</w:t>
            </w:r>
          </w:p>
        </w:tc>
        <w:tc>
          <w:tcPr>
            <w:tcW w:w="4803" w:type="dxa"/>
            <w:shd w:val="clear" w:color="auto" w:fill="FABF8F" w:themeFill="accent6" w:themeFillTint="99"/>
          </w:tcPr>
          <w:p w14:paraId="201E17D9" w14:textId="77777777" w:rsidR="00D20C04" w:rsidRDefault="00D20C04" w:rsidP="00BE5653">
            <w:pPr>
              <w:spacing w:line="276" w:lineRule="auto"/>
              <w:contextualSpacing w:val="0"/>
              <w:jc w:val="center"/>
            </w:pPr>
            <w:r>
              <w:t>Description de la règle</w:t>
            </w:r>
          </w:p>
        </w:tc>
        <w:tc>
          <w:tcPr>
            <w:tcW w:w="1647" w:type="dxa"/>
            <w:shd w:val="clear" w:color="auto" w:fill="FABF8F" w:themeFill="accent6" w:themeFillTint="99"/>
          </w:tcPr>
          <w:p w14:paraId="3D8594F5" w14:textId="77777777" w:rsidR="00D20C04" w:rsidRDefault="00D20C04" w:rsidP="00BE5653">
            <w:pPr>
              <w:contextualSpacing w:val="0"/>
            </w:pPr>
            <w:r>
              <w:t>Commentaires</w:t>
            </w:r>
          </w:p>
        </w:tc>
      </w:tr>
      <w:tr w:rsidR="00D20C04" w14:paraId="45621E5C" w14:textId="77777777" w:rsidTr="00BE5653">
        <w:tc>
          <w:tcPr>
            <w:tcW w:w="539" w:type="dxa"/>
          </w:tcPr>
          <w:p w14:paraId="2E74A27F" w14:textId="77777777" w:rsidR="00D20C04" w:rsidRDefault="00D20C04" w:rsidP="00BE5653">
            <w:pPr>
              <w:jc w:val="both"/>
            </w:pPr>
          </w:p>
        </w:tc>
        <w:tc>
          <w:tcPr>
            <w:tcW w:w="2073" w:type="dxa"/>
          </w:tcPr>
          <w:p w14:paraId="4B8AB89B" w14:textId="221F1980" w:rsidR="00D20C04" w:rsidRDefault="00331A29" w:rsidP="00BE5653">
            <w:pPr>
              <w:jc w:val="both"/>
            </w:pPr>
            <w:r>
              <w:t xml:space="preserve">Nombre totale de forfait alimentaire à mettre à jour </w:t>
            </w:r>
          </w:p>
        </w:tc>
        <w:tc>
          <w:tcPr>
            <w:tcW w:w="4803" w:type="dxa"/>
          </w:tcPr>
          <w:p w14:paraId="23D8DD50" w14:textId="18591FCC" w:rsidR="00D20C04" w:rsidRDefault="00331A29" w:rsidP="00BE5653">
            <w:pPr>
              <w:jc w:val="both"/>
            </w:pPr>
            <w:r>
              <w:t>Total des forfait alimentaires qui son impactés par l’AAT</w:t>
            </w:r>
          </w:p>
        </w:tc>
        <w:tc>
          <w:tcPr>
            <w:tcW w:w="1647" w:type="dxa"/>
          </w:tcPr>
          <w:p w14:paraId="51AF1915" w14:textId="77777777" w:rsidR="00D20C04" w:rsidRDefault="00D20C04" w:rsidP="00BE5653">
            <w:pPr>
              <w:jc w:val="both"/>
            </w:pPr>
          </w:p>
        </w:tc>
      </w:tr>
      <w:tr w:rsidR="00320031" w14:paraId="2DBAD897" w14:textId="77777777" w:rsidTr="00BE5653">
        <w:tc>
          <w:tcPr>
            <w:tcW w:w="539" w:type="dxa"/>
          </w:tcPr>
          <w:p w14:paraId="552745B7" w14:textId="77777777" w:rsidR="00320031" w:rsidRDefault="00320031" w:rsidP="00BE5653">
            <w:pPr>
              <w:jc w:val="both"/>
            </w:pPr>
          </w:p>
        </w:tc>
        <w:tc>
          <w:tcPr>
            <w:tcW w:w="2073" w:type="dxa"/>
          </w:tcPr>
          <w:p w14:paraId="5EAA7211" w14:textId="26575E1A" w:rsidR="00320031" w:rsidRDefault="0077211C" w:rsidP="00BE5653">
            <w:pPr>
              <w:jc w:val="both"/>
            </w:pPr>
            <w:r>
              <w:t>Mise à jour des forfaits alimentaires</w:t>
            </w:r>
          </w:p>
        </w:tc>
        <w:tc>
          <w:tcPr>
            <w:tcW w:w="4803" w:type="dxa"/>
          </w:tcPr>
          <w:p w14:paraId="4BE6E84B" w14:textId="083A8E50" w:rsidR="00320031" w:rsidRDefault="0077211C" w:rsidP="00BE5653">
            <w:pPr>
              <w:jc w:val="both"/>
            </w:pPr>
            <w:r>
              <w:t xml:space="preserve">Quand on clique sur « mise à jour » les forfaits alimentaires sont mis à jour avec </w:t>
            </w:r>
            <w:r w:rsidRPr="00CC0D03">
              <w:rPr>
                <w:i/>
                <w:iCs/>
              </w:rPr>
              <w:t xml:space="preserve">le nouveau tarif = tarif actuel * (1 + </w:t>
            </w:r>
            <w:proofErr w:type="spellStart"/>
            <w:r w:rsidRPr="00CC0D03">
              <w:rPr>
                <w:i/>
                <w:iCs/>
              </w:rPr>
              <w:t>coeff</w:t>
            </w:r>
            <w:proofErr w:type="spellEnd"/>
            <w:r w:rsidRPr="00CC0D03">
              <w:rPr>
                <w:i/>
                <w:iCs/>
              </w:rPr>
              <w:t>/100)</w:t>
            </w:r>
            <w:r>
              <w:t xml:space="preserve"> en prenant en compte la règle des arrondis</w:t>
            </w:r>
          </w:p>
        </w:tc>
        <w:tc>
          <w:tcPr>
            <w:tcW w:w="1647" w:type="dxa"/>
          </w:tcPr>
          <w:p w14:paraId="746A5138" w14:textId="77777777" w:rsidR="00320031" w:rsidRDefault="00320031" w:rsidP="00BE5653">
            <w:pPr>
              <w:jc w:val="both"/>
            </w:pPr>
          </w:p>
        </w:tc>
      </w:tr>
      <w:tr w:rsidR="001D0445" w14:paraId="7FA1D944" w14:textId="77777777" w:rsidTr="00BE5653">
        <w:tc>
          <w:tcPr>
            <w:tcW w:w="539" w:type="dxa"/>
          </w:tcPr>
          <w:p w14:paraId="64B2B40C" w14:textId="29596959" w:rsidR="001D0445" w:rsidRDefault="001D0445" w:rsidP="00BE5653">
            <w:pPr>
              <w:jc w:val="both"/>
            </w:pPr>
          </w:p>
        </w:tc>
        <w:tc>
          <w:tcPr>
            <w:tcW w:w="2073" w:type="dxa"/>
          </w:tcPr>
          <w:p w14:paraId="36B21703" w14:textId="662BDC04" w:rsidR="001D0445" w:rsidRDefault="001D0445" w:rsidP="00BE5653">
            <w:pPr>
              <w:jc w:val="both"/>
            </w:pPr>
            <w:r>
              <w:t>Etat de la mise à jour des forfaits alimentaires</w:t>
            </w:r>
          </w:p>
        </w:tc>
        <w:tc>
          <w:tcPr>
            <w:tcW w:w="4803" w:type="dxa"/>
          </w:tcPr>
          <w:p w14:paraId="6929A215" w14:textId="590A29E6" w:rsidR="001D0445" w:rsidRDefault="001D0445" w:rsidP="00BE5653">
            <w:pPr>
              <w:jc w:val="both"/>
            </w:pPr>
            <w:r>
              <w:t xml:space="preserve">L’historique des logs des </w:t>
            </w:r>
            <w:r w:rsidR="00410B40">
              <w:t>forfaits mis à jour</w:t>
            </w:r>
          </w:p>
        </w:tc>
        <w:tc>
          <w:tcPr>
            <w:tcW w:w="1647" w:type="dxa"/>
          </w:tcPr>
          <w:p w14:paraId="7D3BF137" w14:textId="77777777" w:rsidR="001D0445" w:rsidRDefault="001D0445" w:rsidP="00BE5653">
            <w:pPr>
              <w:jc w:val="both"/>
            </w:pPr>
          </w:p>
        </w:tc>
      </w:tr>
      <w:tr w:rsidR="0077211C" w14:paraId="4B8F407C" w14:textId="77777777" w:rsidTr="00BE5653">
        <w:tc>
          <w:tcPr>
            <w:tcW w:w="539" w:type="dxa"/>
          </w:tcPr>
          <w:p w14:paraId="788BCD35" w14:textId="77777777" w:rsidR="0077211C" w:rsidRDefault="0077211C" w:rsidP="0077211C">
            <w:pPr>
              <w:jc w:val="both"/>
            </w:pPr>
          </w:p>
        </w:tc>
        <w:tc>
          <w:tcPr>
            <w:tcW w:w="2073" w:type="dxa"/>
          </w:tcPr>
          <w:p w14:paraId="264C5255" w14:textId="0744C0FA" w:rsidR="0077211C" w:rsidRDefault="0077211C" w:rsidP="0077211C">
            <w:pPr>
              <w:jc w:val="both"/>
            </w:pPr>
            <w:r>
              <w:t xml:space="preserve">Nombre totale des prestations à mettre à jour </w:t>
            </w:r>
          </w:p>
        </w:tc>
        <w:tc>
          <w:tcPr>
            <w:tcW w:w="4803" w:type="dxa"/>
          </w:tcPr>
          <w:p w14:paraId="58FF45E4" w14:textId="283682FC" w:rsidR="0077211C" w:rsidRDefault="0077211C" w:rsidP="0077211C">
            <w:pPr>
              <w:jc w:val="both"/>
            </w:pPr>
            <w:r>
              <w:t xml:space="preserve">Total des </w:t>
            </w:r>
            <w:r w:rsidR="00316458">
              <w:t>prestations</w:t>
            </w:r>
            <w:r>
              <w:t xml:space="preserve"> qui son impacté</w:t>
            </w:r>
            <w:r w:rsidR="00316458">
              <w:t>e</w:t>
            </w:r>
            <w:r>
              <w:t>s par l’AAT</w:t>
            </w:r>
          </w:p>
        </w:tc>
        <w:tc>
          <w:tcPr>
            <w:tcW w:w="1647" w:type="dxa"/>
          </w:tcPr>
          <w:p w14:paraId="542932D0" w14:textId="77777777" w:rsidR="0077211C" w:rsidRDefault="0077211C" w:rsidP="0077211C">
            <w:pPr>
              <w:jc w:val="both"/>
            </w:pPr>
          </w:p>
        </w:tc>
      </w:tr>
      <w:tr w:rsidR="0077211C" w14:paraId="0120EC9E" w14:textId="77777777" w:rsidTr="00BE5653">
        <w:tc>
          <w:tcPr>
            <w:tcW w:w="539" w:type="dxa"/>
          </w:tcPr>
          <w:p w14:paraId="51D01208" w14:textId="77777777" w:rsidR="0077211C" w:rsidRDefault="0077211C" w:rsidP="0077211C">
            <w:pPr>
              <w:jc w:val="both"/>
            </w:pPr>
          </w:p>
        </w:tc>
        <w:tc>
          <w:tcPr>
            <w:tcW w:w="2073" w:type="dxa"/>
          </w:tcPr>
          <w:p w14:paraId="36509386" w14:textId="5F8C8C47" w:rsidR="0077211C" w:rsidRDefault="0077211C" w:rsidP="0077211C">
            <w:pPr>
              <w:jc w:val="both"/>
            </w:pPr>
            <w:r>
              <w:t>Mise à jour des prestations</w:t>
            </w:r>
          </w:p>
        </w:tc>
        <w:tc>
          <w:tcPr>
            <w:tcW w:w="4803" w:type="dxa"/>
          </w:tcPr>
          <w:p w14:paraId="4C38549F" w14:textId="3909F96A" w:rsidR="0077211C" w:rsidRDefault="0077211C" w:rsidP="0077211C">
            <w:pPr>
              <w:jc w:val="both"/>
            </w:pPr>
            <w:r>
              <w:t xml:space="preserve">Quand on clique sur « mise à jour » les </w:t>
            </w:r>
            <w:r w:rsidR="00316458">
              <w:t xml:space="preserve">prestations </w:t>
            </w:r>
            <w:r>
              <w:t xml:space="preserve">sont mis à jour avec </w:t>
            </w:r>
            <w:r w:rsidRPr="00CC0D03">
              <w:rPr>
                <w:i/>
                <w:iCs/>
              </w:rPr>
              <w:t xml:space="preserve">le nouveau tarif = tarif actuel * (1 + </w:t>
            </w:r>
            <w:proofErr w:type="spellStart"/>
            <w:r w:rsidRPr="00CC0D03">
              <w:rPr>
                <w:i/>
                <w:iCs/>
              </w:rPr>
              <w:t>coeff</w:t>
            </w:r>
            <w:proofErr w:type="spellEnd"/>
            <w:r w:rsidRPr="00CC0D03">
              <w:rPr>
                <w:i/>
                <w:iCs/>
              </w:rPr>
              <w:t>/100)</w:t>
            </w:r>
            <w:r>
              <w:t xml:space="preserve"> en prenant en compte la règle des arrondis</w:t>
            </w:r>
          </w:p>
        </w:tc>
        <w:tc>
          <w:tcPr>
            <w:tcW w:w="1647" w:type="dxa"/>
          </w:tcPr>
          <w:p w14:paraId="2813228B" w14:textId="77777777" w:rsidR="0077211C" w:rsidRDefault="0077211C" w:rsidP="0077211C">
            <w:pPr>
              <w:jc w:val="both"/>
            </w:pPr>
          </w:p>
        </w:tc>
      </w:tr>
      <w:tr w:rsidR="0077211C" w14:paraId="561DC666" w14:textId="77777777" w:rsidTr="00BE5653">
        <w:tc>
          <w:tcPr>
            <w:tcW w:w="539" w:type="dxa"/>
          </w:tcPr>
          <w:p w14:paraId="6FCC6A82" w14:textId="77777777" w:rsidR="0077211C" w:rsidRDefault="0077211C" w:rsidP="0077211C">
            <w:pPr>
              <w:jc w:val="both"/>
            </w:pPr>
          </w:p>
        </w:tc>
        <w:tc>
          <w:tcPr>
            <w:tcW w:w="2073" w:type="dxa"/>
          </w:tcPr>
          <w:p w14:paraId="101EEE85" w14:textId="7C67BB8A" w:rsidR="0077211C" w:rsidRDefault="0077211C" w:rsidP="0077211C">
            <w:pPr>
              <w:jc w:val="both"/>
            </w:pPr>
            <w:r>
              <w:t>Etat de la mise à jour des prestations</w:t>
            </w:r>
          </w:p>
        </w:tc>
        <w:tc>
          <w:tcPr>
            <w:tcW w:w="4803" w:type="dxa"/>
          </w:tcPr>
          <w:p w14:paraId="0DB1305F" w14:textId="79F47FFD" w:rsidR="0077211C" w:rsidRDefault="0077211C" w:rsidP="0077211C">
            <w:pPr>
              <w:jc w:val="both"/>
            </w:pPr>
            <w:r>
              <w:t xml:space="preserve">L’historique des logs des </w:t>
            </w:r>
            <w:r w:rsidR="00316458">
              <w:t>prestations</w:t>
            </w:r>
          </w:p>
        </w:tc>
        <w:tc>
          <w:tcPr>
            <w:tcW w:w="1647" w:type="dxa"/>
          </w:tcPr>
          <w:p w14:paraId="61996DFF" w14:textId="77777777" w:rsidR="0077211C" w:rsidRDefault="0077211C" w:rsidP="0077211C">
            <w:pPr>
              <w:jc w:val="both"/>
            </w:pPr>
          </w:p>
        </w:tc>
      </w:tr>
      <w:tr w:rsidR="00316458" w14:paraId="690A0CAC" w14:textId="77777777" w:rsidTr="00BE5653">
        <w:tc>
          <w:tcPr>
            <w:tcW w:w="539" w:type="dxa"/>
          </w:tcPr>
          <w:p w14:paraId="2547AD16" w14:textId="77777777" w:rsidR="00316458" w:rsidRDefault="00316458" w:rsidP="00316458">
            <w:pPr>
              <w:jc w:val="both"/>
            </w:pPr>
          </w:p>
        </w:tc>
        <w:tc>
          <w:tcPr>
            <w:tcW w:w="2073" w:type="dxa"/>
          </w:tcPr>
          <w:p w14:paraId="49C7E6C7" w14:textId="37EBA0FE" w:rsidR="00316458" w:rsidRDefault="00316458" w:rsidP="00316458">
            <w:pPr>
              <w:jc w:val="both"/>
            </w:pPr>
            <w:r>
              <w:t xml:space="preserve">Nombre totale des </w:t>
            </w:r>
            <w:r w:rsidR="001658C2">
              <w:t>tarifs de chambre</w:t>
            </w:r>
            <w:r>
              <w:t xml:space="preserve"> à mettre à jour </w:t>
            </w:r>
          </w:p>
        </w:tc>
        <w:tc>
          <w:tcPr>
            <w:tcW w:w="4803" w:type="dxa"/>
          </w:tcPr>
          <w:p w14:paraId="14ED4C91" w14:textId="17FBED10" w:rsidR="00316458" w:rsidRDefault="00316458" w:rsidP="00316458">
            <w:pPr>
              <w:jc w:val="both"/>
            </w:pPr>
            <w:r>
              <w:t xml:space="preserve">Total des </w:t>
            </w:r>
            <w:r w:rsidR="001658C2">
              <w:t>tarifs de chambre</w:t>
            </w:r>
            <w:r>
              <w:t xml:space="preserve"> qui son impactés par l’AAT</w:t>
            </w:r>
          </w:p>
        </w:tc>
        <w:tc>
          <w:tcPr>
            <w:tcW w:w="1647" w:type="dxa"/>
          </w:tcPr>
          <w:p w14:paraId="6E9F1C35" w14:textId="77777777" w:rsidR="00316458" w:rsidRDefault="00316458" w:rsidP="00316458">
            <w:pPr>
              <w:jc w:val="both"/>
            </w:pPr>
          </w:p>
        </w:tc>
      </w:tr>
      <w:tr w:rsidR="00316458" w14:paraId="76E9FDE4" w14:textId="77777777" w:rsidTr="00BE5653">
        <w:tc>
          <w:tcPr>
            <w:tcW w:w="539" w:type="dxa"/>
          </w:tcPr>
          <w:p w14:paraId="710772A5" w14:textId="77777777" w:rsidR="00316458" w:rsidRDefault="00316458" w:rsidP="00316458">
            <w:pPr>
              <w:jc w:val="both"/>
            </w:pPr>
          </w:p>
        </w:tc>
        <w:tc>
          <w:tcPr>
            <w:tcW w:w="2073" w:type="dxa"/>
          </w:tcPr>
          <w:p w14:paraId="45C618FB" w14:textId="5D02B613" w:rsidR="00316458" w:rsidRDefault="00316458" w:rsidP="00316458">
            <w:pPr>
              <w:jc w:val="both"/>
            </w:pPr>
            <w:r>
              <w:t xml:space="preserve">Mise à jour des </w:t>
            </w:r>
            <w:r w:rsidR="001658C2">
              <w:t>tarifs de chambre</w:t>
            </w:r>
          </w:p>
        </w:tc>
        <w:tc>
          <w:tcPr>
            <w:tcW w:w="4803" w:type="dxa"/>
          </w:tcPr>
          <w:p w14:paraId="5BB92488" w14:textId="03840A28" w:rsidR="00316458" w:rsidRDefault="00316458" w:rsidP="00316458">
            <w:pPr>
              <w:jc w:val="both"/>
            </w:pPr>
            <w:r>
              <w:t xml:space="preserve">Quand on clique sur « mise à jour » les </w:t>
            </w:r>
            <w:r w:rsidR="001658C2">
              <w:t xml:space="preserve">tarifs de chambre </w:t>
            </w:r>
            <w:r>
              <w:t xml:space="preserve">sont mis à jour avec </w:t>
            </w:r>
            <w:r w:rsidRPr="00CC0D03">
              <w:rPr>
                <w:i/>
                <w:iCs/>
              </w:rPr>
              <w:t xml:space="preserve">le nouveau tarif = tarif actuel * (1 + </w:t>
            </w:r>
            <w:proofErr w:type="spellStart"/>
            <w:r w:rsidRPr="00CC0D03">
              <w:rPr>
                <w:i/>
                <w:iCs/>
              </w:rPr>
              <w:t>coeff</w:t>
            </w:r>
            <w:proofErr w:type="spellEnd"/>
            <w:r w:rsidRPr="00CC0D03">
              <w:rPr>
                <w:i/>
                <w:iCs/>
              </w:rPr>
              <w:t>/100)</w:t>
            </w:r>
            <w:r>
              <w:t xml:space="preserve"> en prenant en compte la règle des arrondis</w:t>
            </w:r>
          </w:p>
        </w:tc>
        <w:tc>
          <w:tcPr>
            <w:tcW w:w="1647" w:type="dxa"/>
          </w:tcPr>
          <w:p w14:paraId="68BB5CF4" w14:textId="77777777" w:rsidR="00316458" w:rsidRDefault="00316458" w:rsidP="00316458">
            <w:pPr>
              <w:jc w:val="both"/>
            </w:pPr>
          </w:p>
        </w:tc>
      </w:tr>
      <w:tr w:rsidR="00316458" w14:paraId="2812A2D8" w14:textId="77777777" w:rsidTr="00BE5653">
        <w:tc>
          <w:tcPr>
            <w:tcW w:w="539" w:type="dxa"/>
          </w:tcPr>
          <w:p w14:paraId="721151A9" w14:textId="77777777" w:rsidR="00316458" w:rsidRDefault="00316458" w:rsidP="00316458">
            <w:pPr>
              <w:jc w:val="both"/>
            </w:pPr>
          </w:p>
        </w:tc>
        <w:tc>
          <w:tcPr>
            <w:tcW w:w="2073" w:type="dxa"/>
          </w:tcPr>
          <w:p w14:paraId="1D76BB81" w14:textId="553A3BB4" w:rsidR="00316458" w:rsidRDefault="00316458" w:rsidP="00316458">
            <w:pPr>
              <w:jc w:val="both"/>
            </w:pPr>
            <w:r>
              <w:t xml:space="preserve">Etat de la mise à jour des </w:t>
            </w:r>
            <w:r w:rsidR="001658C2">
              <w:t>tarifs de chambre</w:t>
            </w:r>
          </w:p>
        </w:tc>
        <w:tc>
          <w:tcPr>
            <w:tcW w:w="4803" w:type="dxa"/>
          </w:tcPr>
          <w:p w14:paraId="6F04081F" w14:textId="1A8BEAD5" w:rsidR="00316458" w:rsidRDefault="00316458" w:rsidP="00316458">
            <w:pPr>
              <w:jc w:val="both"/>
            </w:pPr>
            <w:r>
              <w:t xml:space="preserve">L’historique des logs des </w:t>
            </w:r>
            <w:r w:rsidR="001658C2">
              <w:t>tarifs des chambres</w:t>
            </w:r>
          </w:p>
        </w:tc>
        <w:tc>
          <w:tcPr>
            <w:tcW w:w="1647" w:type="dxa"/>
          </w:tcPr>
          <w:p w14:paraId="08B87950" w14:textId="77777777" w:rsidR="00316458" w:rsidRDefault="00316458" w:rsidP="00316458">
            <w:pPr>
              <w:jc w:val="both"/>
            </w:pPr>
          </w:p>
        </w:tc>
      </w:tr>
    </w:tbl>
    <w:p w14:paraId="1F94CF5E" w14:textId="77777777" w:rsidR="00D20C04" w:rsidRDefault="00D20C04" w:rsidP="00954B64"/>
    <w:p w14:paraId="727BF246" w14:textId="180A6B9B" w:rsidR="007A4655" w:rsidRDefault="007A4655" w:rsidP="00954B64"/>
    <w:p w14:paraId="62CEDCAB" w14:textId="0C15F3B8" w:rsidR="00D81FDD" w:rsidRDefault="00D81FDD">
      <w:pPr>
        <w:contextualSpacing w:val="0"/>
      </w:pPr>
      <w:r>
        <w:br w:type="page"/>
      </w:r>
    </w:p>
    <w:p w14:paraId="41339B09" w14:textId="77777777" w:rsidR="007A4655" w:rsidRDefault="007A4655" w:rsidP="00954B64"/>
    <w:p w14:paraId="20AA6C83" w14:textId="58D1100C" w:rsidR="007A4655" w:rsidRDefault="001930F5" w:rsidP="001930F5">
      <w:pPr>
        <w:pStyle w:val="Titre2"/>
      </w:pPr>
      <w:bookmarkStart w:id="13" w:name="_Toc85193157"/>
      <w:r>
        <w:t>Mise à jour des DAR</w:t>
      </w:r>
      <w:bookmarkEnd w:id="13"/>
      <w:r>
        <w:t xml:space="preserve"> </w:t>
      </w:r>
    </w:p>
    <w:p w14:paraId="5260B806" w14:textId="63808F40" w:rsidR="007A4655" w:rsidRDefault="007A4655" w:rsidP="00954B64"/>
    <w:p w14:paraId="5604789E" w14:textId="30EACD77" w:rsidR="007A4655" w:rsidRDefault="00D81FDD" w:rsidP="00954B64">
      <w:r w:rsidRPr="00D81FDD">
        <w:rPr>
          <w:noProof/>
        </w:rPr>
        <w:drawing>
          <wp:inline distT="0" distB="0" distL="0" distR="0" wp14:anchorId="46A3C4D0" wp14:editId="720C7723">
            <wp:extent cx="5760720" cy="4933950"/>
            <wp:effectExtent l="0" t="0" r="0" b="0"/>
            <wp:docPr id="16" name="Image 4">
              <a:extLst xmlns:a="http://schemas.openxmlformats.org/drawingml/2006/main">
                <a:ext uri="{FF2B5EF4-FFF2-40B4-BE49-F238E27FC236}">
                  <a16:creationId xmlns:a16="http://schemas.microsoft.com/office/drawing/2014/main" id="{941541EE-84AC-43CE-8858-C01F727DF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941541EE-84AC-43CE-8858-C01F727DFF94}"/>
                        </a:ext>
                      </a:extLst>
                    </pic:cNvPr>
                    <pic:cNvPicPr>
                      <a:picLocks noChangeAspect="1"/>
                    </pic:cNvPicPr>
                  </pic:nvPicPr>
                  <pic:blipFill>
                    <a:blip r:embed="rId25"/>
                    <a:stretch>
                      <a:fillRect/>
                    </a:stretch>
                  </pic:blipFill>
                  <pic:spPr>
                    <a:xfrm>
                      <a:off x="0" y="0"/>
                      <a:ext cx="5760720" cy="4933950"/>
                    </a:xfrm>
                    <a:prstGeom prst="rect">
                      <a:avLst/>
                    </a:prstGeom>
                  </pic:spPr>
                </pic:pic>
              </a:graphicData>
            </a:graphic>
          </wp:inline>
        </w:drawing>
      </w:r>
    </w:p>
    <w:p w14:paraId="3AD9255F" w14:textId="1A999109" w:rsidR="003321BF" w:rsidRDefault="003321BF" w:rsidP="00954B64"/>
    <w:p w14:paraId="510D2F22" w14:textId="19C08C1A" w:rsidR="00106A9D" w:rsidRDefault="0010371D" w:rsidP="00954B64">
      <w:r>
        <w:t xml:space="preserve">Le procédé </w:t>
      </w:r>
      <w:r w:rsidR="00EE4A30">
        <w:t xml:space="preserve">d’augmentation des tarifs consiste à </w:t>
      </w:r>
      <w:r w:rsidR="00D21729">
        <w:t>une modification de séjour</w:t>
      </w:r>
      <w:r w:rsidR="005A3F9D">
        <w:t xml:space="preserve"> avec un nouveau prix -&gt; fermer le DAR courant au 31/12/</w:t>
      </w:r>
      <w:r w:rsidR="00521CF2">
        <w:t xml:space="preserve">A-1, </w:t>
      </w:r>
      <w:r w:rsidR="00EE4A30">
        <w:t>créer un nouveau DAR, ayant les mêmes caractéristiques que l’existant sauf</w:t>
      </w:r>
      <w:r w:rsidR="00102B54">
        <w:t xml:space="preserve"> le prix de l’hébergement qui est augmenté</w:t>
      </w:r>
      <w:r w:rsidR="00106A9D">
        <w:t xml:space="preserve"> au 01/01 de l’année en cours.</w:t>
      </w:r>
    </w:p>
    <w:p w14:paraId="105DB88D" w14:textId="0ACB900C" w:rsidR="0010371D" w:rsidRDefault="00106A9D" w:rsidP="00954B64">
      <w:r>
        <w:t xml:space="preserve">Pour </w:t>
      </w:r>
      <w:proofErr w:type="spellStart"/>
      <w:r>
        <w:t>netfactu</w:t>
      </w:r>
      <w:proofErr w:type="spellEnd"/>
      <w:r>
        <w:t xml:space="preserve"> : le nouveau DAR </w:t>
      </w:r>
      <w:r w:rsidR="003F16BB">
        <w:t xml:space="preserve">correspond au nouveau contrat et intègre également le montant du forfait </w:t>
      </w:r>
      <w:r w:rsidR="00D21729">
        <w:t>alimentaire.</w:t>
      </w:r>
    </w:p>
    <w:p w14:paraId="3A95BA90" w14:textId="5A63A795" w:rsidR="009717A1" w:rsidRDefault="009717A1" w:rsidP="00954B64">
      <w:r>
        <w:t>Plusieurs cas de figure peuvent se présenter :</w:t>
      </w:r>
    </w:p>
    <w:p w14:paraId="3C20F537" w14:textId="10DB5BDC" w:rsidR="009717A1" w:rsidRDefault="004B2D0C" w:rsidP="004B2D0C">
      <w:pPr>
        <w:pStyle w:val="Paragraphedeliste"/>
        <w:numPr>
          <w:ilvl w:val="0"/>
          <w:numId w:val="52"/>
        </w:numPr>
      </w:pPr>
      <w:r>
        <w:t xml:space="preserve">Le DAR actif </w:t>
      </w:r>
      <w:proofErr w:type="spellStart"/>
      <w:r w:rsidR="00B0568C">
        <w:t>a</w:t>
      </w:r>
      <w:proofErr w:type="spellEnd"/>
      <w:r w:rsidR="00B0568C">
        <w:t xml:space="preserve"> une date de début antérieure au 01/01/Année -&gt; cas le plus courant</w:t>
      </w:r>
    </w:p>
    <w:p w14:paraId="4A5FCD0E" w14:textId="2ED6D111" w:rsidR="00B0568C" w:rsidRDefault="00B0568C" w:rsidP="00CF50AA">
      <w:pPr>
        <w:pStyle w:val="Paragraphedeliste"/>
        <w:numPr>
          <w:ilvl w:val="0"/>
          <w:numId w:val="52"/>
        </w:numPr>
      </w:pPr>
      <w:r>
        <w:t xml:space="preserve">La DAR actif </w:t>
      </w:r>
      <w:proofErr w:type="spellStart"/>
      <w:r>
        <w:t>a</w:t>
      </w:r>
      <w:proofErr w:type="spellEnd"/>
      <w:r>
        <w:t xml:space="preserve"> une date de début &gt; </w:t>
      </w:r>
      <w:r w:rsidR="00C9126E">
        <w:t>ou = au 01/01/Année -&gt; il y a eu au moins une modification de séjours depuis l’application d</w:t>
      </w:r>
      <w:r w:rsidR="003B5D0C">
        <w:t>e l’augmentation.</w:t>
      </w:r>
    </w:p>
    <w:p w14:paraId="63559366" w14:textId="7DBC0DA8" w:rsidR="009D2168" w:rsidRDefault="009D2168" w:rsidP="0024621D"/>
    <w:p w14:paraId="3264F465" w14:textId="28CFD119" w:rsidR="005441CC" w:rsidRDefault="005441CC" w:rsidP="0024621D"/>
    <w:p w14:paraId="43A67006" w14:textId="0AD0647A" w:rsidR="006B4568" w:rsidRDefault="00B93575" w:rsidP="006B4568">
      <w:pPr>
        <w:pStyle w:val="Titre3"/>
      </w:pPr>
      <w:bookmarkStart w:id="14" w:name="_Toc85193158"/>
      <w:r>
        <w:t>Les contrat</w:t>
      </w:r>
      <w:r w:rsidR="00C617FD">
        <w:t>s</w:t>
      </w:r>
      <w:r>
        <w:t xml:space="preserve"> concernés par l’augmentation annuelle des tari</w:t>
      </w:r>
      <w:r w:rsidR="001A1BE4">
        <w:t>fs</w:t>
      </w:r>
      <w:bookmarkEnd w:id="14"/>
      <w:r>
        <w:t xml:space="preserve"> </w:t>
      </w:r>
    </w:p>
    <w:p w14:paraId="47956A6C" w14:textId="2507EE60" w:rsidR="0036126A" w:rsidRDefault="0036126A">
      <w:pPr>
        <w:contextualSpacing w:val="0"/>
      </w:pPr>
    </w:p>
    <w:p w14:paraId="7A3BA25C" w14:textId="77777777" w:rsidR="000651E1" w:rsidRDefault="000651E1">
      <w:pPr>
        <w:contextualSpacing w:val="0"/>
      </w:pPr>
    </w:p>
    <w:p w14:paraId="51F1AE0B" w14:textId="4FD266C6" w:rsidR="005441CC" w:rsidRDefault="0042619A" w:rsidP="0095088E">
      <w:pPr>
        <w:pStyle w:val="Titre3"/>
      </w:pPr>
      <w:bookmarkStart w:id="15" w:name="_Toc85193159"/>
      <w:r>
        <w:t>Les DAR actifs avec une date antérieur au 01/01/N</w:t>
      </w:r>
      <w:bookmarkEnd w:id="15"/>
    </w:p>
    <w:p w14:paraId="1BB4F1B2" w14:textId="1488B502" w:rsidR="0095088E" w:rsidRDefault="0095088E" w:rsidP="0024621D"/>
    <w:p w14:paraId="5B94D0C9" w14:textId="771A9EA9" w:rsidR="0095088E" w:rsidRDefault="0095088E" w:rsidP="0024621D"/>
    <w:p w14:paraId="5345ABF6" w14:textId="20194E49" w:rsidR="0095088E" w:rsidRDefault="0095088E" w:rsidP="0024621D">
      <w:r>
        <w:rPr>
          <w:noProof/>
        </w:rPr>
        <w:drawing>
          <wp:inline distT="0" distB="0" distL="0" distR="0" wp14:anchorId="41B3D2C6" wp14:editId="2AA9C894">
            <wp:extent cx="4217158" cy="1991436"/>
            <wp:effectExtent l="0" t="0" r="0" b="889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4259049" cy="2011218"/>
                    </a:xfrm>
                    <a:prstGeom prst="rect">
                      <a:avLst/>
                    </a:prstGeom>
                  </pic:spPr>
                </pic:pic>
              </a:graphicData>
            </a:graphic>
          </wp:inline>
        </w:drawing>
      </w:r>
    </w:p>
    <w:p w14:paraId="05DD03F7" w14:textId="0AEDCC1D" w:rsidR="006E6C2C" w:rsidRDefault="006E6C2C" w:rsidP="0024621D"/>
    <w:p w14:paraId="5FBC1C8C" w14:textId="77D21D9B" w:rsidR="006E6C2C" w:rsidRDefault="000E0C8C" w:rsidP="0024621D">
      <w:r>
        <w:t xml:space="preserve">Les DAR ayant une date </w:t>
      </w:r>
      <w:r w:rsidR="000E5556">
        <w:t xml:space="preserve">de début antérieur au 01/01/N, </w:t>
      </w:r>
      <w:r w:rsidR="00FB2D5B">
        <w:t>doivent être clôturé</w:t>
      </w:r>
      <w:r w:rsidR="0041673A">
        <w:t>s</w:t>
      </w:r>
      <w:r w:rsidR="00FB2D5B">
        <w:t xml:space="preserve"> avec une date de fin au 31/12/N-1</w:t>
      </w:r>
      <w:r w:rsidR="00C33358">
        <w:t>.</w:t>
      </w:r>
    </w:p>
    <w:p w14:paraId="363AB090" w14:textId="50133B70" w:rsidR="00C33358" w:rsidRDefault="00C33358" w:rsidP="0024621D">
      <w:r>
        <w:t xml:space="preserve">Un second contrat doit être généré avec une date de début au 01/01/N </w:t>
      </w:r>
      <w:r w:rsidR="00874E29">
        <w:t xml:space="preserve">avec le nouveau tarif </w:t>
      </w:r>
      <w:r w:rsidR="000C4A55">
        <w:t xml:space="preserve">de la chambre. </w:t>
      </w:r>
      <w:r w:rsidR="00EF1A8D">
        <w:t>Avec comme motif : augmentation annuelle des tarifs</w:t>
      </w:r>
      <w:r w:rsidR="00053DDF">
        <w:t xml:space="preserve"> (</w:t>
      </w:r>
      <w:r w:rsidR="005A5AA5">
        <w:t>memo de l’action)</w:t>
      </w:r>
      <w:r w:rsidR="00EF1A8D">
        <w:t>.</w:t>
      </w:r>
    </w:p>
    <w:p w14:paraId="6B41E4F5" w14:textId="68D28DE6" w:rsidR="006E6C2C" w:rsidRDefault="008B2A82" w:rsidP="0024621D">
      <w:r>
        <w:rPr>
          <w:i/>
          <w:iCs/>
        </w:rPr>
        <w:t>L</w:t>
      </w:r>
      <w:r w:rsidRPr="00CC0D03">
        <w:rPr>
          <w:i/>
          <w:iCs/>
        </w:rPr>
        <w:t xml:space="preserve">e nouveau tarif = tarif actuel * (1 + </w:t>
      </w:r>
      <w:proofErr w:type="spellStart"/>
      <w:r w:rsidRPr="00CC0D03">
        <w:rPr>
          <w:i/>
          <w:iCs/>
        </w:rPr>
        <w:t>coeff</w:t>
      </w:r>
      <w:proofErr w:type="spellEnd"/>
      <w:r w:rsidRPr="00CC0D03">
        <w:rPr>
          <w:i/>
          <w:iCs/>
        </w:rPr>
        <w:t>/100)</w:t>
      </w:r>
      <w:r>
        <w:t xml:space="preserve"> en prenant en compte la règle des arrondis.</w:t>
      </w:r>
    </w:p>
    <w:p w14:paraId="50C976C4" w14:textId="77777777" w:rsidR="006E6C2C" w:rsidRDefault="006E6C2C" w:rsidP="0024621D"/>
    <w:p w14:paraId="52B3CE79" w14:textId="7DC27225" w:rsidR="0042619A" w:rsidRDefault="0042619A" w:rsidP="0095088E">
      <w:pPr>
        <w:pStyle w:val="Titre3"/>
      </w:pPr>
      <w:r>
        <w:t xml:space="preserve"> </w:t>
      </w:r>
      <w:bookmarkStart w:id="16" w:name="_Toc85193160"/>
      <w:r>
        <w:t xml:space="preserve">Les DAR actifs avec une date </w:t>
      </w:r>
      <w:r w:rsidR="00E61EF2">
        <w:t>postérieur au 31/12/</w:t>
      </w:r>
      <w:r w:rsidR="00EA598F">
        <w:t>N-1</w:t>
      </w:r>
      <w:bookmarkEnd w:id="16"/>
    </w:p>
    <w:p w14:paraId="252ED87E" w14:textId="6D8DED17" w:rsidR="00EA598F" w:rsidRDefault="0053295F" w:rsidP="0024621D">
      <w:r>
        <w:t xml:space="preserve">Fait lors d’une prochaine version. </w:t>
      </w:r>
      <w:r w:rsidR="0036126A">
        <w:t>Dans un premier temps, il faudra lister les DAR ayant une date postérieure au 31/12/N-1.</w:t>
      </w:r>
      <w:r w:rsidR="00E10DC5">
        <w:t xml:space="preserve"> La liste des DAR à modifier sera dans la console de mise à jour des DAR</w:t>
      </w:r>
    </w:p>
    <w:p w14:paraId="679F6F81" w14:textId="1053A8AC" w:rsidR="0036126A" w:rsidRDefault="0036126A" w:rsidP="0024621D">
      <w:r>
        <w:t xml:space="preserve">Ils seront </w:t>
      </w:r>
      <w:r w:rsidR="008359C7">
        <w:t>mis</w:t>
      </w:r>
      <w:r>
        <w:t xml:space="preserve"> à jour manuellement</w:t>
      </w:r>
    </w:p>
    <w:p w14:paraId="747A810F" w14:textId="1AB60D98" w:rsidR="00092CE3" w:rsidRDefault="00092CE3" w:rsidP="0024621D"/>
    <w:p w14:paraId="55343E7C" w14:textId="504DF2B6" w:rsidR="00092CE3" w:rsidRDefault="00092CE3" w:rsidP="0024621D">
      <w:r>
        <w:rPr>
          <w:noProof/>
        </w:rPr>
        <w:drawing>
          <wp:inline distT="0" distB="0" distL="0" distR="0" wp14:anchorId="59651DE3" wp14:editId="4AA0BA42">
            <wp:extent cx="5760720" cy="249745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1BC6B3E" w14:textId="18421519" w:rsidR="0053295F" w:rsidRDefault="0053295F" w:rsidP="0024621D"/>
    <w:p w14:paraId="3A30313B" w14:textId="65DD7368" w:rsidR="004E4CF5" w:rsidRDefault="004E4CF5" w:rsidP="0024621D"/>
    <w:p w14:paraId="0286D244" w14:textId="18D11185" w:rsidR="000429E4" w:rsidRDefault="004E4CF5" w:rsidP="000429E4">
      <w:pPr>
        <w:pStyle w:val="Titre3"/>
      </w:pPr>
      <w:r>
        <w:t xml:space="preserve"> </w:t>
      </w:r>
      <w:bookmarkStart w:id="17" w:name="_Toc85193161"/>
      <w:r>
        <w:t>Le nouveau tarif alimentaire des DA</w:t>
      </w:r>
      <w:r w:rsidR="00F366B6">
        <w:t>R</w:t>
      </w:r>
      <w:bookmarkEnd w:id="17"/>
    </w:p>
    <w:p w14:paraId="2799D8FC" w14:textId="60AFDB1E" w:rsidR="00F366B6" w:rsidRDefault="00F366B6" w:rsidP="00F366B6">
      <w:r>
        <w:t>Le tarif alimentaire</w:t>
      </w:r>
      <w:r w:rsidR="006C6581">
        <w:t xml:space="preserve"> des DAR est </w:t>
      </w:r>
      <w:r w:rsidR="00C92416">
        <w:t>mis</w:t>
      </w:r>
      <w:r w:rsidR="006C6581">
        <w:t xml:space="preserve"> à jour avec</w:t>
      </w:r>
      <w:r w:rsidR="00FE62B0">
        <w:t xml:space="preserve"> le coeffi</w:t>
      </w:r>
      <w:r w:rsidR="00517D1D">
        <w:t>cient</w:t>
      </w:r>
      <w:r w:rsidR="00C92416">
        <w:t>.</w:t>
      </w:r>
    </w:p>
    <w:p w14:paraId="509930F1" w14:textId="1FF77CD2" w:rsidR="00C92416" w:rsidRPr="00F366B6" w:rsidRDefault="00C92416" w:rsidP="00F366B6">
      <w:r>
        <w:rPr>
          <w:i/>
          <w:iCs/>
        </w:rPr>
        <w:lastRenderedPageBreak/>
        <w:t>L</w:t>
      </w:r>
      <w:r w:rsidRPr="00CC0D03">
        <w:rPr>
          <w:i/>
          <w:iCs/>
        </w:rPr>
        <w:t xml:space="preserve">e nouveau tarif = tarif actuel * (1 + </w:t>
      </w:r>
      <w:proofErr w:type="spellStart"/>
      <w:r w:rsidRPr="00CC0D03">
        <w:rPr>
          <w:i/>
          <w:iCs/>
        </w:rPr>
        <w:t>coeff</w:t>
      </w:r>
      <w:proofErr w:type="spellEnd"/>
      <w:r w:rsidRPr="00CC0D03">
        <w:rPr>
          <w:i/>
          <w:iCs/>
        </w:rPr>
        <w:t>/100)</w:t>
      </w:r>
      <w:r>
        <w:t xml:space="preserve"> en prenant en compte la règle des arrondis.</w:t>
      </w:r>
    </w:p>
    <w:p w14:paraId="2F6F6C6B" w14:textId="509C512D" w:rsidR="0017671E" w:rsidRDefault="0017671E" w:rsidP="0017671E"/>
    <w:p w14:paraId="17E31932" w14:textId="46A10F32" w:rsidR="00B93807" w:rsidRDefault="003B4B2A" w:rsidP="003B4B2A">
      <w:pPr>
        <w:pStyle w:val="Titre3"/>
      </w:pPr>
      <w:bookmarkStart w:id="18" w:name="_Toc85193162"/>
      <w:r>
        <w:t>Nouveau tarif des prestations</w:t>
      </w:r>
      <w:bookmarkEnd w:id="18"/>
      <w:r>
        <w:t xml:space="preserve"> </w:t>
      </w:r>
    </w:p>
    <w:p w14:paraId="2BD0D199" w14:textId="4D2D2B97" w:rsidR="003B4B2A" w:rsidRDefault="000F1E03" w:rsidP="003B4B2A">
      <w:r>
        <w:t>Lors de la génération d</w:t>
      </w:r>
      <w:r w:rsidR="007B362C">
        <w:t>u nouveau contrat, les prestations</w:t>
      </w:r>
      <w:r w:rsidR="00F35754">
        <w:t xml:space="preserve"> associées au contrat doivent être clôturé</w:t>
      </w:r>
      <w:r w:rsidR="005069C8">
        <w:t>es</w:t>
      </w:r>
      <w:r w:rsidR="00F35754">
        <w:t xml:space="preserve"> au 31/12/N-1 et une nouvelle ligne avec le nouveau tarif doit être générée </w:t>
      </w:r>
      <w:r w:rsidR="008A3A3C">
        <w:t>avec le nouveau tarif</w:t>
      </w:r>
      <w:r w:rsidR="00581D60">
        <w:t xml:space="preserve"> avec une date de début = 01/01/N</w:t>
      </w:r>
      <w:r w:rsidR="008A3A3C">
        <w:t xml:space="preserve">. </w:t>
      </w:r>
    </w:p>
    <w:p w14:paraId="0E8F9A61" w14:textId="3C8EDFA4" w:rsidR="00E61B02" w:rsidRDefault="00E61B02" w:rsidP="00E61B02">
      <w:r>
        <w:rPr>
          <w:i/>
          <w:iCs/>
        </w:rPr>
        <w:t>L</w:t>
      </w:r>
      <w:r w:rsidRPr="00CC0D03">
        <w:rPr>
          <w:i/>
          <w:iCs/>
        </w:rPr>
        <w:t xml:space="preserve">e nouveau tarif = tarif actuel * (1 + </w:t>
      </w:r>
      <w:proofErr w:type="spellStart"/>
      <w:r w:rsidRPr="00CC0D03">
        <w:rPr>
          <w:i/>
          <w:iCs/>
        </w:rPr>
        <w:t>coeff</w:t>
      </w:r>
      <w:proofErr w:type="spellEnd"/>
      <w:r w:rsidRPr="00CC0D03">
        <w:rPr>
          <w:i/>
          <w:iCs/>
        </w:rPr>
        <w:t>/100)</w:t>
      </w:r>
      <w:r>
        <w:t xml:space="preserve"> en prenant en compte la règle des arrondis.</w:t>
      </w:r>
    </w:p>
    <w:p w14:paraId="5026780F" w14:textId="6ED8BD59" w:rsidR="00F356B1" w:rsidRDefault="00F356B1" w:rsidP="00E61B02"/>
    <w:p w14:paraId="0BE500BD" w14:textId="3A6BE984" w:rsidR="00F356B1" w:rsidRDefault="00467033" w:rsidP="00E61B02">
      <w:r w:rsidRPr="00467033">
        <w:rPr>
          <w:noProof/>
        </w:rPr>
        <w:drawing>
          <wp:inline distT="0" distB="0" distL="0" distR="0" wp14:anchorId="58EA309D" wp14:editId="16FAC235">
            <wp:extent cx="5760720" cy="29952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95295"/>
                    </a:xfrm>
                    <a:prstGeom prst="rect">
                      <a:avLst/>
                    </a:prstGeom>
                  </pic:spPr>
                </pic:pic>
              </a:graphicData>
            </a:graphic>
          </wp:inline>
        </w:drawing>
      </w:r>
    </w:p>
    <w:p w14:paraId="75E9D28F" w14:textId="263FAE90" w:rsidR="00F356B1" w:rsidRDefault="00F356B1" w:rsidP="00E61B02"/>
    <w:p w14:paraId="74189277" w14:textId="6DB7DC5C" w:rsidR="00F356B1" w:rsidRDefault="00F356B1" w:rsidP="00E61B02"/>
    <w:p w14:paraId="418D9C73" w14:textId="70B7B853" w:rsidR="00F356B1" w:rsidRDefault="00F356B1" w:rsidP="00E61B02"/>
    <w:p w14:paraId="53272C1B" w14:textId="77777777" w:rsidR="00F356B1" w:rsidRPr="00F366B6" w:rsidRDefault="00F356B1" w:rsidP="00E61B02"/>
    <w:p w14:paraId="48BA61DD" w14:textId="31494742" w:rsidR="008A3A3C" w:rsidRDefault="008A3A3C" w:rsidP="003B4B2A"/>
    <w:p w14:paraId="633F7F00" w14:textId="12600114" w:rsidR="008A3A3C" w:rsidRDefault="00BE05D0" w:rsidP="00BE05D0">
      <w:pPr>
        <w:pStyle w:val="Titre3"/>
      </w:pPr>
      <w:bookmarkStart w:id="19" w:name="_Toc85193163"/>
      <w:r>
        <w:t>Contrôle de la mise à jour des DAR</w:t>
      </w:r>
      <w:bookmarkEnd w:id="19"/>
    </w:p>
    <w:p w14:paraId="4597140A" w14:textId="6191A0B2" w:rsidR="003B4B2A" w:rsidRDefault="003B4B2A" w:rsidP="003B4B2A"/>
    <w:p w14:paraId="2ACEB8F0" w14:textId="23E7C360" w:rsidR="003B4B2A" w:rsidRDefault="003B4B2A" w:rsidP="003B4B2A"/>
    <w:p w14:paraId="3F3719CA" w14:textId="2543F3C0" w:rsidR="003B4B2A" w:rsidRPr="00C6403B" w:rsidRDefault="00742088" w:rsidP="003B4B2A">
      <w:pPr>
        <w:rPr>
          <w:highlight w:val="yellow"/>
        </w:rPr>
      </w:pPr>
      <w:r w:rsidRPr="00C6403B">
        <w:rPr>
          <w:highlight w:val="yellow"/>
        </w:rPr>
        <w:t xml:space="preserve">Le contrôle de la mise à jour des DAR se fait à travers les différents </w:t>
      </w:r>
      <w:r w:rsidR="005F79FF" w:rsidRPr="00C6403B">
        <w:rPr>
          <w:highlight w:val="yellow"/>
        </w:rPr>
        <w:t>statuts des DAR.</w:t>
      </w:r>
    </w:p>
    <w:p w14:paraId="3AEACAB7" w14:textId="682C0863" w:rsidR="005F79FF" w:rsidRDefault="006F08D3" w:rsidP="003B4B2A">
      <w:r w:rsidRPr="00C6403B">
        <w:rPr>
          <w:highlight w:val="yellow"/>
        </w:rPr>
        <w:t>Dans une première version, on regardera les statuts des DAR</w:t>
      </w:r>
      <w:r w:rsidR="00C6403B" w:rsidRPr="00C6403B">
        <w:rPr>
          <w:highlight w:val="yellow"/>
        </w:rPr>
        <w:t xml:space="preserve"> via des requêtes en BDD.</w:t>
      </w:r>
    </w:p>
    <w:p w14:paraId="7C4AB94B" w14:textId="6BF37516" w:rsidR="00C6403B" w:rsidRDefault="00571999" w:rsidP="003B4B2A">
      <w:r w:rsidRPr="00696C72">
        <w:rPr>
          <w:highlight w:val="yellow"/>
        </w:rPr>
        <w:t>Pour le suivi de la campagne</w:t>
      </w:r>
      <w:r w:rsidR="00F666D2" w:rsidRPr="00696C72">
        <w:rPr>
          <w:highlight w:val="yellow"/>
        </w:rPr>
        <w:t xml:space="preserve">, </w:t>
      </w:r>
      <w:r w:rsidR="00696C72" w:rsidRPr="00696C72">
        <w:rPr>
          <w:highlight w:val="yellow"/>
        </w:rPr>
        <w:t>le statut de la campagne sera visible depuis la page d’accueil</w:t>
      </w:r>
      <w:r w:rsidR="00696C72">
        <w:rPr>
          <w:highlight w:val="yellow"/>
        </w:rPr>
        <w:t xml:space="preserve"> de la GCA</w:t>
      </w:r>
      <w:r w:rsidR="00696C72" w:rsidRPr="00696C72">
        <w:rPr>
          <w:highlight w:val="yellow"/>
        </w:rPr>
        <w:t>.</w:t>
      </w:r>
      <w:r w:rsidR="00696C72">
        <w:t xml:space="preserve"> </w:t>
      </w:r>
    </w:p>
    <w:p w14:paraId="3951A710" w14:textId="0C82D214" w:rsidR="00713D3E" w:rsidRDefault="00713D3E" w:rsidP="003B4B2A"/>
    <w:p w14:paraId="11C204C3" w14:textId="77777777" w:rsidR="00713D3E" w:rsidRDefault="00713D3E" w:rsidP="003B4B2A"/>
    <w:p w14:paraId="4A2D53B7" w14:textId="58A7CA04" w:rsidR="00713D3E" w:rsidRDefault="00713D3E" w:rsidP="00314A32">
      <w:pPr>
        <w:pStyle w:val="Titre3"/>
      </w:pPr>
      <w:bookmarkStart w:id="20" w:name="_Toc85193164"/>
      <w:r>
        <w:t xml:space="preserve">Liste </w:t>
      </w:r>
      <w:r w:rsidR="00314A32">
        <w:t>DAR à mettre à jour</w:t>
      </w:r>
      <w:bookmarkEnd w:id="20"/>
    </w:p>
    <w:p w14:paraId="37FDE122" w14:textId="55BD9D0F" w:rsidR="007E30B2" w:rsidRDefault="007E30B2">
      <w:pPr>
        <w:contextualSpacing w:val="0"/>
      </w:pPr>
    </w:p>
    <w:p w14:paraId="3120D5A6" w14:textId="288BEE6B" w:rsidR="005A650D" w:rsidRDefault="007E30B2" w:rsidP="00F01DC0">
      <w:pPr>
        <w:pStyle w:val="Titre4"/>
      </w:pPr>
      <w:r>
        <w:t>Liste des DAR à mettre à jour manuellement</w:t>
      </w:r>
    </w:p>
    <w:p w14:paraId="77377740" w14:textId="10BDA0B4" w:rsidR="007E30B2" w:rsidRDefault="007E30B2" w:rsidP="005A650D"/>
    <w:p w14:paraId="7FF61354" w14:textId="77777777" w:rsidR="003D7666" w:rsidRDefault="003D7666" w:rsidP="005A650D"/>
    <w:p w14:paraId="125DFD4C" w14:textId="7D893AF2" w:rsidR="003D7666" w:rsidRDefault="003D7666" w:rsidP="005A650D">
      <w:r w:rsidRPr="00253B29">
        <w:rPr>
          <w:highlight w:val="yellow"/>
        </w:rPr>
        <w:lastRenderedPageBreak/>
        <w:t xml:space="preserve">Les DAR qui sont </w:t>
      </w:r>
      <w:r w:rsidR="00CE636D" w:rsidRPr="00253B29">
        <w:rPr>
          <w:highlight w:val="yellow"/>
        </w:rPr>
        <w:t xml:space="preserve">tagués « exclus » lors du chargement du DAR </w:t>
      </w:r>
      <w:r w:rsidR="00B30D18" w:rsidRPr="00253B29">
        <w:rPr>
          <w:highlight w:val="yellow"/>
        </w:rPr>
        <w:t>car la date de début est supérieur à la date d’effet, alors ils doivent être mis à jour manuellement.</w:t>
      </w:r>
      <w:r w:rsidR="00B30D18">
        <w:t xml:space="preserve"> </w:t>
      </w:r>
    </w:p>
    <w:p w14:paraId="55CAE54B" w14:textId="1E508729" w:rsidR="00EB197A" w:rsidRDefault="00EB197A" w:rsidP="005A650D">
      <w:r>
        <w:t>Lister les DAR à mettre à jour manuellement qui peut être exportable. Avec les données suivantes :</w:t>
      </w:r>
    </w:p>
    <w:p w14:paraId="757ED3B4" w14:textId="6613B99A" w:rsidR="00EB197A" w:rsidRDefault="00EB197A" w:rsidP="00EB197A">
      <w:pPr>
        <w:pStyle w:val="Paragraphedeliste"/>
        <w:numPr>
          <w:ilvl w:val="0"/>
          <w:numId w:val="37"/>
        </w:numPr>
      </w:pPr>
      <w:r>
        <w:t>Résidence</w:t>
      </w:r>
    </w:p>
    <w:p w14:paraId="457A9EB6" w14:textId="3DB397B9" w:rsidR="00EB197A" w:rsidRDefault="00EB197A" w:rsidP="00EB197A">
      <w:pPr>
        <w:pStyle w:val="Paragraphedeliste"/>
        <w:numPr>
          <w:ilvl w:val="0"/>
          <w:numId w:val="37"/>
        </w:numPr>
      </w:pPr>
      <w:r>
        <w:t>Nom et prénom du résident</w:t>
      </w:r>
    </w:p>
    <w:p w14:paraId="2DD05C97" w14:textId="06546B3C" w:rsidR="00EB197A" w:rsidRDefault="00EB7203" w:rsidP="00EB197A">
      <w:pPr>
        <w:pStyle w:val="Paragraphedeliste"/>
        <w:numPr>
          <w:ilvl w:val="0"/>
          <w:numId w:val="37"/>
        </w:numPr>
      </w:pPr>
      <w:r>
        <w:t xml:space="preserve">Id </w:t>
      </w:r>
      <w:r w:rsidR="006B5DB0">
        <w:t>dossier</w:t>
      </w:r>
    </w:p>
    <w:p w14:paraId="22BFE257" w14:textId="2241D234" w:rsidR="007E30B2" w:rsidRDefault="007E30B2" w:rsidP="00F01DC0">
      <w:pPr>
        <w:pStyle w:val="Titre4"/>
      </w:pPr>
      <w:r>
        <w:t>Modification de l’écran : historique des séjours-DAR</w:t>
      </w:r>
    </w:p>
    <w:p w14:paraId="0FAF4702" w14:textId="77777777" w:rsidR="007E30B2" w:rsidRDefault="007E30B2" w:rsidP="005A650D"/>
    <w:p w14:paraId="5C03BE7C" w14:textId="49029BAD" w:rsidR="005A650D" w:rsidRDefault="005A650D" w:rsidP="005A650D">
      <w:r>
        <w:t xml:space="preserve">Les dossiers ayant </w:t>
      </w:r>
      <w:r w:rsidR="00B01A61">
        <w:t>une date antérieure</w:t>
      </w:r>
      <w:r>
        <w:t xml:space="preserve"> au 31/12/N-1</w:t>
      </w:r>
      <w:r w:rsidR="00B01A61">
        <w:t>, seront mis à jour manuellement.</w:t>
      </w:r>
    </w:p>
    <w:p w14:paraId="2E7BA899" w14:textId="789B0F9F" w:rsidR="00B01A61" w:rsidRDefault="00B01A61" w:rsidP="005A650D">
      <w:r>
        <w:t xml:space="preserve">Pour faciliter, la </w:t>
      </w:r>
      <w:r w:rsidR="00042753">
        <w:t>modification</w:t>
      </w:r>
      <w:r>
        <w:t xml:space="preserve"> </w:t>
      </w:r>
      <w:r w:rsidR="00042753">
        <w:t>du contrat, nous souhaitons modifier l’écran actuel d’historique des séjours DAR.</w:t>
      </w:r>
      <w:r w:rsidR="00142857">
        <w:t xml:space="preserve"> </w:t>
      </w:r>
    </w:p>
    <w:p w14:paraId="6FB33953" w14:textId="14F983DB" w:rsidR="00142857" w:rsidRDefault="00142857" w:rsidP="005A650D">
      <w:r>
        <w:t xml:space="preserve">Avec le profil « administrateur » il sera possible de faire un filtre sur la résidence, sans à avoir à </w:t>
      </w:r>
      <w:r w:rsidR="006C0B2B">
        <w:t xml:space="preserve">changer de résidence. </w:t>
      </w:r>
    </w:p>
    <w:p w14:paraId="4344252D" w14:textId="45AF3BAD" w:rsidR="006C0B2B" w:rsidRPr="005A650D" w:rsidRDefault="006C0B2B" w:rsidP="005A650D">
      <w:r>
        <w:t>Le profil « utilisateur » lui n’aura accès qu’aux dossiers correspondant à sa résidence</w:t>
      </w:r>
      <w:r w:rsidR="00C26ABF">
        <w:t>.</w:t>
      </w:r>
    </w:p>
    <w:p w14:paraId="0EEC0825" w14:textId="0A3088DB" w:rsidR="00D921AA" w:rsidRDefault="00424F6E" w:rsidP="00A60B56">
      <w:pPr>
        <w:rPr>
          <w:b/>
          <w:bCs/>
        </w:rPr>
      </w:pPr>
      <w:r>
        <w:rPr>
          <w:b/>
          <w:bCs/>
          <w:noProof/>
        </w:rPr>
        <w:drawing>
          <wp:inline distT="0" distB="0" distL="0" distR="0" wp14:anchorId="02FEEA57" wp14:editId="403D65AC">
            <wp:extent cx="6597128" cy="2514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29" cstate="print">
                      <a:extLst>
                        <a:ext uri="{28A0092B-C50C-407E-A947-70E740481C1C}">
                          <a14:useLocalDpi xmlns:a14="http://schemas.microsoft.com/office/drawing/2010/main" val="0"/>
                        </a:ext>
                      </a:extLst>
                    </a:blip>
                    <a:srcRect t="13228" r="26257" b="36802"/>
                    <a:stretch/>
                  </pic:blipFill>
                  <pic:spPr bwMode="auto">
                    <a:xfrm>
                      <a:off x="0" y="0"/>
                      <a:ext cx="6601914" cy="2516424"/>
                    </a:xfrm>
                    <a:prstGeom prst="rect">
                      <a:avLst/>
                    </a:prstGeom>
                    <a:ln>
                      <a:noFill/>
                    </a:ln>
                    <a:extLst>
                      <a:ext uri="{53640926-AAD7-44D8-BBD7-CCE9431645EC}">
                        <a14:shadowObscured xmlns:a14="http://schemas.microsoft.com/office/drawing/2010/main"/>
                      </a:ext>
                    </a:extLst>
                  </pic:spPr>
                </pic:pic>
              </a:graphicData>
            </a:graphic>
          </wp:inline>
        </w:drawing>
      </w:r>
    </w:p>
    <w:p w14:paraId="413C50B0" w14:textId="5605BFBA" w:rsidR="00AB1974" w:rsidRDefault="00BA707E" w:rsidP="00AB1974">
      <w:pPr>
        <w:pStyle w:val="Titre2"/>
      </w:pPr>
      <w:bookmarkStart w:id="21" w:name="_Synchronisation_en_masse"/>
      <w:bookmarkEnd w:id="21"/>
      <w:r>
        <w:br w:type="page"/>
      </w:r>
      <w:bookmarkStart w:id="22" w:name="_Toc85193165"/>
      <w:r w:rsidR="00AB1974" w:rsidRPr="00AB1974">
        <w:lastRenderedPageBreak/>
        <w:t>Synchronisation en masse NF</w:t>
      </w:r>
      <w:bookmarkEnd w:id="22"/>
      <w:r w:rsidR="00AB1974" w:rsidRPr="00AB1974">
        <w:t xml:space="preserve"> </w:t>
      </w:r>
    </w:p>
    <w:p w14:paraId="35992DF2" w14:textId="50845B8E" w:rsidR="00286E32" w:rsidRDefault="00286E32" w:rsidP="00286E32"/>
    <w:p w14:paraId="00B92ABC" w14:textId="0762B827" w:rsidR="00286E32" w:rsidRPr="00286E32" w:rsidRDefault="00286E32" w:rsidP="00286E32">
      <w:r>
        <w:t>Etude en cours côté technique</w:t>
      </w:r>
    </w:p>
    <w:p w14:paraId="09F585DC" w14:textId="77777777" w:rsidR="00A42AA4" w:rsidRDefault="00A42AA4" w:rsidP="00AB1974"/>
    <w:p w14:paraId="045C9E07" w14:textId="0F35C3C3" w:rsidR="00792889" w:rsidRDefault="00792889" w:rsidP="00271684">
      <w:pPr>
        <w:pStyle w:val="Titre3"/>
      </w:pPr>
      <w:bookmarkStart w:id="23" w:name="_Toc85193166"/>
      <w:r>
        <w:t>Identification des données à envoy</w:t>
      </w:r>
      <w:r w:rsidR="002F6DF1">
        <w:t>er</w:t>
      </w:r>
      <w:bookmarkEnd w:id="23"/>
    </w:p>
    <w:p w14:paraId="5BB164F2" w14:textId="6B46D51A" w:rsidR="00A42AA4" w:rsidRDefault="00A42AA4" w:rsidP="00A42AA4"/>
    <w:p w14:paraId="7EFFD18E" w14:textId="65DE2EB4" w:rsidR="002F6DF1" w:rsidRDefault="002F6DF1" w:rsidP="00A42AA4">
      <w:r>
        <w:t xml:space="preserve">Afin de minimiser </w:t>
      </w:r>
      <w:r w:rsidR="006163B3">
        <w:t xml:space="preserve">les impacts techniques, envoyer les blocs à minima (vérifier si possible techniquement : prévoir une </w:t>
      </w:r>
      <w:r w:rsidR="004E16F0">
        <w:t>origine AAT pour IPNS et la table LOG ?) :</w:t>
      </w:r>
    </w:p>
    <w:p w14:paraId="51A86AAD" w14:textId="77777777" w:rsidR="000C414B" w:rsidRDefault="004E16F0" w:rsidP="00A42AA4">
      <w:r>
        <w:t xml:space="preserve">Liste des blocs à minima : </w:t>
      </w:r>
    </w:p>
    <w:p w14:paraId="50112B26" w14:textId="77777777" w:rsidR="00E8524E" w:rsidRDefault="00EA7979" w:rsidP="00EA7979">
      <w:pPr>
        <w:pStyle w:val="Paragraphedeliste"/>
        <w:numPr>
          <w:ilvl w:val="0"/>
          <w:numId w:val="54"/>
        </w:numPr>
      </w:pPr>
      <w:r>
        <w:t xml:space="preserve">Bloc 0 : Les 5 données </w:t>
      </w:r>
      <w:r w:rsidR="00E8524E">
        <w:t>identifiant le résident</w:t>
      </w:r>
    </w:p>
    <w:p w14:paraId="76C9FFF8" w14:textId="77777777" w:rsidR="00F1284B" w:rsidRDefault="00E8524E" w:rsidP="00EA7979">
      <w:pPr>
        <w:pStyle w:val="Paragraphedeliste"/>
        <w:numPr>
          <w:ilvl w:val="0"/>
          <w:numId w:val="54"/>
        </w:numPr>
      </w:pPr>
      <w:r>
        <w:t>Bloc « Contrat » : uniquement la partie contrat, sa</w:t>
      </w:r>
      <w:r w:rsidR="00F1284B">
        <w:t>ns la partie « Dépôt de garantie »</w:t>
      </w:r>
    </w:p>
    <w:p w14:paraId="53B736CB" w14:textId="2A58E41D" w:rsidR="004E16F0" w:rsidRDefault="00261AC8" w:rsidP="00EA7979">
      <w:pPr>
        <w:pStyle w:val="Paragraphedeliste"/>
        <w:numPr>
          <w:ilvl w:val="0"/>
          <w:numId w:val="54"/>
        </w:numPr>
      </w:pPr>
      <w:r>
        <w:t xml:space="preserve">Bloc Article </w:t>
      </w:r>
    </w:p>
    <w:p w14:paraId="77BD7B60" w14:textId="77777777" w:rsidR="00BE5653" w:rsidRDefault="00BE5653" w:rsidP="00BE5653"/>
    <w:p w14:paraId="33E2F534" w14:textId="1F12907B" w:rsidR="00FD7274" w:rsidRPr="007D334A" w:rsidRDefault="00153372" w:rsidP="00A42AA4">
      <w:pPr>
        <w:pStyle w:val="Paragraphedeliste"/>
        <w:numPr>
          <w:ilvl w:val="0"/>
          <w:numId w:val="37"/>
        </w:numPr>
      </w:pPr>
      <w:r w:rsidRPr="007D334A">
        <w:t>Envoie du bloc contrat</w:t>
      </w:r>
      <w:r w:rsidR="00D3668E" w:rsidRPr="007D334A">
        <w:t> ????</w:t>
      </w:r>
    </w:p>
    <w:p w14:paraId="549E548D" w14:textId="67CAD986" w:rsidR="00D3668E" w:rsidRDefault="00D3668E" w:rsidP="00D3668E">
      <w:pPr>
        <w:pStyle w:val="Paragraphedeliste"/>
        <w:numPr>
          <w:ilvl w:val="1"/>
          <w:numId w:val="37"/>
        </w:numPr>
      </w:pPr>
      <w:r>
        <w:t>Date de début du contrat</w:t>
      </w:r>
    </w:p>
    <w:p w14:paraId="6C07E755" w14:textId="04E9D177" w:rsidR="00D3668E" w:rsidRDefault="00D3668E" w:rsidP="00D3668E">
      <w:pPr>
        <w:pStyle w:val="Paragraphedeliste"/>
        <w:numPr>
          <w:ilvl w:val="1"/>
          <w:numId w:val="37"/>
        </w:numPr>
      </w:pPr>
      <w:r>
        <w:t xml:space="preserve">Date de fin du contrat </w:t>
      </w:r>
    </w:p>
    <w:p w14:paraId="306078EF" w14:textId="19157CC1" w:rsidR="00D3668E" w:rsidRDefault="00CD5213" w:rsidP="00D3668E">
      <w:pPr>
        <w:pStyle w:val="Paragraphedeliste"/>
        <w:numPr>
          <w:ilvl w:val="1"/>
          <w:numId w:val="37"/>
        </w:numPr>
      </w:pPr>
      <w:r>
        <w:t xml:space="preserve">NTF actif </w:t>
      </w:r>
    </w:p>
    <w:p w14:paraId="685FA644" w14:textId="1745825A" w:rsidR="00CD5213" w:rsidRDefault="00CD5213" w:rsidP="00D3668E">
      <w:pPr>
        <w:pStyle w:val="Paragraphedeliste"/>
        <w:numPr>
          <w:ilvl w:val="1"/>
          <w:numId w:val="37"/>
        </w:numPr>
      </w:pPr>
      <w:r>
        <w:t>Commentaire</w:t>
      </w:r>
    </w:p>
    <w:p w14:paraId="63EB1EC1" w14:textId="43827A51" w:rsidR="00CD5213" w:rsidRDefault="00591AE5" w:rsidP="00D3668E">
      <w:pPr>
        <w:pStyle w:val="Paragraphedeliste"/>
        <w:numPr>
          <w:ilvl w:val="1"/>
          <w:numId w:val="37"/>
        </w:numPr>
      </w:pPr>
      <w:r>
        <w:t>Forfait journalier</w:t>
      </w:r>
    </w:p>
    <w:p w14:paraId="7F9B3F00" w14:textId="79943D84" w:rsidR="00591AE5" w:rsidRDefault="00591AE5" w:rsidP="00D3668E">
      <w:pPr>
        <w:pStyle w:val="Paragraphedeliste"/>
        <w:numPr>
          <w:ilvl w:val="1"/>
          <w:numId w:val="37"/>
        </w:numPr>
      </w:pPr>
      <w:r>
        <w:t>Prix de la chambre</w:t>
      </w:r>
    </w:p>
    <w:p w14:paraId="4708DC8D" w14:textId="59BBC29A" w:rsidR="00591AE5" w:rsidRDefault="00591AE5" w:rsidP="00D3668E">
      <w:pPr>
        <w:pStyle w:val="Paragraphedeliste"/>
        <w:numPr>
          <w:ilvl w:val="1"/>
          <w:numId w:val="37"/>
        </w:numPr>
      </w:pPr>
      <w:r>
        <w:t>Prix des prestations</w:t>
      </w:r>
      <w:r w:rsidR="0046627B">
        <w:t xml:space="preserve"> </w:t>
      </w:r>
    </w:p>
    <w:p w14:paraId="13257041" w14:textId="77777777" w:rsidR="0025687D" w:rsidRDefault="0025687D" w:rsidP="0025687D"/>
    <w:p w14:paraId="4A0E83DB" w14:textId="77777777" w:rsidR="000A3140" w:rsidRDefault="000A3140" w:rsidP="00A42AA4">
      <w:pPr>
        <w:pStyle w:val="Paragraphedeliste"/>
        <w:numPr>
          <w:ilvl w:val="0"/>
          <w:numId w:val="37"/>
        </w:numPr>
      </w:pPr>
    </w:p>
    <w:p w14:paraId="79D52FC4" w14:textId="77777777" w:rsidR="003D7931" w:rsidRDefault="003D7931" w:rsidP="00271684">
      <w:pPr>
        <w:pStyle w:val="Titre3"/>
      </w:pPr>
      <w:bookmarkStart w:id="24" w:name="_Toc85193167"/>
      <w:r>
        <w:t>Optimisation de la synchronisation :</w:t>
      </w:r>
      <w:bookmarkEnd w:id="24"/>
    </w:p>
    <w:p w14:paraId="2C07655F" w14:textId="02966227" w:rsidR="00271684" w:rsidRDefault="00271684" w:rsidP="00325892">
      <w:pPr>
        <w:pStyle w:val="Titre4"/>
      </w:pPr>
      <w:r>
        <w:t>Synchronisation des DAR en mode parallélisme</w:t>
      </w:r>
    </w:p>
    <w:p w14:paraId="7E02B454" w14:textId="47B58B39" w:rsidR="00271684" w:rsidRDefault="008B45B0" w:rsidP="00271684">
      <w:pPr>
        <w:pStyle w:val="Paragraphedeliste"/>
      </w:pPr>
      <w:r>
        <w:t xml:space="preserve">Pour </w:t>
      </w:r>
      <w:r w:rsidR="00852828">
        <w:t>réduire le temps de traitement de la synchronisation</w:t>
      </w:r>
      <w:r w:rsidR="00ED597F">
        <w:t xml:space="preserve">, il faudrait mettre en place un parallélisme. </w:t>
      </w:r>
    </w:p>
    <w:p w14:paraId="30CE6CA0" w14:textId="77777777" w:rsidR="00095074" w:rsidRDefault="00095074" w:rsidP="00271684">
      <w:pPr>
        <w:pStyle w:val="Paragraphedeliste"/>
      </w:pPr>
    </w:p>
    <w:p w14:paraId="10E05737" w14:textId="67A30DAF" w:rsidR="00095074" w:rsidRDefault="00FF709E" w:rsidP="00095074">
      <w:pPr>
        <w:pStyle w:val="Titre4"/>
      </w:pPr>
      <w:r>
        <w:t>Identification des DAR à synchroniser</w:t>
      </w:r>
    </w:p>
    <w:p w14:paraId="5A3D3DAA" w14:textId="77777777" w:rsidR="003120C0" w:rsidRDefault="003120C0" w:rsidP="00FF709E">
      <w:pPr>
        <w:ind w:left="708"/>
      </w:pPr>
    </w:p>
    <w:p w14:paraId="3C01256F" w14:textId="77777777" w:rsidR="003120C0" w:rsidRDefault="003120C0" w:rsidP="00FF709E">
      <w:pPr>
        <w:ind w:left="708"/>
      </w:pPr>
    </w:p>
    <w:p w14:paraId="4355905E" w14:textId="18B9A51B" w:rsidR="00C948D2" w:rsidRDefault="00331B76" w:rsidP="00C948D2">
      <w:pPr>
        <w:ind w:left="708"/>
      </w:pPr>
      <w:r>
        <w:t>Les DAR à synchroniser sont les DAR ayant un statut « à synchroniser »</w:t>
      </w:r>
      <w:r w:rsidR="00C948D2">
        <w:t>.</w:t>
      </w:r>
    </w:p>
    <w:p w14:paraId="24FFBDD9" w14:textId="530D5148" w:rsidR="00C948D2" w:rsidRDefault="00C948D2" w:rsidP="00C948D2">
      <w:pPr>
        <w:ind w:left="708"/>
      </w:pPr>
      <w:r>
        <w:t xml:space="preserve">Si le DAR n’a pas de référence </w:t>
      </w:r>
      <w:proofErr w:type="spellStart"/>
      <w:r>
        <w:t>Netsoin</w:t>
      </w:r>
      <w:proofErr w:type="spellEnd"/>
      <w:r>
        <w:t>, alors le DAR est mis au statut « synchronisation KO »</w:t>
      </w:r>
      <w:r w:rsidR="00487538">
        <w:t xml:space="preserve"> et sera traité en dehors de la campagne</w:t>
      </w:r>
    </w:p>
    <w:p w14:paraId="500ABDA4" w14:textId="77777777" w:rsidR="003120C0" w:rsidRDefault="003120C0" w:rsidP="00FF709E">
      <w:pPr>
        <w:ind w:left="708"/>
      </w:pPr>
    </w:p>
    <w:p w14:paraId="50844567" w14:textId="77777777" w:rsidR="003120C0" w:rsidRDefault="003120C0" w:rsidP="00FF709E">
      <w:pPr>
        <w:ind w:left="708"/>
      </w:pPr>
    </w:p>
    <w:p w14:paraId="0182A1B4" w14:textId="77777777" w:rsidR="003120C0" w:rsidRDefault="003120C0" w:rsidP="00FF709E">
      <w:pPr>
        <w:ind w:left="708"/>
      </w:pPr>
    </w:p>
    <w:p w14:paraId="1BD1F838" w14:textId="77777777" w:rsidR="003120C0" w:rsidRDefault="003120C0" w:rsidP="00FF709E">
      <w:pPr>
        <w:ind w:left="708"/>
      </w:pPr>
    </w:p>
    <w:p w14:paraId="7B483DF3" w14:textId="77777777" w:rsidR="003120C0" w:rsidRDefault="003120C0" w:rsidP="00FF709E">
      <w:pPr>
        <w:ind w:left="708"/>
      </w:pPr>
    </w:p>
    <w:p w14:paraId="7256AC78" w14:textId="77777777" w:rsidR="003120C0" w:rsidRDefault="003120C0" w:rsidP="00FF709E">
      <w:pPr>
        <w:ind w:left="708"/>
      </w:pPr>
    </w:p>
    <w:p w14:paraId="3A740B40" w14:textId="7F134AB0" w:rsidR="00095074" w:rsidRDefault="00095074" w:rsidP="00271684">
      <w:pPr>
        <w:pStyle w:val="Paragraphedeliste"/>
      </w:pPr>
    </w:p>
    <w:p w14:paraId="07D7CE51" w14:textId="3AD666D8" w:rsidR="00A548AD" w:rsidRDefault="00C564EE" w:rsidP="00C564EE">
      <w:pPr>
        <w:pStyle w:val="Titre4"/>
      </w:pPr>
      <w:r>
        <w:t xml:space="preserve">Optimisation des communications : </w:t>
      </w:r>
      <w:r w:rsidR="007D5557">
        <w:t>synchronisation par blocs de résidents</w:t>
      </w:r>
    </w:p>
    <w:p w14:paraId="4E3431DA" w14:textId="436959AD" w:rsidR="007D5557" w:rsidRDefault="007D5557" w:rsidP="007D5557"/>
    <w:p w14:paraId="3BA227C0" w14:textId="4FB71C1B" w:rsidR="007D5557" w:rsidRDefault="007D5557" w:rsidP="00985F0C">
      <w:pPr>
        <w:ind w:left="708"/>
      </w:pPr>
      <w:r>
        <w:t xml:space="preserve">Voir si possible de faire « un MEGA POST » qui regroupe </w:t>
      </w:r>
      <w:r w:rsidR="001B6F3B">
        <w:t xml:space="preserve">tous </w:t>
      </w:r>
      <w:r>
        <w:t>les DAR</w:t>
      </w:r>
      <w:r w:rsidR="00985F0C">
        <w:t xml:space="preserve"> à </w:t>
      </w:r>
      <w:r w:rsidR="001B6F3B">
        <w:t>synchroniser pour une résidence.</w:t>
      </w:r>
      <w:r>
        <w:t xml:space="preserve"> </w:t>
      </w:r>
    </w:p>
    <w:p w14:paraId="3EBE29A0" w14:textId="41F034FE" w:rsidR="00961A82" w:rsidRDefault="00961A82" w:rsidP="00985F0C">
      <w:pPr>
        <w:ind w:left="708"/>
      </w:pPr>
      <w:r w:rsidRPr="00961A82">
        <w:rPr>
          <w:highlight w:val="yellow"/>
        </w:rPr>
        <w:t xml:space="preserve">Le MEGA POST est possible mais aujourd’hui soucis avec </w:t>
      </w:r>
      <w:proofErr w:type="spellStart"/>
      <w:r w:rsidRPr="00961A82">
        <w:rPr>
          <w:highlight w:val="yellow"/>
        </w:rPr>
        <w:t>Tarenga</w:t>
      </w:r>
      <w:proofErr w:type="spellEnd"/>
      <w:r w:rsidRPr="00961A82">
        <w:rPr>
          <w:highlight w:val="yellow"/>
        </w:rPr>
        <w:t>, quand il y a plusieurs erreurs, tous les retours ne sont pas retournés</w:t>
      </w:r>
    </w:p>
    <w:p w14:paraId="564433F8" w14:textId="1961AD2D" w:rsidR="00B9463E" w:rsidRDefault="00B9463E" w:rsidP="00985F0C">
      <w:pPr>
        <w:ind w:left="708"/>
      </w:pPr>
    </w:p>
    <w:p w14:paraId="2AA44E19" w14:textId="77777777" w:rsidR="00B13D0F" w:rsidRPr="00B13D0F" w:rsidRDefault="00B13D0F" w:rsidP="00B13D0F">
      <w:pPr>
        <w:numPr>
          <w:ilvl w:val="0"/>
          <w:numId w:val="56"/>
        </w:numPr>
        <w:shd w:val="clear" w:color="auto" w:fill="FFFFFF"/>
        <w:spacing w:before="100" w:beforeAutospacing="1" w:after="100" w:afterAutospacing="1" w:line="240" w:lineRule="auto"/>
        <w:contextualSpacing w:val="0"/>
        <w:rPr>
          <w:rFonts w:ascii="Segoe UI" w:eastAsia="Times New Roman" w:hAnsi="Segoe UI" w:cs="Segoe UI"/>
          <w:color w:val="000000"/>
          <w:sz w:val="21"/>
          <w:szCs w:val="21"/>
          <w:lang w:eastAsia="fr-FR"/>
        </w:rPr>
      </w:pPr>
      <w:r w:rsidRPr="00B13D0F">
        <w:rPr>
          <w:rFonts w:ascii="Segoe UI" w:eastAsia="Times New Roman" w:hAnsi="Segoe UI" w:cs="Segoe UI"/>
          <w:color w:val="000000"/>
          <w:sz w:val="21"/>
          <w:szCs w:val="21"/>
          <w:lang w:eastAsia="fr-FR"/>
        </w:rPr>
        <w:t>Si retour KO du MEGAPOST -&gt; mettre à jour tous les DAR du lot à "Synchro KO à traiter"</w:t>
      </w:r>
    </w:p>
    <w:p w14:paraId="7C54D1D8" w14:textId="790604AA" w:rsidR="00B13D0F" w:rsidRPr="00B13D0F" w:rsidRDefault="00B13D0F" w:rsidP="00B13D0F">
      <w:pPr>
        <w:numPr>
          <w:ilvl w:val="0"/>
          <w:numId w:val="56"/>
        </w:numPr>
        <w:shd w:val="clear" w:color="auto" w:fill="FFFFFF"/>
        <w:spacing w:before="100" w:beforeAutospacing="1" w:after="100" w:afterAutospacing="1" w:line="240" w:lineRule="auto"/>
        <w:contextualSpacing w:val="0"/>
        <w:rPr>
          <w:rFonts w:ascii="Segoe UI" w:eastAsia="Times New Roman" w:hAnsi="Segoe UI" w:cs="Segoe UI"/>
          <w:color w:val="000000"/>
          <w:sz w:val="21"/>
          <w:szCs w:val="21"/>
          <w:lang w:eastAsia="fr-FR"/>
        </w:rPr>
      </w:pPr>
      <w:r w:rsidRPr="00B13D0F">
        <w:rPr>
          <w:rFonts w:ascii="Segoe UI" w:eastAsia="Times New Roman" w:hAnsi="Segoe UI" w:cs="Segoe UI"/>
          <w:color w:val="000000"/>
          <w:sz w:val="21"/>
          <w:szCs w:val="21"/>
          <w:lang w:eastAsia="fr-FR"/>
        </w:rPr>
        <w:t>Si retour OK</w:t>
      </w:r>
      <w:r w:rsidR="001A4994">
        <w:rPr>
          <w:rFonts w:ascii="Segoe UI" w:eastAsia="Times New Roman" w:hAnsi="Segoe UI" w:cs="Segoe UI"/>
          <w:color w:val="000000"/>
          <w:sz w:val="21"/>
          <w:szCs w:val="21"/>
          <w:lang w:eastAsia="fr-FR"/>
        </w:rPr>
        <w:t xml:space="preserve"> </w:t>
      </w:r>
      <w:r w:rsidRPr="00B13D0F">
        <w:rPr>
          <w:rFonts w:ascii="Segoe UI" w:eastAsia="Times New Roman" w:hAnsi="Segoe UI" w:cs="Segoe UI"/>
          <w:color w:val="000000"/>
          <w:sz w:val="21"/>
          <w:szCs w:val="21"/>
          <w:lang w:eastAsia="fr-FR"/>
        </w:rPr>
        <w:t>du MEGAPOST -&gt; mettre à jour tous les DAR du lot à "Synchro OK"</w:t>
      </w:r>
    </w:p>
    <w:p w14:paraId="533D4547" w14:textId="07749160" w:rsidR="00B13D0F" w:rsidRDefault="00B13D0F" w:rsidP="00B13D0F"/>
    <w:p w14:paraId="1B19DBC9" w14:textId="77777777" w:rsidR="005604BD" w:rsidRPr="005604BD" w:rsidRDefault="005604BD" w:rsidP="005604BD">
      <w:pPr>
        <w:numPr>
          <w:ilvl w:val="0"/>
          <w:numId w:val="57"/>
        </w:numPr>
        <w:shd w:val="clear" w:color="auto" w:fill="FFFFFF"/>
        <w:spacing w:before="100" w:beforeAutospacing="1" w:after="100" w:afterAutospacing="1" w:line="240" w:lineRule="auto"/>
        <w:contextualSpacing w:val="0"/>
        <w:rPr>
          <w:rFonts w:ascii="Segoe UI" w:eastAsia="Times New Roman" w:hAnsi="Segoe UI" w:cs="Segoe UI"/>
          <w:color w:val="000000"/>
          <w:sz w:val="21"/>
          <w:szCs w:val="21"/>
          <w:lang w:eastAsia="fr-FR"/>
        </w:rPr>
      </w:pPr>
      <w:r w:rsidRPr="005604BD">
        <w:rPr>
          <w:rFonts w:ascii="Segoe UI" w:eastAsia="Times New Roman" w:hAnsi="Segoe UI" w:cs="Segoe UI"/>
          <w:color w:val="000000"/>
          <w:sz w:val="21"/>
          <w:szCs w:val="21"/>
          <w:lang w:eastAsia="fr-FR"/>
        </w:rPr>
        <w:t>Détermine si on est à la fin de la campagne :</w:t>
      </w:r>
    </w:p>
    <w:p w14:paraId="4A117D25" w14:textId="77777777" w:rsidR="005604BD" w:rsidRPr="005604BD" w:rsidRDefault="005604BD" w:rsidP="005604BD">
      <w:pPr>
        <w:numPr>
          <w:ilvl w:val="1"/>
          <w:numId w:val="57"/>
        </w:numPr>
        <w:shd w:val="clear" w:color="auto" w:fill="FFFFFF"/>
        <w:spacing w:before="100" w:beforeAutospacing="1" w:after="100" w:afterAutospacing="1" w:line="240" w:lineRule="auto"/>
        <w:contextualSpacing w:val="0"/>
        <w:rPr>
          <w:rFonts w:ascii="Segoe UI" w:eastAsia="Times New Roman" w:hAnsi="Segoe UI" w:cs="Segoe UI"/>
          <w:color w:val="000000"/>
          <w:sz w:val="21"/>
          <w:szCs w:val="21"/>
          <w:lang w:eastAsia="fr-FR"/>
        </w:rPr>
      </w:pPr>
      <w:r w:rsidRPr="005604BD">
        <w:rPr>
          <w:rFonts w:ascii="Segoe UI" w:eastAsia="Times New Roman" w:hAnsi="Segoe UI" w:cs="Segoe UI"/>
          <w:color w:val="000000"/>
          <w:sz w:val="21"/>
          <w:szCs w:val="21"/>
          <w:lang w:eastAsia="fr-FR"/>
        </w:rPr>
        <w:t>Si le statut de la campagne est à "Synchronisation" et plus de DAR au statu "</w:t>
      </w:r>
      <w:proofErr w:type="spellStart"/>
      <w:r w:rsidRPr="005604BD">
        <w:rPr>
          <w:rFonts w:ascii="Segoe UI" w:eastAsia="Times New Roman" w:hAnsi="Segoe UI" w:cs="Segoe UI"/>
          <w:color w:val="000000"/>
          <w:sz w:val="21"/>
          <w:szCs w:val="21"/>
          <w:lang w:eastAsia="fr-FR"/>
        </w:rPr>
        <w:t>Syncho</w:t>
      </w:r>
      <w:proofErr w:type="spellEnd"/>
      <w:r w:rsidRPr="005604BD">
        <w:rPr>
          <w:rFonts w:ascii="Segoe UI" w:eastAsia="Times New Roman" w:hAnsi="Segoe UI" w:cs="Segoe UI"/>
          <w:color w:val="000000"/>
          <w:sz w:val="21"/>
          <w:szCs w:val="21"/>
          <w:lang w:eastAsia="fr-FR"/>
        </w:rPr>
        <w:t xml:space="preserve"> KO à traiter " ou "A Synchroniser" alors fermer la campagne -&gt; passer le statut de la campagne à "Fin de la campagne"</w:t>
      </w:r>
    </w:p>
    <w:p w14:paraId="1DF9D0EA" w14:textId="77777777" w:rsidR="005604BD" w:rsidRPr="007D5557" w:rsidRDefault="005604BD" w:rsidP="00B13D0F"/>
    <w:p w14:paraId="2225310F" w14:textId="77777777" w:rsidR="00A548AD" w:rsidRDefault="00A548AD" w:rsidP="00271684">
      <w:pPr>
        <w:pStyle w:val="Paragraphedeliste"/>
      </w:pPr>
    </w:p>
    <w:p w14:paraId="4524D546" w14:textId="79D95DA6" w:rsidR="00271684" w:rsidRDefault="00D33167" w:rsidP="00D33167">
      <w:pPr>
        <w:pStyle w:val="Titre3"/>
      </w:pPr>
      <w:bookmarkStart w:id="25" w:name="_Toc85193168"/>
      <w:r>
        <w:t>Logs de la synchronisation</w:t>
      </w:r>
      <w:bookmarkEnd w:id="25"/>
    </w:p>
    <w:p w14:paraId="0C3CCBC5" w14:textId="105F801D" w:rsidR="00D33167" w:rsidRDefault="00413065" w:rsidP="00D33167">
      <w:pPr>
        <w:pStyle w:val="Paragraphedeliste"/>
      </w:pPr>
      <w:r>
        <w:t xml:space="preserve">Pour visualiser les dossiers pour lequel nous aurions eu </w:t>
      </w:r>
      <w:r w:rsidR="000A6CFF">
        <w:t>une erreur lors de la synchronisation, prévoir une table de logs, spécifiques à la synchronisation en masse</w:t>
      </w:r>
      <w:r w:rsidR="00745595">
        <w:t>.</w:t>
      </w:r>
    </w:p>
    <w:p w14:paraId="3AC28F3C" w14:textId="6FC44444" w:rsidR="00745595" w:rsidRDefault="00745595" w:rsidP="00D33167">
      <w:pPr>
        <w:pStyle w:val="Paragraphedeliste"/>
      </w:pPr>
      <w:r>
        <w:t>Mais aussi le suivi de la synchronisation : combien de dossier synchronisé, combien de dossier qui reste à synchroniser</w:t>
      </w:r>
    </w:p>
    <w:p w14:paraId="799A5DB5" w14:textId="5AACA40A" w:rsidR="004E16F0" w:rsidRDefault="004E16F0" w:rsidP="00D33167">
      <w:pPr>
        <w:pStyle w:val="Paragraphedeliste"/>
      </w:pPr>
    </w:p>
    <w:p w14:paraId="2C1E0B4B" w14:textId="17A41929" w:rsidR="00CD395D" w:rsidRDefault="00CD395D" w:rsidP="00D33167">
      <w:pPr>
        <w:pStyle w:val="Paragraphedeliste"/>
      </w:pPr>
    </w:p>
    <w:p w14:paraId="0D65F65D" w14:textId="77777777" w:rsidR="00CD395D" w:rsidRDefault="00CD395D" w:rsidP="00D33167">
      <w:pPr>
        <w:pStyle w:val="Paragraphedeliste"/>
      </w:pPr>
    </w:p>
    <w:p w14:paraId="4303DC43" w14:textId="77777777" w:rsidR="004E16F0" w:rsidRDefault="004E16F0" w:rsidP="00D33167">
      <w:pPr>
        <w:pStyle w:val="Paragraphedeliste"/>
      </w:pPr>
    </w:p>
    <w:p w14:paraId="5FF94BAF" w14:textId="77777777" w:rsidR="00D33167" w:rsidRDefault="00D33167" w:rsidP="00AB1974"/>
    <w:p w14:paraId="36F98F72" w14:textId="1F00E34E" w:rsidR="00396368" w:rsidRDefault="00396368" w:rsidP="00AB1974"/>
    <w:p w14:paraId="001CE77B" w14:textId="6FE8F960" w:rsidR="00396368" w:rsidRDefault="00396368" w:rsidP="00AB1974"/>
    <w:p w14:paraId="62C42B1A" w14:textId="523F6584" w:rsidR="00AB1974" w:rsidRDefault="00AB1974" w:rsidP="00B64C17"/>
    <w:sectPr w:rsidR="00AB1974" w:rsidSect="00091B9E">
      <w:headerReference w:type="default" r:id="rId30"/>
      <w:footerReference w:type="default" r:id="rId31"/>
      <w:pgSz w:w="11906" w:h="16838"/>
      <w:pgMar w:top="1394" w:right="1417" w:bottom="1417" w:left="1417" w:header="426"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ORSCH Daniela" w:date="2021-08-13T06:08:00Z" w:initials="MD">
    <w:p w14:paraId="4958634B" w14:textId="32A660A8" w:rsidR="007E30B2" w:rsidRDefault="007E30B2">
      <w:pPr>
        <w:pStyle w:val="Commentaire"/>
      </w:pPr>
      <w:r>
        <w:rPr>
          <w:rStyle w:val="Marquedecommentaire"/>
        </w:rPr>
        <w:annotationRef/>
      </w:r>
      <w:r>
        <w:t>A valider avec la DCM : processus de mise à jour des tarifs. Peut-être pas par l’application d’un coefficient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586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975" w16cex:dateUtc="2021-08-13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58634B" w16cid:durableId="24C10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3B1CF" w14:textId="77777777" w:rsidR="00947628" w:rsidRDefault="00947628" w:rsidP="00341BFA">
      <w:pPr>
        <w:spacing w:after="0" w:line="240" w:lineRule="auto"/>
      </w:pPr>
      <w:r>
        <w:separator/>
      </w:r>
    </w:p>
  </w:endnote>
  <w:endnote w:type="continuationSeparator" w:id="0">
    <w:p w14:paraId="78ED4F5F" w14:textId="77777777" w:rsidR="00947628" w:rsidRDefault="00947628" w:rsidP="00341BFA">
      <w:pPr>
        <w:spacing w:after="0" w:line="240" w:lineRule="auto"/>
      </w:pPr>
      <w:r>
        <w:continuationSeparator/>
      </w:r>
    </w:p>
  </w:endnote>
  <w:endnote w:type="continuationNotice" w:id="1">
    <w:p w14:paraId="13EBE4A1" w14:textId="77777777" w:rsidR="00947628" w:rsidRDefault="00947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323098"/>
      <w:docPartObj>
        <w:docPartGallery w:val="Page Numbers (Bottom of Page)"/>
        <w:docPartUnique/>
      </w:docPartObj>
    </w:sdtPr>
    <w:sdtEndPr/>
    <w:sdtContent>
      <w:p w14:paraId="0594D5EF" w14:textId="77777777" w:rsidR="007E30B2" w:rsidRDefault="007E30B2">
        <w:pPr>
          <w:pStyle w:val="Pieddepage"/>
          <w:jc w:val="right"/>
        </w:pPr>
        <w:r>
          <w:fldChar w:fldCharType="begin"/>
        </w:r>
        <w:r>
          <w:instrText>PAGE   \* MERGEFORMAT</w:instrText>
        </w:r>
        <w:r>
          <w:fldChar w:fldCharType="separate"/>
        </w:r>
        <w:r>
          <w:rPr>
            <w:noProof/>
          </w:rPr>
          <w:t>4</w:t>
        </w:r>
        <w:r>
          <w:fldChar w:fldCharType="end"/>
        </w:r>
      </w:p>
    </w:sdtContent>
  </w:sdt>
  <w:p w14:paraId="39DFEF6A" w14:textId="77777777" w:rsidR="007E30B2" w:rsidRDefault="007E30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5D093" w14:textId="77777777" w:rsidR="00947628" w:rsidRDefault="00947628" w:rsidP="00341BFA">
      <w:pPr>
        <w:spacing w:after="0" w:line="240" w:lineRule="auto"/>
      </w:pPr>
      <w:r>
        <w:separator/>
      </w:r>
    </w:p>
  </w:footnote>
  <w:footnote w:type="continuationSeparator" w:id="0">
    <w:p w14:paraId="5E066957" w14:textId="77777777" w:rsidR="00947628" w:rsidRDefault="00947628" w:rsidP="00341BFA">
      <w:pPr>
        <w:spacing w:after="0" w:line="240" w:lineRule="auto"/>
      </w:pPr>
      <w:r>
        <w:continuationSeparator/>
      </w:r>
    </w:p>
  </w:footnote>
  <w:footnote w:type="continuationNotice" w:id="1">
    <w:p w14:paraId="32517D3D" w14:textId="77777777" w:rsidR="00947628" w:rsidRDefault="009476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531"/>
    </w:tblGrid>
    <w:tr w:rsidR="007E30B2" w14:paraId="0AE662EC" w14:textId="77777777" w:rsidTr="00CD58B1">
      <w:tc>
        <w:tcPr>
          <w:tcW w:w="4606" w:type="dxa"/>
        </w:tcPr>
        <w:p w14:paraId="1BB30294" w14:textId="55F92B22" w:rsidR="007E30B2" w:rsidRDefault="007E30B2">
          <w:pPr>
            <w:pStyle w:val="En-tte"/>
          </w:pPr>
          <w:r>
            <w:t xml:space="preserve">Augmentation Annuelle des Tarifs + autres besoins </w:t>
          </w:r>
        </w:p>
      </w:tc>
      <w:tc>
        <w:tcPr>
          <w:tcW w:w="4606" w:type="dxa"/>
        </w:tcPr>
        <w:p w14:paraId="3D76A00A" w14:textId="77777777" w:rsidR="007E30B2" w:rsidRDefault="004C68A8" w:rsidP="00CD58B1">
          <w:pPr>
            <w:pStyle w:val="En-tte"/>
            <w:jc w:val="right"/>
          </w:pPr>
          <w:r>
            <w:fldChar w:fldCharType="begin"/>
          </w:r>
          <w:r>
            <w:instrText xml:space="preserve"> DOCPROPERTY  Company  \* MERGEFORMAT </w:instrText>
          </w:r>
          <w:r>
            <w:fldChar w:fldCharType="separate"/>
          </w:r>
          <w:proofErr w:type="spellStart"/>
          <w:r w:rsidR="007E30B2">
            <w:t>DomusVi</w:t>
          </w:r>
          <w:proofErr w:type="spellEnd"/>
          <w:r>
            <w:fldChar w:fldCharType="end"/>
          </w:r>
        </w:p>
      </w:tc>
    </w:tr>
  </w:tbl>
  <w:p w14:paraId="436DAF8E" w14:textId="77777777" w:rsidR="007E30B2" w:rsidRDefault="007E30B2" w:rsidP="00CD58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677B"/>
    <w:multiLevelType w:val="hybridMultilevel"/>
    <w:tmpl w:val="9BBAB8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9D5988"/>
    <w:multiLevelType w:val="hybridMultilevel"/>
    <w:tmpl w:val="A2C6F766"/>
    <w:lvl w:ilvl="0" w:tplc="C7603A58">
      <w:start w:val="1"/>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65049"/>
    <w:multiLevelType w:val="hybridMultilevel"/>
    <w:tmpl w:val="AEB60358"/>
    <w:lvl w:ilvl="0" w:tplc="CC34A5E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56BFD"/>
    <w:multiLevelType w:val="hybridMultilevel"/>
    <w:tmpl w:val="5324FA5E"/>
    <w:lvl w:ilvl="0" w:tplc="93A821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C50E4"/>
    <w:multiLevelType w:val="hybridMultilevel"/>
    <w:tmpl w:val="044636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3EE4083"/>
    <w:multiLevelType w:val="multilevel"/>
    <w:tmpl w:val="0D3AB97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1856"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15BD37B9"/>
    <w:multiLevelType w:val="hybridMultilevel"/>
    <w:tmpl w:val="F334CDD0"/>
    <w:lvl w:ilvl="0" w:tplc="D5C463C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74C8A"/>
    <w:multiLevelType w:val="hybridMultilevel"/>
    <w:tmpl w:val="0764E26C"/>
    <w:lvl w:ilvl="0" w:tplc="5D8E8718">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CE4ECD"/>
    <w:multiLevelType w:val="multilevel"/>
    <w:tmpl w:val="B508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B7599"/>
    <w:multiLevelType w:val="hybridMultilevel"/>
    <w:tmpl w:val="91201D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7D2245"/>
    <w:multiLevelType w:val="multilevel"/>
    <w:tmpl w:val="754A1D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726E99"/>
    <w:multiLevelType w:val="hybridMultilevel"/>
    <w:tmpl w:val="DACC6BF8"/>
    <w:lvl w:ilvl="0" w:tplc="D36C75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3754B7"/>
    <w:multiLevelType w:val="hybridMultilevel"/>
    <w:tmpl w:val="6B4E2F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E3F442E"/>
    <w:multiLevelType w:val="hybridMultilevel"/>
    <w:tmpl w:val="0EB0D484"/>
    <w:lvl w:ilvl="0" w:tplc="0048066E">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FD383F"/>
    <w:multiLevelType w:val="hybridMultilevel"/>
    <w:tmpl w:val="331AF96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F7335B"/>
    <w:multiLevelType w:val="hybridMultilevel"/>
    <w:tmpl w:val="AA588C16"/>
    <w:lvl w:ilvl="0" w:tplc="5D8E8718">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3C7687"/>
    <w:multiLevelType w:val="hybridMultilevel"/>
    <w:tmpl w:val="F3CEBC32"/>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7" w15:restartNumberingAfterBreak="0">
    <w:nsid w:val="5A5235FB"/>
    <w:multiLevelType w:val="hybridMultilevel"/>
    <w:tmpl w:val="640466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620199"/>
    <w:multiLevelType w:val="hybridMultilevel"/>
    <w:tmpl w:val="F49CA68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9" w15:restartNumberingAfterBreak="0">
    <w:nsid w:val="5C0A4115"/>
    <w:multiLevelType w:val="multilevel"/>
    <w:tmpl w:val="4224B1E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C4A5F5D"/>
    <w:multiLevelType w:val="hybridMultilevel"/>
    <w:tmpl w:val="970AE0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08483F"/>
    <w:multiLevelType w:val="multilevel"/>
    <w:tmpl w:val="71A42520"/>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718"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7" w:hanging="720"/>
      </w:pPr>
    </w:lvl>
    <w:lvl w:ilvl="3">
      <w:start w:val="1"/>
      <w:numFmt w:val="decimal"/>
      <w:lvlText w:val="%1.%2.%3.%4"/>
      <w:lvlJc w:val="left"/>
      <w:pPr>
        <w:ind w:left="185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F2D0FFB"/>
    <w:multiLevelType w:val="multilevel"/>
    <w:tmpl w:val="9ABC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F07CC"/>
    <w:multiLevelType w:val="hybridMultilevel"/>
    <w:tmpl w:val="B9C0B1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AB553B"/>
    <w:multiLevelType w:val="hybridMultilevel"/>
    <w:tmpl w:val="F3D85E2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C91795"/>
    <w:multiLevelType w:val="hybridMultilevel"/>
    <w:tmpl w:val="0E7AE17E"/>
    <w:lvl w:ilvl="0" w:tplc="589E192C">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EC41FD"/>
    <w:multiLevelType w:val="hybridMultilevel"/>
    <w:tmpl w:val="FB6C0C8C"/>
    <w:lvl w:ilvl="0" w:tplc="F488900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C7ADA"/>
    <w:multiLevelType w:val="hybridMultilevel"/>
    <w:tmpl w:val="B3DC881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9C501CC"/>
    <w:multiLevelType w:val="hybridMultilevel"/>
    <w:tmpl w:val="82FA1BE2"/>
    <w:lvl w:ilvl="0" w:tplc="356A952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2F7AE5"/>
    <w:multiLevelType w:val="hybridMultilevel"/>
    <w:tmpl w:val="3288E502"/>
    <w:lvl w:ilvl="0" w:tplc="1C2E624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0E0144A"/>
    <w:multiLevelType w:val="hybridMultilevel"/>
    <w:tmpl w:val="0C3487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5B2E0C"/>
    <w:multiLevelType w:val="hybridMultilevel"/>
    <w:tmpl w:val="66A05F36"/>
    <w:lvl w:ilvl="0" w:tplc="211EF60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60781E"/>
    <w:multiLevelType w:val="hybridMultilevel"/>
    <w:tmpl w:val="B15CC4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006C2E"/>
    <w:multiLevelType w:val="hybridMultilevel"/>
    <w:tmpl w:val="B9B01366"/>
    <w:lvl w:ilvl="0" w:tplc="D5C463CC">
      <w:start w:val="1"/>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7C1B6932"/>
    <w:multiLevelType w:val="hybridMultilevel"/>
    <w:tmpl w:val="8A66FBF4"/>
    <w:lvl w:ilvl="0" w:tplc="07106F6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23730E"/>
    <w:multiLevelType w:val="hybridMultilevel"/>
    <w:tmpl w:val="5052EC9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0"/>
  </w:num>
  <w:num w:numId="3">
    <w:abstractNumId w:val="19"/>
    <w:lvlOverride w:ilvl="0">
      <w:startOverride w:val="1"/>
    </w:lvlOverride>
  </w:num>
  <w:num w:numId="4">
    <w:abstractNumId w:val="7"/>
  </w:num>
  <w:num w:numId="5">
    <w:abstractNumId w:val="31"/>
  </w:num>
  <w:num w:numId="6">
    <w:abstractNumId w:val="5"/>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0"/>
  </w:num>
  <w:num w:numId="11">
    <w:abstractNumId w:val="23"/>
  </w:num>
  <w:num w:numId="12">
    <w:abstractNumId w:val="17"/>
  </w:num>
  <w:num w:numId="13">
    <w:abstractNumId w:val="30"/>
  </w:num>
  <w:num w:numId="14">
    <w:abstractNumId w:val="32"/>
  </w:num>
  <w:num w:numId="15">
    <w:abstractNumId w:val="14"/>
  </w:num>
  <w:num w:numId="16">
    <w:abstractNumId w:val="15"/>
  </w:num>
  <w:num w:numId="17">
    <w:abstractNumId w:val="12"/>
  </w:num>
  <w:num w:numId="18">
    <w:abstractNumId w:val="18"/>
  </w:num>
  <w:num w:numId="19">
    <w:abstractNumId w:val="16"/>
  </w:num>
  <w:num w:numId="20">
    <w:abstractNumId w:val="9"/>
  </w:num>
  <w:num w:numId="21">
    <w:abstractNumId w:val="28"/>
  </w:num>
  <w:num w:numId="22">
    <w:abstractNumId w:val="11"/>
  </w:num>
  <w:num w:numId="23">
    <w:abstractNumId w:val="13"/>
  </w:num>
  <w:num w:numId="24">
    <w:abstractNumId w:val="25"/>
  </w:num>
  <w:num w:numId="25">
    <w:abstractNumId w:val="29"/>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26"/>
  </w:num>
  <w:num w:numId="37">
    <w:abstractNumId w:val="6"/>
  </w:num>
  <w:num w:numId="38">
    <w:abstractNumId w:val="27"/>
  </w:num>
  <w:num w:numId="39">
    <w:abstractNumId w:val="5"/>
  </w:num>
  <w:num w:numId="40">
    <w:abstractNumId w:val="1"/>
  </w:num>
  <w:num w:numId="41">
    <w:abstractNumId w:val="5"/>
  </w:num>
  <w:num w:numId="42">
    <w:abstractNumId w:val="5"/>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34"/>
  </w:num>
  <w:num w:numId="49">
    <w:abstractNumId w:val="35"/>
  </w:num>
  <w:num w:numId="50">
    <w:abstractNumId w:val="5"/>
    <w:lvlOverride w:ilvl="0">
      <w:startOverride w:val="1"/>
    </w:lvlOverride>
    <w:lvlOverride w:ilvl="1">
      <w:startOverride w:val="2"/>
    </w:lvlOverride>
    <w:lvlOverride w:ilvl="2">
      <w:startOverride w:val="2"/>
    </w:lvlOverride>
  </w:num>
  <w:num w:numId="51">
    <w:abstractNumId w:val="24"/>
  </w:num>
  <w:num w:numId="52">
    <w:abstractNumId w:val="0"/>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3"/>
  </w:num>
  <w:num w:numId="56">
    <w:abstractNumId w:val="22"/>
  </w:num>
  <w:num w:numId="57">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RSCH Daniela">
    <w15:presenceInfo w15:providerId="AD" w15:userId="S::dmorsch@domusvi.com::b6669854-6e41-43d1-a356-b075a16c3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C7"/>
    <w:rsid w:val="000001C3"/>
    <w:rsid w:val="00003EFC"/>
    <w:rsid w:val="00005554"/>
    <w:rsid w:val="00006907"/>
    <w:rsid w:val="00006E1A"/>
    <w:rsid w:val="00014D5D"/>
    <w:rsid w:val="00015F0C"/>
    <w:rsid w:val="0001767C"/>
    <w:rsid w:val="0002053C"/>
    <w:rsid w:val="000219FE"/>
    <w:rsid w:val="0002217F"/>
    <w:rsid w:val="00023A4C"/>
    <w:rsid w:val="0002416E"/>
    <w:rsid w:val="00025928"/>
    <w:rsid w:val="0002655E"/>
    <w:rsid w:val="000272E3"/>
    <w:rsid w:val="00027BF5"/>
    <w:rsid w:val="00030493"/>
    <w:rsid w:val="000321F9"/>
    <w:rsid w:val="0003239A"/>
    <w:rsid w:val="00032ECF"/>
    <w:rsid w:val="000332E2"/>
    <w:rsid w:val="0003421F"/>
    <w:rsid w:val="00035DD9"/>
    <w:rsid w:val="0004047C"/>
    <w:rsid w:val="00041EB1"/>
    <w:rsid w:val="00042753"/>
    <w:rsid w:val="000429E4"/>
    <w:rsid w:val="00043A56"/>
    <w:rsid w:val="00047AD5"/>
    <w:rsid w:val="00047AD8"/>
    <w:rsid w:val="00050602"/>
    <w:rsid w:val="00051800"/>
    <w:rsid w:val="00053DB6"/>
    <w:rsid w:val="00053DDF"/>
    <w:rsid w:val="00055743"/>
    <w:rsid w:val="000560ED"/>
    <w:rsid w:val="00064E37"/>
    <w:rsid w:val="000651E1"/>
    <w:rsid w:val="00065C4A"/>
    <w:rsid w:val="00066B94"/>
    <w:rsid w:val="0006708C"/>
    <w:rsid w:val="00067878"/>
    <w:rsid w:val="00074C70"/>
    <w:rsid w:val="00076BD2"/>
    <w:rsid w:val="000836F2"/>
    <w:rsid w:val="00084109"/>
    <w:rsid w:val="00085CBA"/>
    <w:rsid w:val="00085E17"/>
    <w:rsid w:val="000901C0"/>
    <w:rsid w:val="00090336"/>
    <w:rsid w:val="00090EDF"/>
    <w:rsid w:val="00091299"/>
    <w:rsid w:val="00091B9E"/>
    <w:rsid w:val="00092CE3"/>
    <w:rsid w:val="000935E1"/>
    <w:rsid w:val="00094116"/>
    <w:rsid w:val="00095074"/>
    <w:rsid w:val="000A09B6"/>
    <w:rsid w:val="000A1A70"/>
    <w:rsid w:val="000A1FA0"/>
    <w:rsid w:val="000A3140"/>
    <w:rsid w:val="000A3569"/>
    <w:rsid w:val="000A504C"/>
    <w:rsid w:val="000A6CFF"/>
    <w:rsid w:val="000A7E7D"/>
    <w:rsid w:val="000B1334"/>
    <w:rsid w:val="000B2068"/>
    <w:rsid w:val="000B3B3F"/>
    <w:rsid w:val="000B76CA"/>
    <w:rsid w:val="000C414B"/>
    <w:rsid w:val="000C4A55"/>
    <w:rsid w:val="000C53EA"/>
    <w:rsid w:val="000D13B8"/>
    <w:rsid w:val="000D2578"/>
    <w:rsid w:val="000D4BF9"/>
    <w:rsid w:val="000D656C"/>
    <w:rsid w:val="000E0C8C"/>
    <w:rsid w:val="000E5556"/>
    <w:rsid w:val="000F117A"/>
    <w:rsid w:val="000F11A7"/>
    <w:rsid w:val="000F1E03"/>
    <w:rsid w:val="000F23D7"/>
    <w:rsid w:val="000F3685"/>
    <w:rsid w:val="000F71DE"/>
    <w:rsid w:val="000F71E6"/>
    <w:rsid w:val="0010196D"/>
    <w:rsid w:val="00101CC8"/>
    <w:rsid w:val="00102B54"/>
    <w:rsid w:val="00102D78"/>
    <w:rsid w:val="0010371D"/>
    <w:rsid w:val="0010599D"/>
    <w:rsid w:val="00106A9D"/>
    <w:rsid w:val="00107857"/>
    <w:rsid w:val="00111771"/>
    <w:rsid w:val="00111897"/>
    <w:rsid w:val="00114B27"/>
    <w:rsid w:val="00115100"/>
    <w:rsid w:val="00115470"/>
    <w:rsid w:val="00117E3C"/>
    <w:rsid w:val="00122954"/>
    <w:rsid w:val="00122D5D"/>
    <w:rsid w:val="00122E7D"/>
    <w:rsid w:val="00124E8C"/>
    <w:rsid w:val="0012603F"/>
    <w:rsid w:val="001265D8"/>
    <w:rsid w:val="00127A94"/>
    <w:rsid w:val="00131EBB"/>
    <w:rsid w:val="001321F6"/>
    <w:rsid w:val="00132228"/>
    <w:rsid w:val="00132650"/>
    <w:rsid w:val="00132A98"/>
    <w:rsid w:val="001370B4"/>
    <w:rsid w:val="00137260"/>
    <w:rsid w:val="00140560"/>
    <w:rsid w:val="00142746"/>
    <w:rsid w:val="00142857"/>
    <w:rsid w:val="00142C49"/>
    <w:rsid w:val="00151D7F"/>
    <w:rsid w:val="00152625"/>
    <w:rsid w:val="00152EDB"/>
    <w:rsid w:val="00153372"/>
    <w:rsid w:val="0016084C"/>
    <w:rsid w:val="00160C56"/>
    <w:rsid w:val="00161B09"/>
    <w:rsid w:val="00164DCF"/>
    <w:rsid w:val="001658C2"/>
    <w:rsid w:val="00167C55"/>
    <w:rsid w:val="0017307B"/>
    <w:rsid w:val="001761AA"/>
    <w:rsid w:val="0017671E"/>
    <w:rsid w:val="00177AA9"/>
    <w:rsid w:val="0018113D"/>
    <w:rsid w:val="00182C2A"/>
    <w:rsid w:val="00184409"/>
    <w:rsid w:val="00184CAE"/>
    <w:rsid w:val="001856DF"/>
    <w:rsid w:val="0019138F"/>
    <w:rsid w:val="00191CE6"/>
    <w:rsid w:val="00191D62"/>
    <w:rsid w:val="001930F5"/>
    <w:rsid w:val="00193672"/>
    <w:rsid w:val="00194801"/>
    <w:rsid w:val="00195137"/>
    <w:rsid w:val="00195A9A"/>
    <w:rsid w:val="001977F7"/>
    <w:rsid w:val="00197AD9"/>
    <w:rsid w:val="001A08A1"/>
    <w:rsid w:val="001A1BE4"/>
    <w:rsid w:val="001A3579"/>
    <w:rsid w:val="001A4538"/>
    <w:rsid w:val="001A4994"/>
    <w:rsid w:val="001B6F3B"/>
    <w:rsid w:val="001C511F"/>
    <w:rsid w:val="001C6AC5"/>
    <w:rsid w:val="001D0445"/>
    <w:rsid w:val="001D2743"/>
    <w:rsid w:val="001D2C24"/>
    <w:rsid w:val="001D5939"/>
    <w:rsid w:val="001E35BA"/>
    <w:rsid w:val="001E586F"/>
    <w:rsid w:val="001E6075"/>
    <w:rsid w:val="001F238F"/>
    <w:rsid w:val="002019E5"/>
    <w:rsid w:val="00201D59"/>
    <w:rsid w:val="00201DEB"/>
    <w:rsid w:val="00205D8F"/>
    <w:rsid w:val="00206D03"/>
    <w:rsid w:val="002147B7"/>
    <w:rsid w:val="00214E15"/>
    <w:rsid w:val="00215724"/>
    <w:rsid w:val="00217A9D"/>
    <w:rsid w:val="00220E58"/>
    <w:rsid w:val="002237F3"/>
    <w:rsid w:val="002243A9"/>
    <w:rsid w:val="002263F0"/>
    <w:rsid w:val="002313D4"/>
    <w:rsid w:val="002316CA"/>
    <w:rsid w:val="00232816"/>
    <w:rsid w:val="00234227"/>
    <w:rsid w:val="00234D40"/>
    <w:rsid w:val="00242817"/>
    <w:rsid w:val="00244641"/>
    <w:rsid w:val="00245361"/>
    <w:rsid w:val="0024621D"/>
    <w:rsid w:val="00253B29"/>
    <w:rsid w:val="00253F31"/>
    <w:rsid w:val="0025687D"/>
    <w:rsid w:val="00257AB5"/>
    <w:rsid w:val="00261A3B"/>
    <w:rsid w:val="00261AC8"/>
    <w:rsid w:val="0026387A"/>
    <w:rsid w:val="00263B5B"/>
    <w:rsid w:val="00267723"/>
    <w:rsid w:val="00267F48"/>
    <w:rsid w:val="00271684"/>
    <w:rsid w:val="002739E6"/>
    <w:rsid w:val="00275150"/>
    <w:rsid w:val="00276163"/>
    <w:rsid w:val="0027696E"/>
    <w:rsid w:val="0027700D"/>
    <w:rsid w:val="00280CE5"/>
    <w:rsid w:val="002829A6"/>
    <w:rsid w:val="00286E32"/>
    <w:rsid w:val="00290C8B"/>
    <w:rsid w:val="00294732"/>
    <w:rsid w:val="002948F4"/>
    <w:rsid w:val="00294C33"/>
    <w:rsid w:val="00297DC0"/>
    <w:rsid w:val="002A5453"/>
    <w:rsid w:val="002B030A"/>
    <w:rsid w:val="002B4CD1"/>
    <w:rsid w:val="002B709C"/>
    <w:rsid w:val="002C0F50"/>
    <w:rsid w:val="002C283C"/>
    <w:rsid w:val="002C2FFB"/>
    <w:rsid w:val="002C465A"/>
    <w:rsid w:val="002C6D80"/>
    <w:rsid w:val="002D0505"/>
    <w:rsid w:val="002D2045"/>
    <w:rsid w:val="002D70C9"/>
    <w:rsid w:val="002D71A5"/>
    <w:rsid w:val="002D7DA4"/>
    <w:rsid w:val="002E2372"/>
    <w:rsid w:val="002E39E4"/>
    <w:rsid w:val="002E5273"/>
    <w:rsid w:val="002E673C"/>
    <w:rsid w:val="002E6AD8"/>
    <w:rsid w:val="002E6EDA"/>
    <w:rsid w:val="002F0C08"/>
    <w:rsid w:val="002F3103"/>
    <w:rsid w:val="002F3BAF"/>
    <w:rsid w:val="002F4223"/>
    <w:rsid w:val="002F476A"/>
    <w:rsid w:val="002F4C28"/>
    <w:rsid w:val="002F6086"/>
    <w:rsid w:val="002F6DF1"/>
    <w:rsid w:val="002F7E3D"/>
    <w:rsid w:val="003003A4"/>
    <w:rsid w:val="003031AA"/>
    <w:rsid w:val="00303392"/>
    <w:rsid w:val="00304CE3"/>
    <w:rsid w:val="00306346"/>
    <w:rsid w:val="00307B3E"/>
    <w:rsid w:val="00310878"/>
    <w:rsid w:val="003120C0"/>
    <w:rsid w:val="00313F6E"/>
    <w:rsid w:val="00314A32"/>
    <w:rsid w:val="00314B48"/>
    <w:rsid w:val="00316458"/>
    <w:rsid w:val="00320031"/>
    <w:rsid w:val="00320A79"/>
    <w:rsid w:val="00321C41"/>
    <w:rsid w:val="00323ACF"/>
    <w:rsid w:val="00325892"/>
    <w:rsid w:val="00327648"/>
    <w:rsid w:val="00331A29"/>
    <w:rsid w:val="00331B62"/>
    <w:rsid w:val="00331B76"/>
    <w:rsid w:val="003321BF"/>
    <w:rsid w:val="0033387C"/>
    <w:rsid w:val="003354A3"/>
    <w:rsid w:val="003355E1"/>
    <w:rsid w:val="00335CE9"/>
    <w:rsid w:val="00340E63"/>
    <w:rsid w:val="00341BFA"/>
    <w:rsid w:val="00342174"/>
    <w:rsid w:val="003478BC"/>
    <w:rsid w:val="00350B12"/>
    <w:rsid w:val="003514EE"/>
    <w:rsid w:val="00352F21"/>
    <w:rsid w:val="00353197"/>
    <w:rsid w:val="00356A5B"/>
    <w:rsid w:val="0036126A"/>
    <w:rsid w:val="0036166D"/>
    <w:rsid w:val="00363721"/>
    <w:rsid w:val="00373A02"/>
    <w:rsid w:val="00375F9E"/>
    <w:rsid w:val="00377B9C"/>
    <w:rsid w:val="00383B6B"/>
    <w:rsid w:val="00384C3C"/>
    <w:rsid w:val="00390CA9"/>
    <w:rsid w:val="0039411F"/>
    <w:rsid w:val="00394391"/>
    <w:rsid w:val="00395D41"/>
    <w:rsid w:val="00396368"/>
    <w:rsid w:val="0039676B"/>
    <w:rsid w:val="003A0256"/>
    <w:rsid w:val="003A0296"/>
    <w:rsid w:val="003A0CE3"/>
    <w:rsid w:val="003A14F2"/>
    <w:rsid w:val="003A1674"/>
    <w:rsid w:val="003A1BAE"/>
    <w:rsid w:val="003A2D90"/>
    <w:rsid w:val="003A7CC1"/>
    <w:rsid w:val="003B005E"/>
    <w:rsid w:val="003B1521"/>
    <w:rsid w:val="003B3021"/>
    <w:rsid w:val="003B4B2A"/>
    <w:rsid w:val="003B558B"/>
    <w:rsid w:val="003B5C41"/>
    <w:rsid w:val="003B5D0C"/>
    <w:rsid w:val="003B5E56"/>
    <w:rsid w:val="003C10EF"/>
    <w:rsid w:val="003C1244"/>
    <w:rsid w:val="003C304B"/>
    <w:rsid w:val="003C3B8E"/>
    <w:rsid w:val="003C4B75"/>
    <w:rsid w:val="003C6015"/>
    <w:rsid w:val="003D0128"/>
    <w:rsid w:val="003D4DBF"/>
    <w:rsid w:val="003D7666"/>
    <w:rsid w:val="003D7931"/>
    <w:rsid w:val="003D7C17"/>
    <w:rsid w:val="003E034C"/>
    <w:rsid w:val="003E10F3"/>
    <w:rsid w:val="003E1673"/>
    <w:rsid w:val="003E1748"/>
    <w:rsid w:val="003E438E"/>
    <w:rsid w:val="003E4830"/>
    <w:rsid w:val="003E4EF8"/>
    <w:rsid w:val="003E518D"/>
    <w:rsid w:val="003F111E"/>
    <w:rsid w:val="003F16BB"/>
    <w:rsid w:val="003F4B89"/>
    <w:rsid w:val="003F5A18"/>
    <w:rsid w:val="00400E4D"/>
    <w:rsid w:val="00401DA6"/>
    <w:rsid w:val="00401E1B"/>
    <w:rsid w:val="0040372B"/>
    <w:rsid w:val="00404187"/>
    <w:rsid w:val="004046ED"/>
    <w:rsid w:val="00405727"/>
    <w:rsid w:val="004061F9"/>
    <w:rsid w:val="00406F8C"/>
    <w:rsid w:val="004104E2"/>
    <w:rsid w:val="004106A2"/>
    <w:rsid w:val="00410B40"/>
    <w:rsid w:val="00413065"/>
    <w:rsid w:val="004134BA"/>
    <w:rsid w:val="00415DA6"/>
    <w:rsid w:val="0041673A"/>
    <w:rsid w:val="00416E41"/>
    <w:rsid w:val="00420FD3"/>
    <w:rsid w:val="00421A19"/>
    <w:rsid w:val="00421E48"/>
    <w:rsid w:val="0042245B"/>
    <w:rsid w:val="00423019"/>
    <w:rsid w:val="00423F1B"/>
    <w:rsid w:val="00424F6E"/>
    <w:rsid w:val="0042619A"/>
    <w:rsid w:val="004300DD"/>
    <w:rsid w:val="004300FF"/>
    <w:rsid w:val="0043081E"/>
    <w:rsid w:val="00430F05"/>
    <w:rsid w:val="00431138"/>
    <w:rsid w:val="00432C0B"/>
    <w:rsid w:val="004331A9"/>
    <w:rsid w:val="00433535"/>
    <w:rsid w:val="00433BE7"/>
    <w:rsid w:val="00435E75"/>
    <w:rsid w:val="004364E3"/>
    <w:rsid w:val="004448B5"/>
    <w:rsid w:val="00445415"/>
    <w:rsid w:val="00446CB5"/>
    <w:rsid w:val="00446F92"/>
    <w:rsid w:val="0045060C"/>
    <w:rsid w:val="00451CD5"/>
    <w:rsid w:val="00457D36"/>
    <w:rsid w:val="00461EBF"/>
    <w:rsid w:val="00463E58"/>
    <w:rsid w:val="0046627B"/>
    <w:rsid w:val="00467033"/>
    <w:rsid w:val="004671A5"/>
    <w:rsid w:val="00467DAB"/>
    <w:rsid w:val="00474FA2"/>
    <w:rsid w:val="00475064"/>
    <w:rsid w:val="00476BCA"/>
    <w:rsid w:val="004771D0"/>
    <w:rsid w:val="0048186A"/>
    <w:rsid w:val="004818BD"/>
    <w:rsid w:val="004827BB"/>
    <w:rsid w:val="00484E2D"/>
    <w:rsid w:val="004866F8"/>
    <w:rsid w:val="00487538"/>
    <w:rsid w:val="004926B3"/>
    <w:rsid w:val="004941AF"/>
    <w:rsid w:val="004A0688"/>
    <w:rsid w:val="004A0A68"/>
    <w:rsid w:val="004A1428"/>
    <w:rsid w:val="004A19B5"/>
    <w:rsid w:val="004A3021"/>
    <w:rsid w:val="004A3661"/>
    <w:rsid w:val="004A4243"/>
    <w:rsid w:val="004A5ED6"/>
    <w:rsid w:val="004A633A"/>
    <w:rsid w:val="004A6383"/>
    <w:rsid w:val="004A73D1"/>
    <w:rsid w:val="004B2D0C"/>
    <w:rsid w:val="004B30AD"/>
    <w:rsid w:val="004B3611"/>
    <w:rsid w:val="004B5E26"/>
    <w:rsid w:val="004B6CC9"/>
    <w:rsid w:val="004C0864"/>
    <w:rsid w:val="004C1813"/>
    <w:rsid w:val="004C2DA5"/>
    <w:rsid w:val="004C3256"/>
    <w:rsid w:val="004C68A8"/>
    <w:rsid w:val="004D0438"/>
    <w:rsid w:val="004D2CC0"/>
    <w:rsid w:val="004D3D39"/>
    <w:rsid w:val="004E16F0"/>
    <w:rsid w:val="004E4CF5"/>
    <w:rsid w:val="004E5379"/>
    <w:rsid w:val="004E5A22"/>
    <w:rsid w:val="004E640E"/>
    <w:rsid w:val="004F4473"/>
    <w:rsid w:val="004F4FA5"/>
    <w:rsid w:val="004F705C"/>
    <w:rsid w:val="00500E3B"/>
    <w:rsid w:val="00502EA5"/>
    <w:rsid w:val="005069C8"/>
    <w:rsid w:val="0051037F"/>
    <w:rsid w:val="00513CC9"/>
    <w:rsid w:val="00514377"/>
    <w:rsid w:val="00514F6B"/>
    <w:rsid w:val="00515403"/>
    <w:rsid w:val="00517D1D"/>
    <w:rsid w:val="00521CF2"/>
    <w:rsid w:val="005222EE"/>
    <w:rsid w:val="00522DBF"/>
    <w:rsid w:val="00527A93"/>
    <w:rsid w:val="00531ADF"/>
    <w:rsid w:val="0053295F"/>
    <w:rsid w:val="00533139"/>
    <w:rsid w:val="00533CD6"/>
    <w:rsid w:val="0054009C"/>
    <w:rsid w:val="00541325"/>
    <w:rsid w:val="00542262"/>
    <w:rsid w:val="005441CC"/>
    <w:rsid w:val="00550E46"/>
    <w:rsid w:val="00554650"/>
    <w:rsid w:val="005604BD"/>
    <w:rsid w:val="00571516"/>
    <w:rsid w:val="00571999"/>
    <w:rsid w:val="0057432D"/>
    <w:rsid w:val="00575010"/>
    <w:rsid w:val="00577933"/>
    <w:rsid w:val="00581D60"/>
    <w:rsid w:val="005900C8"/>
    <w:rsid w:val="00591AE5"/>
    <w:rsid w:val="00591CC6"/>
    <w:rsid w:val="005953C9"/>
    <w:rsid w:val="005960A0"/>
    <w:rsid w:val="005963CC"/>
    <w:rsid w:val="005A3463"/>
    <w:rsid w:val="005A3D94"/>
    <w:rsid w:val="005A3F9D"/>
    <w:rsid w:val="005A4E02"/>
    <w:rsid w:val="005A5AA5"/>
    <w:rsid w:val="005A650D"/>
    <w:rsid w:val="005B0D55"/>
    <w:rsid w:val="005B1291"/>
    <w:rsid w:val="005B2DDB"/>
    <w:rsid w:val="005B5E67"/>
    <w:rsid w:val="005B5F4F"/>
    <w:rsid w:val="005B66B8"/>
    <w:rsid w:val="005B7115"/>
    <w:rsid w:val="005B7840"/>
    <w:rsid w:val="005C5DEB"/>
    <w:rsid w:val="005C6287"/>
    <w:rsid w:val="005C6372"/>
    <w:rsid w:val="005D043B"/>
    <w:rsid w:val="005D403B"/>
    <w:rsid w:val="005E280A"/>
    <w:rsid w:val="005E2D51"/>
    <w:rsid w:val="005F14D6"/>
    <w:rsid w:val="005F63CE"/>
    <w:rsid w:val="005F76B5"/>
    <w:rsid w:val="005F791B"/>
    <w:rsid w:val="005F79FF"/>
    <w:rsid w:val="00600B45"/>
    <w:rsid w:val="00601FC5"/>
    <w:rsid w:val="0060387C"/>
    <w:rsid w:val="00604ED9"/>
    <w:rsid w:val="00605489"/>
    <w:rsid w:val="00605630"/>
    <w:rsid w:val="00605A6B"/>
    <w:rsid w:val="0060615A"/>
    <w:rsid w:val="00611B9C"/>
    <w:rsid w:val="00612D55"/>
    <w:rsid w:val="006163B3"/>
    <w:rsid w:val="00622F85"/>
    <w:rsid w:val="00623BF3"/>
    <w:rsid w:val="00625E56"/>
    <w:rsid w:val="00625F7D"/>
    <w:rsid w:val="00626BA6"/>
    <w:rsid w:val="00630477"/>
    <w:rsid w:val="006326CB"/>
    <w:rsid w:val="006347CE"/>
    <w:rsid w:val="006349A5"/>
    <w:rsid w:val="006359C5"/>
    <w:rsid w:val="00636723"/>
    <w:rsid w:val="00650F57"/>
    <w:rsid w:val="006551E9"/>
    <w:rsid w:val="00655FDF"/>
    <w:rsid w:val="006576ED"/>
    <w:rsid w:val="00657B45"/>
    <w:rsid w:val="00660773"/>
    <w:rsid w:val="00661A45"/>
    <w:rsid w:val="00661C86"/>
    <w:rsid w:val="00663E26"/>
    <w:rsid w:val="00665649"/>
    <w:rsid w:val="006667C3"/>
    <w:rsid w:val="00671564"/>
    <w:rsid w:val="00673E25"/>
    <w:rsid w:val="006741CE"/>
    <w:rsid w:val="006753BE"/>
    <w:rsid w:val="0068106E"/>
    <w:rsid w:val="00682032"/>
    <w:rsid w:val="00682248"/>
    <w:rsid w:val="006828AC"/>
    <w:rsid w:val="00683618"/>
    <w:rsid w:val="00684F57"/>
    <w:rsid w:val="006867DC"/>
    <w:rsid w:val="006874BC"/>
    <w:rsid w:val="0069460E"/>
    <w:rsid w:val="00696C72"/>
    <w:rsid w:val="00697DFE"/>
    <w:rsid w:val="006A0119"/>
    <w:rsid w:val="006A30A2"/>
    <w:rsid w:val="006A4A5C"/>
    <w:rsid w:val="006A6654"/>
    <w:rsid w:val="006A7B2F"/>
    <w:rsid w:val="006B4568"/>
    <w:rsid w:val="006B4B8E"/>
    <w:rsid w:val="006B4EA1"/>
    <w:rsid w:val="006B5DB0"/>
    <w:rsid w:val="006B6063"/>
    <w:rsid w:val="006C0B2B"/>
    <w:rsid w:val="006C5FE3"/>
    <w:rsid w:val="006C6581"/>
    <w:rsid w:val="006C795C"/>
    <w:rsid w:val="006D0578"/>
    <w:rsid w:val="006D1D19"/>
    <w:rsid w:val="006D50A4"/>
    <w:rsid w:val="006E029F"/>
    <w:rsid w:val="006E54FF"/>
    <w:rsid w:val="006E6C2C"/>
    <w:rsid w:val="006F08D3"/>
    <w:rsid w:val="006F124A"/>
    <w:rsid w:val="006F17D0"/>
    <w:rsid w:val="006F1AD3"/>
    <w:rsid w:val="006F59BE"/>
    <w:rsid w:val="006F6660"/>
    <w:rsid w:val="00703343"/>
    <w:rsid w:val="00704411"/>
    <w:rsid w:val="0070788C"/>
    <w:rsid w:val="007100D3"/>
    <w:rsid w:val="00711DD2"/>
    <w:rsid w:val="00711FF4"/>
    <w:rsid w:val="0071331E"/>
    <w:rsid w:val="00713D3E"/>
    <w:rsid w:val="00714F1C"/>
    <w:rsid w:val="0072242E"/>
    <w:rsid w:val="00722D5F"/>
    <w:rsid w:val="0072325E"/>
    <w:rsid w:val="0072367C"/>
    <w:rsid w:val="00724972"/>
    <w:rsid w:val="007259FC"/>
    <w:rsid w:val="00730A74"/>
    <w:rsid w:val="00733558"/>
    <w:rsid w:val="007337AF"/>
    <w:rsid w:val="00733CF9"/>
    <w:rsid w:val="007346D4"/>
    <w:rsid w:val="00736D45"/>
    <w:rsid w:val="00737714"/>
    <w:rsid w:val="00740A66"/>
    <w:rsid w:val="00742088"/>
    <w:rsid w:val="00742BD3"/>
    <w:rsid w:val="00743148"/>
    <w:rsid w:val="00743A4F"/>
    <w:rsid w:val="00743BF6"/>
    <w:rsid w:val="00744259"/>
    <w:rsid w:val="00744872"/>
    <w:rsid w:val="00745595"/>
    <w:rsid w:val="00747692"/>
    <w:rsid w:val="00750968"/>
    <w:rsid w:val="00752BA2"/>
    <w:rsid w:val="007534E2"/>
    <w:rsid w:val="0075458D"/>
    <w:rsid w:val="0076050A"/>
    <w:rsid w:val="00760D31"/>
    <w:rsid w:val="00761A71"/>
    <w:rsid w:val="00763BB2"/>
    <w:rsid w:val="00764849"/>
    <w:rsid w:val="007708C0"/>
    <w:rsid w:val="0077211C"/>
    <w:rsid w:val="00773903"/>
    <w:rsid w:val="00773C52"/>
    <w:rsid w:val="00777954"/>
    <w:rsid w:val="00781C51"/>
    <w:rsid w:val="007859A9"/>
    <w:rsid w:val="0079055E"/>
    <w:rsid w:val="00792074"/>
    <w:rsid w:val="00792889"/>
    <w:rsid w:val="00795C05"/>
    <w:rsid w:val="007A156F"/>
    <w:rsid w:val="007A1BAC"/>
    <w:rsid w:val="007A37B5"/>
    <w:rsid w:val="007A3D5C"/>
    <w:rsid w:val="007A4655"/>
    <w:rsid w:val="007A4F9B"/>
    <w:rsid w:val="007A7C59"/>
    <w:rsid w:val="007A7D60"/>
    <w:rsid w:val="007B17D1"/>
    <w:rsid w:val="007B362C"/>
    <w:rsid w:val="007B64CB"/>
    <w:rsid w:val="007C50B8"/>
    <w:rsid w:val="007D18B6"/>
    <w:rsid w:val="007D2BC5"/>
    <w:rsid w:val="007D30CD"/>
    <w:rsid w:val="007D334A"/>
    <w:rsid w:val="007D3A32"/>
    <w:rsid w:val="007D5557"/>
    <w:rsid w:val="007D575F"/>
    <w:rsid w:val="007D6C33"/>
    <w:rsid w:val="007D72A7"/>
    <w:rsid w:val="007E30B2"/>
    <w:rsid w:val="007E4157"/>
    <w:rsid w:val="007E6E34"/>
    <w:rsid w:val="007E79A7"/>
    <w:rsid w:val="007F0C16"/>
    <w:rsid w:val="007F0D9D"/>
    <w:rsid w:val="007F347E"/>
    <w:rsid w:val="007F3E54"/>
    <w:rsid w:val="008058AF"/>
    <w:rsid w:val="00814E35"/>
    <w:rsid w:val="00817A3A"/>
    <w:rsid w:val="00817E96"/>
    <w:rsid w:val="00821528"/>
    <w:rsid w:val="00821852"/>
    <w:rsid w:val="00822056"/>
    <w:rsid w:val="00826F10"/>
    <w:rsid w:val="008270A4"/>
    <w:rsid w:val="00832254"/>
    <w:rsid w:val="00833931"/>
    <w:rsid w:val="008359C7"/>
    <w:rsid w:val="00836501"/>
    <w:rsid w:val="0083697C"/>
    <w:rsid w:val="0084219B"/>
    <w:rsid w:val="00844963"/>
    <w:rsid w:val="008479E5"/>
    <w:rsid w:val="00852828"/>
    <w:rsid w:val="008544DD"/>
    <w:rsid w:val="00855C20"/>
    <w:rsid w:val="00856FFF"/>
    <w:rsid w:val="00857101"/>
    <w:rsid w:val="00860300"/>
    <w:rsid w:val="00864836"/>
    <w:rsid w:val="00866BFE"/>
    <w:rsid w:val="00867945"/>
    <w:rsid w:val="00870607"/>
    <w:rsid w:val="00870ED3"/>
    <w:rsid w:val="00871D94"/>
    <w:rsid w:val="00872EED"/>
    <w:rsid w:val="008730AB"/>
    <w:rsid w:val="00874E29"/>
    <w:rsid w:val="00875020"/>
    <w:rsid w:val="00876366"/>
    <w:rsid w:val="008839BC"/>
    <w:rsid w:val="00885119"/>
    <w:rsid w:val="00886940"/>
    <w:rsid w:val="008903A1"/>
    <w:rsid w:val="00890C09"/>
    <w:rsid w:val="00890C5B"/>
    <w:rsid w:val="00890F60"/>
    <w:rsid w:val="008A209C"/>
    <w:rsid w:val="008A211F"/>
    <w:rsid w:val="008A29E3"/>
    <w:rsid w:val="008A3A3C"/>
    <w:rsid w:val="008A5CA6"/>
    <w:rsid w:val="008B03B9"/>
    <w:rsid w:val="008B131E"/>
    <w:rsid w:val="008B2A82"/>
    <w:rsid w:val="008B3121"/>
    <w:rsid w:val="008B45B0"/>
    <w:rsid w:val="008B5396"/>
    <w:rsid w:val="008B5534"/>
    <w:rsid w:val="008B566C"/>
    <w:rsid w:val="008B5E2A"/>
    <w:rsid w:val="008B61DC"/>
    <w:rsid w:val="008B6F31"/>
    <w:rsid w:val="008C4CA5"/>
    <w:rsid w:val="008C6357"/>
    <w:rsid w:val="008C71E2"/>
    <w:rsid w:val="008D10A0"/>
    <w:rsid w:val="008D2BD4"/>
    <w:rsid w:val="008D4755"/>
    <w:rsid w:val="008D4A31"/>
    <w:rsid w:val="008D4AEA"/>
    <w:rsid w:val="008D529C"/>
    <w:rsid w:val="008E158A"/>
    <w:rsid w:val="008E4E1C"/>
    <w:rsid w:val="008E5210"/>
    <w:rsid w:val="008E5583"/>
    <w:rsid w:val="008E67AC"/>
    <w:rsid w:val="008F0573"/>
    <w:rsid w:val="008F081C"/>
    <w:rsid w:val="008F0F57"/>
    <w:rsid w:val="008F22DF"/>
    <w:rsid w:val="008F2A41"/>
    <w:rsid w:val="008F37F5"/>
    <w:rsid w:val="008F5130"/>
    <w:rsid w:val="008F6400"/>
    <w:rsid w:val="0090098A"/>
    <w:rsid w:val="009013FE"/>
    <w:rsid w:val="009016DF"/>
    <w:rsid w:val="00901FE8"/>
    <w:rsid w:val="00903179"/>
    <w:rsid w:val="00905CBF"/>
    <w:rsid w:val="00910CBB"/>
    <w:rsid w:val="009114AA"/>
    <w:rsid w:val="00911A01"/>
    <w:rsid w:val="009125D6"/>
    <w:rsid w:val="00912BF1"/>
    <w:rsid w:val="00914D6C"/>
    <w:rsid w:val="00916AC6"/>
    <w:rsid w:val="0092099F"/>
    <w:rsid w:val="00930D49"/>
    <w:rsid w:val="0093371F"/>
    <w:rsid w:val="00933FBF"/>
    <w:rsid w:val="00935001"/>
    <w:rsid w:val="0093676A"/>
    <w:rsid w:val="00937D21"/>
    <w:rsid w:val="00944948"/>
    <w:rsid w:val="0094520A"/>
    <w:rsid w:val="00947628"/>
    <w:rsid w:val="0095088E"/>
    <w:rsid w:val="00951B60"/>
    <w:rsid w:val="00954B64"/>
    <w:rsid w:val="00961A82"/>
    <w:rsid w:val="009622DF"/>
    <w:rsid w:val="00963790"/>
    <w:rsid w:val="00963AA7"/>
    <w:rsid w:val="00963EFA"/>
    <w:rsid w:val="00964520"/>
    <w:rsid w:val="009645A6"/>
    <w:rsid w:val="009646DC"/>
    <w:rsid w:val="009652E3"/>
    <w:rsid w:val="009717A1"/>
    <w:rsid w:val="00976090"/>
    <w:rsid w:val="009773CF"/>
    <w:rsid w:val="00982DF8"/>
    <w:rsid w:val="0098424D"/>
    <w:rsid w:val="00985F0C"/>
    <w:rsid w:val="0099105D"/>
    <w:rsid w:val="00991105"/>
    <w:rsid w:val="00991A39"/>
    <w:rsid w:val="00992159"/>
    <w:rsid w:val="00992ED6"/>
    <w:rsid w:val="00993B86"/>
    <w:rsid w:val="009973E5"/>
    <w:rsid w:val="009978CC"/>
    <w:rsid w:val="009A204C"/>
    <w:rsid w:val="009A4441"/>
    <w:rsid w:val="009A655B"/>
    <w:rsid w:val="009B0F9E"/>
    <w:rsid w:val="009B25DF"/>
    <w:rsid w:val="009B464C"/>
    <w:rsid w:val="009B5393"/>
    <w:rsid w:val="009B609C"/>
    <w:rsid w:val="009B7002"/>
    <w:rsid w:val="009B72B0"/>
    <w:rsid w:val="009C304C"/>
    <w:rsid w:val="009C4E85"/>
    <w:rsid w:val="009C53A9"/>
    <w:rsid w:val="009D2168"/>
    <w:rsid w:val="009D310C"/>
    <w:rsid w:val="009D5E98"/>
    <w:rsid w:val="009E0E2C"/>
    <w:rsid w:val="009E0FCB"/>
    <w:rsid w:val="009E353D"/>
    <w:rsid w:val="009E635A"/>
    <w:rsid w:val="009F22CA"/>
    <w:rsid w:val="009F53BA"/>
    <w:rsid w:val="009F653E"/>
    <w:rsid w:val="00A0236D"/>
    <w:rsid w:val="00A03BE9"/>
    <w:rsid w:val="00A07B5B"/>
    <w:rsid w:val="00A1127D"/>
    <w:rsid w:val="00A124A5"/>
    <w:rsid w:val="00A21E54"/>
    <w:rsid w:val="00A230CE"/>
    <w:rsid w:val="00A2747B"/>
    <w:rsid w:val="00A30CF7"/>
    <w:rsid w:val="00A34551"/>
    <w:rsid w:val="00A35E46"/>
    <w:rsid w:val="00A41436"/>
    <w:rsid w:val="00A41E18"/>
    <w:rsid w:val="00A42AA4"/>
    <w:rsid w:val="00A548AD"/>
    <w:rsid w:val="00A54B9E"/>
    <w:rsid w:val="00A561EB"/>
    <w:rsid w:val="00A572C9"/>
    <w:rsid w:val="00A60B56"/>
    <w:rsid w:val="00A61A0B"/>
    <w:rsid w:val="00A63B7A"/>
    <w:rsid w:val="00A6691C"/>
    <w:rsid w:val="00A72209"/>
    <w:rsid w:val="00A7221B"/>
    <w:rsid w:val="00A73D26"/>
    <w:rsid w:val="00A7475E"/>
    <w:rsid w:val="00A74A40"/>
    <w:rsid w:val="00A7598D"/>
    <w:rsid w:val="00A83288"/>
    <w:rsid w:val="00A8503B"/>
    <w:rsid w:val="00A91CEE"/>
    <w:rsid w:val="00A9246B"/>
    <w:rsid w:val="00A9395D"/>
    <w:rsid w:val="00A944D4"/>
    <w:rsid w:val="00A96D6F"/>
    <w:rsid w:val="00A9787D"/>
    <w:rsid w:val="00AA1605"/>
    <w:rsid w:val="00AA1886"/>
    <w:rsid w:val="00AA2C66"/>
    <w:rsid w:val="00AA4594"/>
    <w:rsid w:val="00AA6783"/>
    <w:rsid w:val="00AA71E1"/>
    <w:rsid w:val="00AB0C68"/>
    <w:rsid w:val="00AB1974"/>
    <w:rsid w:val="00AB49D7"/>
    <w:rsid w:val="00AC26E4"/>
    <w:rsid w:val="00AC3BA4"/>
    <w:rsid w:val="00AC3C44"/>
    <w:rsid w:val="00AD2365"/>
    <w:rsid w:val="00AD5041"/>
    <w:rsid w:val="00AD5959"/>
    <w:rsid w:val="00AD60DC"/>
    <w:rsid w:val="00AD6899"/>
    <w:rsid w:val="00AD6DF4"/>
    <w:rsid w:val="00AD6FA7"/>
    <w:rsid w:val="00AD7CCC"/>
    <w:rsid w:val="00AF0A88"/>
    <w:rsid w:val="00AF628D"/>
    <w:rsid w:val="00B01A61"/>
    <w:rsid w:val="00B0568C"/>
    <w:rsid w:val="00B05851"/>
    <w:rsid w:val="00B05E01"/>
    <w:rsid w:val="00B0662C"/>
    <w:rsid w:val="00B07514"/>
    <w:rsid w:val="00B1000B"/>
    <w:rsid w:val="00B12DBF"/>
    <w:rsid w:val="00B13D0F"/>
    <w:rsid w:val="00B1471E"/>
    <w:rsid w:val="00B15565"/>
    <w:rsid w:val="00B173A0"/>
    <w:rsid w:val="00B2276A"/>
    <w:rsid w:val="00B237B3"/>
    <w:rsid w:val="00B23874"/>
    <w:rsid w:val="00B30BC2"/>
    <w:rsid w:val="00B30D18"/>
    <w:rsid w:val="00B31D3F"/>
    <w:rsid w:val="00B3798A"/>
    <w:rsid w:val="00B40B1E"/>
    <w:rsid w:val="00B40ECD"/>
    <w:rsid w:val="00B43463"/>
    <w:rsid w:val="00B46892"/>
    <w:rsid w:val="00B5114C"/>
    <w:rsid w:val="00B51849"/>
    <w:rsid w:val="00B54A91"/>
    <w:rsid w:val="00B61109"/>
    <w:rsid w:val="00B61162"/>
    <w:rsid w:val="00B6384D"/>
    <w:rsid w:val="00B649B8"/>
    <w:rsid w:val="00B64A36"/>
    <w:rsid w:val="00B64C17"/>
    <w:rsid w:val="00B655E9"/>
    <w:rsid w:val="00B65611"/>
    <w:rsid w:val="00B662D3"/>
    <w:rsid w:val="00B705C1"/>
    <w:rsid w:val="00B73E54"/>
    <w:rsid w:val="00B7507C"/>
    <w:rsid w:val="00B75A44"/>
    <w:rsid w:val="00B76337"/>
    <w:rsid w:val="00B85769"/>
    <w:rsid w:val="00B869CC"/>
    <w:rsid w:val="00B872CC"/>
    <w:rsid w:val="00B9127B"/>
    <w:rsid w:val="00B93122"/>
    <w:rsid w:val="00B93575"/>
    <w:rsid w:val="00B93807"/>
    <w:rsid w:val="00B93818"/>
    <w:rsid w:val="00B93FDC"/>
    <w:rsid w:val="00B9463E"/>
    <w:rsid w:val="00B94699"/>
    <w:rsid w:val="00B94777"/>
    <w:rsid w:val="00B95633"/>
    <w:rsid w:val="00B975C2"/>
    <w:rsid w:val="00BA08BE"/>
    <w:rsid w:val="00BA08DC"/>
    <w:rsid w:val="00BA1216"/>
    <w:rsid w:val="00BA1BF6"/>
    <w:rsid w:val="00BA2BB2"/>
    <w:rsid w:val="00BA32C0"/>
    <w:rsid w:val="00BA3836"/>
    <w:rsid w:val="00BA647D"/>
    <w:rsid w:val="00BA6BF6"/>
    <w:rsid w:val="00BA707E"/>
    <w:rsid w:val="00BB16AC"/>
    <w:rsid w:val="00BB181A"/>
    <w:rsid w:val="00BB2921"/>
    <w:rsid w:val="00BB67B4"/>
    <w:rsid w:val="00BB6D9E"/>
    <w:rsid w:val="00BC1E45"/>
    <w:rsid w:val="00BC322D"/>
    <w:rsid w:val="00BC3624"/>
    <w:rsid w:val="00BC3976"/>
    <w:rsid w:val="00BC7BC6"/>
    <w:rsid w:val="00BD15BF"/>
    <w:rsid w:val="00BD4A86"/>
    <w:rsid w:val="00BD4E41"/>
    <w:rsid w:val="00BD613F"/>
    <w:rsid w:val="00BD7EFE"/>
    <w:rsid w:val="00BE05D0"/>
    <w:rsid w:val="00BE3707"/>
    <w:rsid w:val="00BE4887"/>
    <w:rsid w:val="00BE5653"/>
    <w:rsid w:val="00BE64AA"/>
    <w:rsid w:val="00BE6F8B"/>
    <w:rsid w:val="00BF2580"/>
    <w:rsid w:val="00BF3965"/>
    <w:rsid w:val="00BF6805"/>
    <w:rsid w:val="00C015DB"/>
    <w:rsid w:val="00C02EC7"/>
    <w:rsid w:val="00C034C1"/>
    <w:rsid w:val="00C04F20"/>
    <w:rsid w:val="00C0525F"/>
    <w:rsid w:val="00C061F3"/>
    <w:rsid w:val="00C07781"/>
    <w:rsid w:val="00C12D63"/>
    <w:rsid w:val="00C13522"/>
    <w:rsid w:val="00C13B80"/>
    <w:rsid w:val="00C140CD"/>
    <w:rsid w:val="00C16CC2"/>
    <w:rsid w:val="00C2094A"/>
    <w:rsid w:val="00C23543"/>
    <w:rsid w:val="00C24128"/>
    <w:rsid w:val="00C26ABF"/>
    <w:rsid w:val="00C27EF7"/>
    <w:rsid w:val="00C326D3"/>
    <w:rsid w:val="00C32773"/>
    <w:rsid w:val="00C33358"/>
    <w:rsid w:val="00C3558A"/>
    <w:rsid w:val="00C35596"/>
    <w:rsid w:val="00C356D7"/>
    <w:rsid w:val="00C55337"/>
    <w:rsid w:val="00C563DB"/>
    <w:rsid w:val="00C564EE"/>
    <w:rsid w:val="00C56D1D"/>
    <w:rsid w:val="00C57D94"/>
    <w:rsid w:val="00C604FE"/>
    <w:rsid w:val="00C617FD"/>
    <w:rsid w:val="00C6385F"/>
    <w:rsid w:val="00C6403B"/>
    <w:rsid w:val="00C647B4"/>
    <w:rsid w:val="00C675CA"/>
    <w:rsid w:val="00C7137D"/>
    <w:rsid w:val="00C71FDE"/>
    <w:rsid w:val="00C736B6"/>
    <w:rsid w:val="00C74238"/>
    <w:rsid w:val="00C74D38"/>
    <w:rsid w:val="00C75616"/>
    <w:rsid w:val="00C75A55"/>
    <w:rsid w:val="00C76347"/>
    <w:rsid w:val="00C8117E"/>
    <w:rsid w:val="00C82220"/>
    <w:rsid w:val="00C82A2B"/>
    <w:rsid w:val="00C9003C"/>
    <w:rsid w:val="00C90B72"/>
    <w:rsid w:val="00C911AB"/>
    <w:rsid w:val="00C9126E"/>
    <w:rsid w:val="00C91873"/>
    <w:rsid w:val="00C92416"/>
    <w:rsid w:val="00C948D2"/>
    <w:rsid w:val="00C953DE"/>
    <w:rsid w:val="00C97F9D"/>
    <w:rsid w:val="00CA09F6"/>
    <w:rsid w:val="00CA6052"/>
    <w:rsid w:val="00CA6982"/>
    <w:rsid w:val="00CB06D4"/>
    <w:rsid w:val="00CB247A"/>
    <w:rsid w:val="00CB267D"/>
    <w:rsid w:val="00CB3EE7"/>
    <w:rsid w:val="00CB5120"/>
    <w:rsid w:val="00CB6677"/>
    <w:rsid w:val="00CC01A2"/>
    <w:rsid w:val="00CC0D03"/>
    <w:rsid w:val="00CC2D90"/>
    <w:rsid w:val="00CC2E3E"/>
    <w:rsid w:val="00CC366C"/>
    <w:rsid w:val="00CD395D"/>
    <w:rsid w:val="00CD5213"/>
    <w:rsid w:val="00CD58B1"/>
    <w:rsid w:val="00CD73F4"/>
    <w:rsid w:val="00CD77C2"/>
    <w:rsid w:val="00CE2679"/>
    <w:rsid w:val="00CE48B2"/>
    <w:rsid w:val="00CE636D"/>
    <w:rsid w:val="00CE778D"/>
    <w:rsid w:val="00CF0A64"/>
    <w:rsid w:val="00CF2B99"/>
    <w:rsid w:val="00CF50AA"/>
    <w:rsid w:val="00CF7CE8"/>
    <w:rsid w:val="00D01D04"/>
    <w:rsid w:val="00D01F0B"/>
    <w:rsid w:val="00D04363"/>
    <w:rsid w:val="00D06412"/>
    <w:rsid w:val="00D06F83"/>
    <w:rsid w:val="00D07804"/>
    <w:rsid w:val="00D07CD9"/>
    <w:rsid w:val="00D129AD"/>
    <w:rsid w:val="00D138EE"/>
    <w:rsid w:val="00D14442"/>
    <w:rsid w:val="00D14AE3"/>
    <w:rsid w:val="00D15DB5"/>
    <w:rsid w:val="00D170B4"/>
    <w:rsid w:val="00D20192"/>
    <w:rsid w:val="00D201C1"/>
    <w:rsid w:val="00D20C04"/>
    <w:rsid w:val="00D20FDD"/>
    <w:rsid w:val="00D21729"/>
    <w:rsid w:val="00D24183"/>
    <w:rsid w:val="00D255BC"/>
    <w:rsid w:val="00D25FEA"/>
    <w:rsid w:val="00D33167"/>
    <w:rsid w:val="00D331F8"/>
    <w:rsid w:val="00D3668E"/>
    <w:rsid w:val="00D375B3"/>
    <w:rsid w:val="00D40283"/>
    <w:rsid w:val="00D4149B"/>
    <w:rsid w:val="00D4156B"/>
    <w:rsid w:val="00D43AA8"/>
    <w:rsid w:val="00D46282"/>
    <w:rsid w:val="00D468A8"/>
    <w:rsid w:val="00D4728C"/>
    <w:rsid w:val="00D529A7"/>
    <w:rsid w:val="00D54A28"/>
    <w:rsid w:val="00D6635E"/>
    <w:rsid w:val="00D66725"/>
    <w:rsid w:val="00D67D9C"/>
    <w:rsid w:val="00D70A4C"/>
    <w:rsid w:val="00D710CA"/>
    <w:rsid w:val="00D73C71"/>
    <w:rsid w:val="00D755AC"/>
    <w:rsid w:val="00D80EE9"/>
    <w:rsid w:val="00D81FDD"/>
    <w:rsid w:val="00D830C2"/>
    <w:rsid w:val="00D84741"/>
    <w:rsid w:val="00D901F5"/>
    <w:rsid w:val="00D90482"/>
    <w:rsid w:val="00D921AA"/>
    <w:rsid w:val="00D93C1B"/>
    <w:rsid w:val="00D94732"/>
    <w:rsid w:val="00D9665F"/>
    <w:rsid w:val="00D97508"/>
    <w:rsid w:val="00DA1CFF"/>
    <w:rsid w:val="00DA3204"/>
    <w:rsid w:val="00DA4F1D"/>
    <w:rsid w:val="00DA67F0"/>
    <w:rsid w:val="00DA7EEB"/>
    <w:rsid w:val="00DA7FDC"/>
    <w:rsid w:val="00DB26C2"/>
    <w:rsid w:val="00DB4ACE"/>
    <w:rsid w:val="00DC00A3"/>
    <w:rsid w:val="00DC0A8D"/>
    <w:rsid w:val="00DC1CA4"/>
    <w:rsid w:val="00DC21A8"/>
    <w:rsid w:val="00DC617E"/>
    <w:rsid w:val="00DC7421"/>
    <w:rsid w:val="00DD1010"/>
    <w:rsid w:val="00DD273D"/>
    <w:rsid w:val="00DD3EAC"/>
    <w:rsid w:val="00DD77F2"/>
    <w:rsid w:val="00DE4999"/>
    <w:rsid w:val="00DE4CD3"/>
    <w:rsid w:val="00DE5787"/>
    <w:rsid w:val="00DE68DD"/>
    <w:rsid w:val="00DF2324"/>
    <w:rsid w:val="00DF39FE"/>
    <w:rsid w:val="00DF573C"/>
    <w:rsid w:val="00DF5A1C"/>
    <w:rsid w:val="00DF6DBA"/>
    <w:rsid w:val="00E00427"/>
    <w:rsid w:val="00E030C8"/>
    <w:rsid w:val="00E04657"/>
    <w:rsid w:val="00E04A15"/>
    <w:rsid w:val="00E05F2D"/>
    <w:rsid w:val="00E0643D"/>
    <w:rsid w:val="00E06B83"/>
    <w:rsid w:val="00E10DC5"/>
    <w:rsid w:val="00E13E94"/>
    <w:rsid w:val="00E13F58"/>
    <w:rsid w:val="00E1424E"/>
    <w:rsid w:val="00E160F6"/>
    <w:rsid w:val="00E16868"/>
    <w:rsid w:val="00E179CD"/>
    <w:rsid w:val="00E2012D"/>
    <w:rsid w:val="00E22168"/>
    <w:rsid w:val="00E24329"/>
    <w:rsid w:val="00E25E58"/>
    <w:rsid w:val="00E30BFE"/>
    <w:rsid w:val="00E3603E"/>
    <w:rsid w:val="00E37368"/>
    <w:rsid w:val="00E37EDE"/>
    <w:rsid w:val="00E40399"/>
    <w:rsid w:val="00E4247E"/>
    <w:rsid w:val="00E4408A"/>
    <w:rsid w:val="00E45BDF"/>
    <w:rsid w:val="00E46B7C"/>
    <w:rsid w:val="00E479D7"/>
    <w:rsid w:val="00E5033E"/>
    <w:rsid w:val="00E516D6"/>
    <w:rsid w:val="00E546C3"/>
    <w:rsid w:val="00E577B8"/>
    <w:rsid w:val="00E61B02"/>
    <w:rsid w:val="00E61EF2"/>
    <w:rsid w:val="00E621DE"/>
    <w:rsid w:val="00E63356"/>
    <w:rsid w:val="00E65679"/>
    <w:rsid w:val="00E665C7"/>
    <w:rsid w:val="00E6742E"/>
    <w:rsid w:val="00E67E15"/>
    <w:rsid w:val="00E7174C"/>
    <w:rsid w:val="00E71CA8"/>
    <w:rsid w:val="00E72B0D"/>
    <w:rsid w:val="00E747CE"/>
    <w:rsid w:val="00E77BB6"/>
    <w:rsid w:val="00E80DC2"/>
    <w:rsid w:val="00E8201D"/>
    <w:rsid w:val="00E8524E"/>
    <w:rsid w:val="00E864CA"/>
    <w:rsid w:val="00E86715"/>
    <w:rsid w:val="00E94383"/>
    <w:rsid w:val="00E94AC5"/>
    <w:rsid w:val="00E95868"/>
    <w:rsid w:val="00EA1A24"/>
    <w:rsid w:val="00EA2C0D"/>
    <w:rsid w:val="00EA598F"/>
    <w:rsid w:val="00EA780E"/>
    <w:rsid w:val="00EA7979"/>
    <w:rsid w:val="00EB0D4A"/>
    <w:rsid w:val="00EB0DC7"/>
    <w:rsid w:val="00EB197A"/>
    <w:rsid w:val="00EB2F81"/>
    <w:rsid w:val="00EB36B2"/>
    <w:rsid w:val="00EB5569"/>
    <w:rsid w:val="00EB5C5F"/>
    <w:rsid w:val="00EB7203"/>
    <w:rsid w:val="00EC03F6"/>
    <w:rsid w:val="00EC62E5"/>
    <w:rsid w:val="00EC6BD0"/>
    <w:rsid w:val="00ED00AE"/>
    <w:rsid w:val="00ED13BA"/>
    <w:rsid w:val="00ED1872"/>
    <w:rsid w:val="00ED4D50"/>
    <w:rsid w:val="00ED597F"/>
    <w:rsid w:val="00ED7816"/>
    <w:rsid w:val="00EE0FD3"/>
    <w:rsid w:val="00EE21CF"/>
    <w:rsid w:val="00EE410D"/>
    <w:rsid w:val="00EE4A30"/>
    <w:rsid w:val="00EE4BC8"/>
    <w:rsid w:val="00EE6105"/>
    <w:rsid w:val="00EE62F4"/>
    <w:rsid w:val="00EF1129"/>
    <w:rsid w:val="00EF1A8D"/>
    <w:rsid w:val="00EF1E02"/>
    <w:rsid w:val="00EF52E8"/>
    <w:rsid w:val="00EF6588"/>
    <w:rsid w:val="00F01DC0"/>
    <w:rsid w:val="00F03197"/>
    <w:rsid w:val="00F03859"/>
    <w:rsid w:val="00F10FBB"/>
    <w:rsid w:val="00F1284B"/>
    <w:rsid w:val="00F15ADA"/>
    <w:rsid w:val="00F15BD6"/>
    <w:rsid w:val="00F17811"/>
    <w:rsid w:val="00F21C5D"/>
    <w:rsid w:val="00F24AE6"/>
    <w:rsid w:val="00F2618D"/>
    <w:rsid w:val="00F26320"/>
    <w:rsid w:val="00F315BA"/>
    <w:rsid w:val="00F325CB"/>
    <w:rsid w:val="00F356B1"/>
    <w:rsid w:val="00F35754"/>
    <w:rsid w:val="00F35E31"/>
    <w:rsid w:val="00F366B6"/>
    <w:rsid w:val="00F368B3"/>
    <w:rsid w:val="00F36E6C"/>
    <w:rsid w:val="00F37D90"/>
    <w:rsid w:val="00F40475"/>
    <w:rsid w:val="00F41606"/>
    <w:rsid w:val="00F4238E"/>
    <w:rsid w:val="00F42C9F"/>
    <w:rsid w:val="00F43A80"/>
    <w:rsid w:val="00F46E6D"/>
    <w:rsid w:val="00F51790"/>
    <w:rsid w:val="00F53C25"/>
    <w:rsid w:val="00F53F1C"/>
    <w:rsid w:val="00F55070"/>
    <w:rsid w:val="00F56062"/>
    <w:rsid w:val="00F639A3"/>
    <w:rsid w:val="00F65276"/>
    <w:rsid w:val="00F661CB"/>
    <w:rsid w:val="00F666D2"/>
    <w:rsid w:val="00F67179"/>
    <w:rsid w:val="00F71B1C"/>
    <w:rsid w:val="00F73E4A"/>
    <w:rsid w:val="00F74E9F"/>
    <w:rsid w:val="00F81909"/>
    <w:rsid w:val="00F86EC3"/>
    <w:rsid w:val="00F91845"/>
    <w:rsid w:val="00F96227"/>
    <w:rsid w:val="00F967C2"/>
    <w:rsid w:val="00F97F04"/>
    <w:rsid w:val="00FA0C45"/>
    <w:rsid w:val="00FA3619"/>
    <w:rsid w:val="00FB133A"/>
    <w:rsid w:val="00FB2D5B"/>
    <w:rsid w:val="00FC03BD"/>
    <w:rsid w:val="00FC1E28"/>
    <w:rsid w:val="00FC2DFB"/>
    <w:rsid w:val="00FC39D5"/>
    <w:rsid w:val="00FC443E"/>
    <w:rsid w:val="00FC5F4D"/>
    <w:rsid w:val="00FC699A"/>
    <w:rsid w:val="00FD4D85"/>
    <w:rsid w:val="00FD4F57"/>
    <w:rsid w:val="00FD7274"/>
    <w:rsid w:val="00FE377E"/>
    <w:rsid w:val="00FE62B0"/>
    <w:rsid w:val="00FE6C62"/>
    <w:rsid w:val="00FF5CCF"/>
    <w:rsid w:val="00FF7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2105F"/>
  <w15:docId w15:val="{B8AE0F81-A490-4DF6-95F4-4D1990A2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72"/>
    <w:pPr>
      <w:contextualSpacing/>
    </w:pPr>
  </w:style>
  <w:style w:type="paragraph" w:styleId="Titre1">
    <w:name w:val="heading 1"/>
    <w:basedOn w:val="Normal"/>
    <w:next w:val="Normal"/>
    <w:link w:val="Titre1Car"/>
    <w:uiPriority w:val="9"/>
    <w:qFormat/>
    <w:rsid w:val="00127A94"/>
    <w:pPr>
      <w:keepNext/>
      <w:keepLines/>
      <w:numPr>
        <w:numId w:val="35"/>
      </w:numPr>
      <w:spacing w:before="480" w:after="0"/>
      <w:outlineLvl w:val="0"/>
    </w:pPr>
    <w:rPr>
      <w:rFonts w:asciiTheme="majorHAnsi" w:eastAsiaTheme="majorEastAsia" w:hAnsiTheme="majorHAnsi" w:cstheme="majorBidi"/>
      <w:b/>
      <w:bCs/>
      <w:color w:val="566D83"/>
      <w:sz w:val="28"/>
      <w:szCs w:val="28"/>
    </w:rPr>
  </w:style>
  <w:style w:type="paragraph" w:styleId="Titre2">
    <w:name w:val="heading 2"/>
    <w:basedOn w:val="Normal"/>
    <w:next w:val="Normal"/>
    <w:link w:val="Titre2Car"/>
    <w:uiPriority w:val="9"/>
    <w:unhideWhenUsed/>
    <w:qFormat/>
    <w:rsid w:val="00752BA2"/>
    <w:pPr>
      <w:keepNext/>
      <w:keepLines/>
      <w:numPr>
        <w:ilvl w:val="1"/>
        <w:numId w:val="35"/>
      </w:numPr>
      <w:spacing w:before="200" w:after="0"/>
      <w:ind w:left="1284"/>
      <w:outlineLvl w:val="1"/>
    </w:pPr>
    <w:rPr>
      <w:rFonts w:asciiTheme="majorHAnsi" w:eastAsiaTheme="majorEastAsia" w:hAnsiTheme="majorHAnsi" w:cstheme="majorBidi"/>
      <w:b/>
      <w:bCs/>
      <w:color w:val="566D83"/>
      <w:sz w:val="26"/>
      <w:szCs w:val="26"/>
    </w:rPr>
  </w:style>
  <w:style w:type="paragraph" w:styleId="Titre3">
    <w:name w:val="heading 3"/>
    <w:basedOn w:val="Normal"/>
    <w:next w:val="Normal"/>
    <w:link w:val="Titre3Car"/>
    <w:uiPriority w:val="9"/>
    <w:unhideWhenUsed/>
    <w:qFormat/>
    <w:rsid w:val="00117E3C"/>
    <w:pPr>
      <w:keepNext/>
      <w:keepLines/>
      <w:numPr>
        <w:ilvl w:val="2"/>
        <w:numId w:val="35"/>
      </w:numPr>
      <w:spacing w:before="200" w:after="0"/>
      <w:ind w:left="2136"/>
      <w:outlineLvl w:val="2"/>
    </w:pPr>
    <w:rPr>
      <w:rFonts w:asciiTheme="majorHAnsi" w:eastAsiaTheme="majorEastAsia" w:hAnsiTheme="majorHAnsi" w:cstheme="majorBidi"/>
      <w:b/>
      <w:bCs/>
      <w:color w:val="566D83"/>
    </w:rPr>
  </w:style>
  <w:style w:type="paragraph" w:styleId="Titre4">
    <w:name w:val="heading 4"/>
    <w:basedOn w:val="Normal"/>
    <w:next w:val="Normal"/>
    <w:link w:val="Titre4Car"/>
    <w:uiPriority w:val="9"/>
    <w:unhideWhenUsed/>
    <w:qFormat/>
    <w:rsid w:val="00F967C2"/>
    <w:pPr>
      <w:keepNext/>
      <w:keepLines/>
      <w:numPr>
        <w:ilvl w:val="3"/>
        <w:numId w:val="35"/>
      </w:numPr>
      <w:spacing w:before="200" w:after="0"/>
      <w:ind w:left="2988"/>
      <w:outlineLvl w:val="3"/>
    </w:pPr>
    <w:rPr>
      <w:rFonts w:asciiTheme="majorHAnsi" w:eastAsiaTheme="majorEastAsia" w:hAnsiTheme="majorHAnsi" w:cstheme="majorBidi"/>
      <w:b/>
      <w:bCs/>
      <w:i/>
      <w:iCs/>
      <w:color w:val="566D83"/>
    </w:rPr>
  </w:style>
  <w:style w:type="paragraph" w:styleId="Titre5">
    <w:name w:val="heading 5"/>
    <w:basedOn w:val="Normal"/>
    <w:next w:val="Normal"/>
    <w:link w:val="Titre5Car"/>
    <w:uiPriority w:val="9"/>
    <w:unhideWhenUsed/>
    <w:qFormat/>
    <w:rsid w:val="00BF3965"/>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F3965"/>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BF396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F396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396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05C1"/>
    <w:rPr>
      <w:color w:val="0000FF" w:themeColor="hyperlink"/>
      <w:u w:val="single"/>
    </w:rPr>
  </w:style>
  <w:style w:type="paragraph" w:styleId="Textedebulles">
    <w:name w:val="Balloon Text"/>
    <w:basedOn w:val="Normal"/>
    <w:link w:val="TextedebullesCar"/>
    <w:uiPriority w:val="99"/>
    <w:semiHidden/>
    <w:unhideWhenUsed/>
    <w:rsid w:val="00B705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5C1"/>
    <w:rPr>
      <w:rFonts w:ascii="Tahoma" w:hAnsi="Tahoma" w:cs="Tahoma"/>
      <w:sz w:val="16"/>
      <w:szCs w:val="16"/>
    </w:rPr>
  </w:style>
  <w:style w:type="paragraph" w:styleId="Titre">
    <w:name w:val="Title"/>
    <w:basedOn w:val="Normal"/>
    <w:next w:val="Normal"/>
    <w:link w:val="TitreCar"/>
    <w:uiPriority w:val="10"/>
    <w:qFormat/>
    <w:rsid w:val="00BF3965"/>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3965"/>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70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B705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2Car">
    <w:name w:val="Titre 2 Car"/>
    <w:basedOn w:val="Policepardfaut"/>
    <w:link w:val="Titre2"/>
    <w:uiPriority w:val="9"/>
    <w:rsid w:val="00752BA2"/>
    <w:rPr>
      <w:rFonts w:asciiTheme="majorHAnsi" w:eastAsiaTheme="majorEastAsia" w:hAnsiTheme="majorHAnsi" w:cstheme="majorBidi"/>
      <w:b/>
      <w:bCs/>
      <w:color w:val="566D83"/>
      <w:sz w:val="26"/>
      <w:szCs w:val="26"/>
    </w:rPr>
  </w:style>
  <w:style w:type="character" w:customStyle="1" w:styleId="Titre1Car">
    <w:name w:val="Titre 1 Car"/>
    <w:basedOn w:val="Policepardfaut"/>
    <w:link w:val="Titre1"/>
    <w:uiPriority w:val="9"/>
    <w:rsid w:val="00127A94"/>
    <w:rPr>
      <w:rFonts w:asciiTheme="majorHAnsi" w:eastAsiaTheme="majorEastAsia" w:hAnsiTheme="majorHAnsi" w:cstheme="majorBidi"/>
      <w:b/>
      <w:bCs/>
      <w:color w:val="566D83"/>
      <w:sz w:val="28"/>
      <w:szCs w:val="28"/>
    </w:rPr>
  </w:style>
  <w:style w:type="paragraph" w:customStyle="1" w:styleId="AhTitre1">
    <w:name w:val="Ah Titre 1"/>
    <w:basedOn w:val="Titre1"/>
    <w:next w:val="Normal"/>
    <w:link w:val="AhTitre1Car"/>
    <w:rsid w:val="00E37368"/>
    <w:pPr>
      <w:numPr>
        <w:numId w:val="0"/>
      </w:numPr>
      <w:spacing w:before="0"/>
    </w:pPr>
  </w:style>
  <w:style w:type="paragraph" w:customStyle="1" w:styleId="AhTitre2">
    <w:name w:val="Ah_Titre 2"/>
    <w:basedOn w:val="Titre2"/>
    <w:link w:val="AhTitre2Car"/>
    <w:rsid w:val="00BA647D"/>
    <w:pPr>
      <w:numPr>
        <w:ilvl w:val="0"/>
        <w:numId w:val="0"/>
      </w:numPr>
    </w:pPr>
  </w:style>
  <w:style w:type="character" w:customStyle="1" w:styleId="AhTitre1Car">
    <w:name w:val="Ah Titre 1 Car"/>
    <w:basedOn w:val="Titre1Car"/>
    <w:link w:val="AhTitre1"/>
    <w:rsid w:val="00E3736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F3965"/>
    <w:pPr>
      <w:numPr>
        <w:numId w:val="0"/>
      </w:numPr>
      <w:outlineLvl w:val="9"/>
    </w:pPr>
    <w:rPr>
      <w:lang w:eastAsia="fr-FR"/>
    </w:rPr>
  </w:style>
  <w:style w:type="character" w:customStyle="1" w:styleId="AhTitre2Car">
    <w:name w:val="Ah_Titre 2 Car"/>
    <w:basedOn w:val="Titre2Car"/>
    <w:link w:val="AhTitre2"/>
    <w:rsid w:val="00BA647D"/>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467DAB"/>
    <w:pPr>
      <w:spacing w:after="100"/>
      <w:ind w:left="220"/>
    </w:pPr>
  </w:style>
  <w:style w:type="paragraph" w:styleId="TM1">
    <w:name w:val="toc 1"/>
    <w:basedOn w:val="Normal"/>
    <w:next w:val="Normal"/>
    <w:autoRedefine/>
    <w:uiPriority w:val="39"/>
    <w:unhideWhenUsed/>
    <w:rsid w:val="00467DAB"/>
    <w:pPr>
      <w:spacing w:after="100"/>
    </w:pPr>
  </w:style>
  <w:style w:type="paragraph" w:customStyle="1" w:styleId="AhTitre20">
    <w:name w:val="Ah Titre 2"/>
    <w:basedOn w:val="AhTitre2"/>
    <w:next w:val="Normal"/>
    <w:link w:val="AhTitre2Car0"/>
    <w:rsid w:val="007A37B5"/>
    <w:pPr>
      <w:spacing w:before="0"/>
    </w:pPr>
  </w:style>
  <w:style w:type="paragraph" w:styleId="Paragraphedeliste">
    <w:name w:val="List Paragraph"/>
    <w:basedOn w:val="Normal"/>
    <w:uiPriority w:val="34"/>
    <w:qFormat/>
    <w:rsid w:val="00BF3965"/>
    <w:pPr>
      <w:ind w:left="720"/>
    </w:pPr>
  </w:style>
  <w:style w:type="character" w:customStyle="1" w:styleId="AhTitre2Car0">
    <w:name w:val="Ah Titre 2 Car"/>
    <w:basedOn w:val="AhTitre1Car"/>
    <w:link w:val="AhTitre20"/>
    <w:rsid w:val="007A37B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17E3C"/>
    <w:rPr>
      <w:rFonts w:asciiTheme="majorHAnsi" w:eastAsiaTheme="majorEastAsia" w:hAnsiTheme="majorHAnsi" w:cstheme="majorBidi"/>
      <w:b/>
      <w:bCs/>
      <w:color w:val="566D83"/>
    </w:rPr>
  </w:style>
  <w:style w:type="character" w:customStyle="1" w:styleId="Titre4Car">
    <w:name w:val="Titre 4 Car"/>
    <w:basedOn w:val="Policepardfaut"/>
    <w:link w:val="Titre4"/>
    <w:uiPriority w:val="9"/>
    <w:rsid w:val="00F967C2"/>
    <w:rPr>
      <w:rFonts w:asciiTheme="majorHAnsi" w:eastAsiaTheme="majorEastAsia" w:hAnsiTheme="majorHAnsi" w:cstheme="majorBidi"/>
      <w:b/>
      <w:bCs/>
      <w:i/>
      <w:iCs/>
      <w:color w:val="566D83"/>
    </w:rPr>
  </w:style>
  <w:style w:type="character" w:customStyle="1" w:styleId="Titre5Car">
    <w:name w:val="Titre 5 Car"/>
    <w:basedOn w:val="Policepardfaut"/>
    <w:link w:val="Titre5"/>
    <w:uiPriority w:val="9"/>
    <w:rsid w:val="00BF396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F396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BF396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F396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F3965"/>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BF3965"/>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ous-titreCar">
    <w:name w:val="Sous-titre Car"/>
    <w:basedOn w:val="Policepardfaut"/>
    <w:link w:val="Sous-titre"/>
    <w:uiPriority w:val="11"/>
    <w:rsid w:val="00BF3965"/>
    <w:rPr>
      <w:rFonts w:asciiTheme="majorHAnsi" w:eastAsiaTheme="majorEastAsia" w:hAnsiTheme="majorHAnsi" w:cstheme="majorBidi"/>
      <w:b/>
      <w:iCs/>
      <w:color w:val="4F81BD" w:themeColor="accent1"/>
      <w:spacing w:val="15"/>
      <w:sz w:val="24"/>
      <w:szCs w:val="24"/>
    </w:rPr>
  </w:style>
  <w:style w:type="character" w:styleId="Lienhypertextesuivivisit">
    <w:name w:val="FollowedHyperlink"/>
    <w:basedOn w:val="Policepardfaut"/>
    <w:uiPriority w:val="99"/>
    <w:semiHidden/>
    <w:unhideWhenUsed/>
    <w:rsid w:val="00AB49D7"/>
    <w:rPr>
      <w:color w:val="800080" w:themeColor="followedHyperlink"/>
      <w:u w:val="single"/>
    </w:rPr>
  </w:style>
  <w:style w:type="paragraph" w:styleId="Lgende">
    <w:name w:val="caption"/>
    <w:basedOn w:val="Normal"/>
    <w:next w:val="Normal"/>
    <w:uiPriority w:val="35"/>
    <w:unhideWhenUsed/>
    <w:qFormat/>
    <w:rsid w:val="00BF3965"/>
    <w:pPr>
      <w:spacing w:line="240" w:lineRule="auto"/>
    </w:pPr>
    <w:rPr>
      <w:b/>
      <w:bCs/>
      <w:color w:val="4F81BD" w:themeColor="accent1"/>
      <w:sz w:val="18"/>
      <w:szCs w:val="18"/>
    </w:rPr>
  </w:style>
  <w:style w:type="paragraph" w:styleId="TM3">
    <w:name w:val="toc 3"/>
    <w:basedOn w:val="Normal"/>
    <w:next w:val="Normal"/>
    <w:autoRedefine/>
    <w:uiPriority w:val="39"/>
    <w:unhideWhenUsed/>
    <w:rsid w:val="00023A4C"/>
    <w:pPr>
      <w:spacing w:after="100"/>
      <w:ind w:left="440"/>
    </w:pPr>
  </w:style>
  <w:style w:type="paragraph" w:styleId="Tabledesillustrations">
    <w:name w:val="table of figures"/>
    <w:basedOn w:val="Normal"/>
    <w:next w:val="Normal"/>
    <w:uiPriority w:val="99"/>
    <w:unhideWhenUsed/>
    <w:rsid w:val="00D9665F"/>
    <w:pPr>
      <w:spacing w:after="0"/>
    </w:pPr>
  </w:style>
  <w:style w:type="paragraph" w:styleId="En-tte">
    <w:name w:val="header"/>
    <w:basedOn w:val="Normal"/>
    <w:link w:val="En-tteCar"/>
    <w:unhideWhenUsed/>
    <w:rsid w:val="00341BFA"/>
    <w:pPr>
      <w:tabs>
        <w:tab w:val="center" w:pos="4536"/>
        <w:tab w:val="right" w:pos="9072"/>
      </w:tabs>
      <w:spacing w:after="0" w:line="240" w:lineRule="auto"/>
    </w:pPr>
  </w:style>
  <w:style w:type="character" w:customStyle="1" w:styleId="En-tteCar">
    <w:name w:val="En-tête Car"/>
    <w:basedOn w:val="Policepardfaut"/>
    <w:link w:val="En-tte"/>
    <w:uiPriority w:val="99"/>
    <w:rsid w:val="00341BFA"/>
  </w:style>
  <w:style w:type="paragraph" w:styleId="Pieddepage">
    <w:name w:val="footer"/>
    <w:basedOn w:val="Normal"/>
    <w:link w:val="PieddepageCar"/>
    <w:uiPriority w:val="99"/>
    <w:unhideWhenUsed/>
    <w:rsid w:val="00341B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BFA"/>
  </w:style>
  <w:style w:type="character" w:styleId="Marquedecommentaire">
    <w:name w:val="annotation reference"/>
    <w:basedOn w:val="Policepardfaut"/>
    <w:uiPriority w:val="99"/>
    <w:semiHidden/>
    <w:unhideWhenUsed/>
    <w:rsid w:val="00094116"/>
    <w:rPr>
      <w:sz w:val="16"/>
      <w:szCs w:val="16"/>
    </w:rPr>
  </w:style>
  <w:style w:type="paragraph" w:styleId="Commentaire">
    <w:name w:val="annotation text"/>
    <w:basedOn w:val="Normal"/>
    <w:link w:val="CommentaireCar"/>
    <w:uiPriority w:val="99"/>
    <w:semiHidden/>
    <w:unhideWhenUsed/>
    <w:rsid w:val="00094116"/>
    <w:pPr>
      <w:spacing w:line="240" w:lineRule="auto"/>
    </w:pPr>
    <w:rPr>
      <w:sz w:val="20"/>
      <w:szCs w:val="20"/>
    </w:rPr>
  </w:style>
  <w:style w:type="character" w:customStyle="1" w:styleId="CommentaireCar">
    <w:name w:val="Commentaire Car"/>
    <w:basedOn w:val="Policepardfaut"/>
    <w:link w:val="Commentaire"/>
    <w:uiPriority w:val="99"/>
    <w:semiHidden/>
    <w:rsid w:val="00094116"/>
    <w:rPr>
      <w:sz w:val="20"/>
      <w:szCs w:val="20"/>
    </w:rPr>
  </w:style>
  <w:style w:type="paragraph" w:styleId="Objetducommentaire">
    <w:name w:val="annotation subject"/>
    <w:basedOn w:val="Commentaire"/>
    <w:next w:val="Commentaire"/>
    <w:link w:val="ObjetducommentaireCar"/>
    <w:uiPriority w:val="99"/>
    <w:semiHidden/>
    <w:unhideWhenUsed/>
    <w:rsid w:val="00094116"/>
    <w:rPr>
      <w:b/>
      <w:bCs/>
    </w:rPr>
  </w:style>
  <w:style w:type="character" w:customStyle="1" w:styleId="ObjetducommentaireCar">
    <w:name w:val="Objet du commentaire Car"/>
    <w:basedOn w:val="CommentaireCar"/>
    <w:link w:val="Objetducommentaire"/>
    <w:uiPriority w:val="99"/>
    <w:semiHidden/>
    <w:rsid w:val="00094116"/>
    <w:rPr>
      <w:b/>
      <w:bCs/>
      <w:sz w:val="20"/>
      <w:szCs w:val="20"/>
    </w:rPr>
  </w:style>
  <w:style w:type="table" w:styleId="Tramemoyenne2-Accent1">
    <w:name w:val="Medium Shading 2 Accent 1"/>
    <w:basedOn w:val="TableauNormal"/>
    <w:uiPriority w:val="64"/>
    <w:rsid w:val="004037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orpsdetexte">
    <w:name w:val="Body Text"/>
    <w:link w:val="CorpsdetexteCar"/>
    <w:qFormat/>
    <w:rsid w:val="00BF3965"/>
    <w:pPr>
      <w:spacing w:after="0" w:line="240" w:lineRule="auto"/>
      <w:jc w:val="both"/>
    </w:pPr>
    <w:rPr>
      <w:rFonts w:ascii="Lucida Sans Unicode" w:eastAsia="Times New Roman" w:hAnsi="Lucida Sans Unicode" w:cs="Times New Roman"/>
      <w:color w:val="000000" w:themeColor="text1"/>
      <w:sz w:val="20"/>
      <w:szCs w:val="14"/>
      <w:lang w:val="pt-PT"/>
    </w:rPr>
  </w:style>
  <w:style w:type="character" w:customStyle="1" w:styleId="CorpsdetexteCar">
    <w:name w:val="Corps de texte Car"/>
    <w:basedOn w:val="Policepardfaut"/>
    <w:link w:val="Corpsdetexte"/>
    <w:rsid w:val="00BF3965"/>
    <w:rPr>
      <w:rFonts w:ascii="Lucida Sans Unicode" w:eastAsia="Times New Roman" w:hAnsi="Lucida Sans Unicode" w:cs="Times New Roman"/>
      <w:color w:val="000000" w:themeColor="text1"/>
      <w:sz w:val="20"/>
      <w:szCs w:val="14"/>
      <w:lang w:val="pt-PT"/>
    </w:rPr>
  </w:style>
  <w:style w:type="character" w:styleId="Mentionnonrsolue">
    <w:name w:val="Unresolved Mention"/>
    <w:basedOn w:val="Policepardfaut"/>
    <w:uiPriority w:val="99"/>
    <w:semiHidden/>
    <w:unhideWhenUsed/>
    <w:rsid w:val="00E6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57003">
      <w:bodyDiv w:val="1"/>
      <w:marLeft w:val="0"/>
      <w:marRight w:val="0"/>
      <w:marTop w:val="0"/>
      <w:marBottom w:val="0"/>
      <w:divBdr>
        <w:top w:val="none" w:sz="0" w:space="0" w:color="auto"/>
        <w:left w:val="none" w:sz="0" w:space="0" w:color="auto"/>
        <w:bottom w:val="none" w:sz="0" w:space="0" w:color="auto"/>
        <w:right w:val="none" w:sz="0" w:space="0" w:color="auto"/>
      </w:divBdr>
    </w:div>
    <w:div w:id="5174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jpg"/><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omments" Target="comments.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ert\dvdpri\DOSI%20-%20Portail%20-%20Documents\Domus%20Vi%20-%20Service%20Portail%20-%20Projets\0%20-%20a%20l'&#233;tude\DAR%20AAT%20+%20autres\Spec%20_%20DAR%20AAT%20+%20autr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35F4B97B5EB44DA11992F8F3A2B321" ma:contentTypeVersion="11" ma:contentTypeDescription="Crée un document." ma:contentTypeScope="" ma:versionID="e2ac3e5ae7b22ef97c16883028ee315c">
  <xsd:schema xmlns:xsd="http://www.w3.org/2001/XMLSchema" xmlns:xs="http://www.w3.org/2001/XMLSchema" xmlns:p="http://schemas.microsoft.com/office/2006/metadata/properties" xmlns:ns2="ff7fb22c-9b88-4b05-ba19-b51aed7dcf37" xmlns:ns3="807fd255-0d5e-4f79-b67e-55fc59f21357" targetNamespace="http://schemas.microsoft.com/office/2006/metadata/properties" ma:root="true" ma:fieldsID="a57c0dd308b917a50cb49fc688017c5d" ns2:_="" ns3:_="">
    <xsd:import namespace="ff7fb22c-9b88-4b05-ba19-b51aed7dcf37"/>
    <xsd:import namespace="807fd255-0d5e-4f79-b67e-55fc59f213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b22c-9b88-4b05-ba19-b51aed7dc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fd255-0d5e-4f79-b67e-55fc59f21357"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87B70-739F-4BDC-88B0-5F03610161E5}">
  <ds:schemaRefs>
    <ds:schemaRef ds:uri="http://schemas.microsoft.com/sharepoint/v3/contenttype/forms"/>
  </ds:schemaRefs>
</ds:datastoreItem>
</file>

<file path=customXml/itemProps2.xml><?xml version="1.0" encoding="utf-8"?>
<ds:datastoreItem xmlns:ds="http://schemas.openxmlformats.org/officeDocument/2006/customXml" ds:itemID="{C6774CCA-BCD5-426F-ADF8-7A41538B8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7fb22c-9b88-4b05-ba19-b51aed7dcf37"/>
    <ds:schemaRef ds:uri="807fd255-0d5e-4f79-b67e-55fc59f21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5FF9BE-F567-4BA2-A174-C986D939F5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0E6054-D84B-4DB5-9795-ED423AF6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_ DAR AAT + autres</Template>
  <TotalTime>83</TotalTime>
  <Pages>22</Pages>
  <Words>3929</Words>
  <Characters>21615</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Titre du document</vt:lpstr>
    </vt:vector>
  </TitlesOfParts>
  <Manager>hcouedor@domusvi.com</Manager>
  <Company>DomusVi</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SUJET</dc:subject>
  <dc:creator>ROBERT Cindy</dc:creator>
  <cp:keywords/>
  <cp:lastModifiedBy>ROBERT Cindy</cp:lastModifiedBy>
  <cp:revision>30</cp:revision>
  <dcterms:created xsi:type="dcterms:W3CDTF">2021-10-15T09:58:00Z</dcterms:created>
  <dcterms:modified xsi:type="dcterms:W3CDTF">2021-10-15T13:34:00Z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vt:lpwstr>Service Portail</vt:lpwstr>
  </property>
  <property fmtid="{D5CDD505-2E9C-101B-9397-08002B2CF9AE}" pid="3" name="Responsable">
    <vt:lpwstr>Hervé Couédor</vt:lpwstr>
  </property>
  <property fmtid="{D5CDD505-2E9C-101B-9397-08002B2CF9AE}" pid="4" name="Type">
    <vt:lpwstr>Type de Document</vt:lpwstr>
  </property>
  <property fmtid="{D5CDD505-2E9C-101B-9397-08002B2CF9AE}" pid="5" name="Code">
    <vt:lpwstr>SFD-DSI-001</vt:lpwstr>
  </property>
  <property fmtid="{D5CDD505-2E9C-101B-9397-08002B2CF9AE}" pid="6" name="ContentTypeId">
    <vt:lpwstr>0x010100BB35F4B97B5EB44DA11992F8F3A2B321</vt:lpwstr>
  </property>
</Properties>
</file>