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D28A1" w14:textId="19EFED75" w:rsidR="000C03B4" w:rsidRDefault="00C34336">
      <w:r>
        <w:t xml:space="preserve">Die </w:t>
      </w:r>
      <w:proofErr w:type="spellStart"/>
      <w:r>
        <w:t>Hebb</w:t>
      </w:r>
      <w:proofErr w:type="spellEnd"/>
      <w:r>
        <w:t>-Regel ist die einfachste und grundlegendste Regel aller Lernprozesse in Neuronalen Netzen. Allgemein definiert als:</w:t>
      </w:r>
    </w:p>
    <w:p w14:paraId="60BE46FB" w14:textId="195EF3B6" w:rsidR="00C34336" w:rsidRDefault="00C34336">
      <w:pPr>
        <w:rPr>
          <w:rFonts w:ascii="Arial" w:hAnsi="Arial" w:cs="Arial"/>
          <w:i/>
          <w:iCs/>
          <w:color w:val="000000"/>
          <w:sz w:val="20"/>
          <w:szCs w:val="20"/>
        </w:rPr>
      </w:pPr>
      <w:r>
        <w:rPr>
          <w:rFonts w:ascii="Arial" w:hAnsi="Arial" w:cs="Arial"/>
          <w:i/>
          <w:iCs/>
          <w:color w:val="000000"/>
          <w:sz w:val="20"/>
          <w:szCs w:val="20"/>
        </w:rPr>
        <w:t xml:space="preserve">"Wenn ein Axon der Zelle A ... Zelle B erregt und wiederholt und dauerhaft zur Erzeugung von Aktionspotentialen in Zelle B beiträgt, so resultiert dies in Wachstumsprozessen oder metabolischen Veränderungen in einer oder in beiden Zellen, die bewirken, dass die Effizienz von Zelle A in </w:t>
      </w:r>
      <w:proofErr w:type="spellStart"/>
      <w:r>
        <w:rPr>
          <w:rFonts w:ascii="Arial" w:hAnsi="Arial" w:cs="Arial"/>
          <w:i/>
          <w:iCs/>
          <w:color w:val="000000"/>
          <w:sz w:val="20"/>
          <w:szCs w:val="20"/>
        </w:rPr>
        <w:t>bezug</w:t>
      </w:r>
      <w:proofErr w:type="spellEnd"/>
      <w:r>
        <w:rPr>
          <w:rFonts w:ascii="Arial" w:hAnsi="Arial" w:cs="Arial"/>
          <w:i/>
          <w:iCs/>
          <w:color w:val="000000"/>
          <w:sz w:val="20"/>
          <w:szCs w:val="20"/>
        </w:rPr>
        <w:t xml:space="preserve"> auf die Erzeugung eines Aktionspotentials in B größer wird."</w:t>
      </w:r>
    </w:p>
    <w:p w14:paraId="6AB8465C" w14:textId="576CD74F" w:rsidR="00C34336" w:rsidRDefault="00C34336">
      <w:r>
        <w:t xml:space="preserve">Original aus Donald O. </w:t>
      </w:r>
      <w:proofErr w:type="spellStart"/>
      <w:r>
        <w:t>Hebbs</w:t>
      </w:r>
      <w:proofErr w:type="spellEnd"/>
      <w:r>
        <w:t xml:space="preserve"> Buch „The Organisation </w:t>
      </w:r>
      <w:proofErr w:type="spellStart"/>
      <w:r>
        <w:t>of</w:t>
      </w:r>
      <w:proofErr w:type="spellEnd"/>
      <w:r>
        <w:t xml:space="preserve"> </w:t>
      </w:r>
      <w:proofErr w:type="spellStart"/>
      <w:r>
        <w:t>Behaviour</w:t>
      </w:r>
      <w:proofErr w:type="spellEnd"/>
      <w:r>
        <w:t xml:space="preserve">“ beschreibt er erstmals </w:t>
      </w:r>
      <w:r w:rsidRPr="00C34336">
        <w:rPr>
          <w:highlight w:val="yellow"/>
        </w:rPr>
        <w:t>synaptische Plastizität</w:t>
      </w:r>
      <w:r>
        <w:t xml:space="preserve"> und gibt den Grundsatz für Lernprozesse in Neuronalen Netzen, sowohl von natürlicher oder künstlicher Natur. </w:t>
      </w:r>
      <w:r w:rsidRPr="0030740F">
        <w:rPr>
          <w:highlight w:val="cyan"/>
        </w:rPr>
        <w:t>Erregt Zelle A Zelle B</w:t>
      </w:r>
      <w:r w:rsidR="009E6F93" w:rsidRPr="0030740F">
        <w:rPr>
          <w:highlight w:val="cyan"/>
        </w:rPr>
        <w:t xml:space="preserve"> vermehrt</w:t>
      </w:r>
      <w:r w:rsidRPr="0030740F">
        <w:rPr>
          <w:highlight w:val="cyan"/>
        </w:rPr>
        <w:t xml:space="preserve"> führt dies zu Veränderungen, die zu einer Effizienteren </w:t>
      </w:r>
      <w:r w:rsidR="009E6F93" w:rsidRPr="0030740F">
        <w:rPr>
          <w:highlight w:val="cyan"/>
        </w:rPr>
        <w:t>Erregung von Zelle B beitragen.</w:t>
      </w:r>
    </w:p>
    <w:p w14:paraId="058CE2C5" w14:textId="34DA83C0" w:rsidR="009E6F93" w:rsidRDefault="009E6F93">
      <w:r>
        <w:t xml:space="preserve">Die </w:t>
      </w:r>
      <w:proofErr w:type="spellStart"/>
      <w:r>
        <w:t>Hebb</w:t>
      </w:r>
      <w:proofErr w:type="spellEnd"/>
      <w:r>
        <w:t xml:space="preserve"> Regel lässt sich mathematisch ausdrücken durch:</w:t>
      </w:r>
    </w:p>
    <w:p w14:paraId="3DFD24AE" w14:textId="54097A7C" w:rsidR="009E6F93" w:rsidRPr="009E6F93" w:rsidRDefault="009E6F93">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=ε∙</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m:oMathPara>
    </w:p>
    <w:p w14:paraId="705A0D96" w14:textId="3E2BCFBE" w:rsidR="009E6F93" w:rsidRDefault="009E6F93">
      <w:proofErr w:type="spellStart"/>
      <w:r>
        <w:t>wij</w:t>
      </w:r>
      <w:proofErr w:type="spellEnd"/>
      <w:r>
        <w:t xml:space="preserve"> ist dabei die Gewichtsveränderung an der Kante von Zelle I nach J. a ist das Aktivitätslevel der Einheit und </w:t>
      </w:r>
      <m:oMath>
        <m:r>
          <w:rPr>
            <w:rFonts w:ascii="Cambria Math" w:hAnsi="Cambria Math"/>
          </w:rPr>
          <m:t>ε</m:t>
        </m:r>
      </m:oMath>
      <w:r>
        <w:t xml:space="preserve"> ein positives Lernparameter. </w:t>
      </w:r>
    </w:p>
    <w:p w14:paraId="31CD7AC7" w14:textId="077E4E63" w:rsidR="00C76AA0" w:rsidRDefault="00790C64">
      <w:r>
        <w:t xml:space="preserve">Fragen: </w:t>
      </w:r>
      <w:proofErr w:type="spellStart"/>
      <w:r>
        <w:t>Hebb</w:t>
      </w:r>
      <w:proofErr w:type="spellEnd"/>
      <w:r>
        <w:t xml:space="preserve">-Regel </w:t>
      </w:r>
      <w:proofErr w:type="spellStart"/>
      <w:r>
        <w:t>unsupervised</w:t>
      </w:r>
      <w:proofErr w:type="spellEnd"/>
      <w:r>
        <w:t>?</w:t>
      </w:r>
    </w:p>
    <w:p w14:paraId="1391D70D" w14:textId="77777777" w:rsidR="00790C64" w:rsidRDefault="00790C64"/>
    <w:p w14:paraId="1DEC64CA" w14:textId="67BB24DC" w:rsidR="00C76AA0" w:rsidRDefault="00C76AA0">
      <w:r>
        <w:t>Delta Regel</w:t>
      </w:r>
    </w:p>
    <w:p w14:paraId="6CE7A159" w14:textId="15B53D49" w:rsidR="00C76AA0" w:rsidRDefault="00C76AA0">
      <w:r>
        <w:t>-</w:t>
      </w:r>
      <w:r w:rsidR="0030740F">
        <w:t xml:space="preserve">Auch </w:t>
      </w:r>
      <w:proofErr w:type="spellStart"/>
      <w:r>
        <w:t>Widrow</w:t>
      </w:r>
      <w:proofErr w:type="spellEnd"/>
      <w:r>
        <w:t>-Hoff-Regel</w:t>
      </w:r>
    </w:p>
    <w:p w14:paraId="636C9233" w14:textId="5CF3D235" w:rsidR="00C76AA0" w:rsidRDefault="00C76AA0">
      <w:r>
        <w:t>-Für Überwachte  NN</w:t>
      </w:r>
    </w:p>
    <w:p w14:paraId="10D415D8" w14:textId="143AC5C4" w:rsidR="00790C64" w:rsidRDefault="00790C64">
      <w:r>
        <w:t>-Biologisch weniger logisch</w:t>
      </w:r>
    </w:p>
    <w:p w14:paraId="56B79F04" w14:textId="22A25400" w:rsidR="00C76AA0" w:rsidRDefault="00C76AA0">
      <w:r>
        <w:t>-Nur für zweischichtige NN</w:t>
      </w:r>
    </w:p>
    <w:p w14:paraId="255DE783" w14:textId="648F0A5E" w:rsidR="00C76AA0" w:rsidRDefault="00AE2CAC">
      <w:r>
        <w:t xml:space="preserve">-Ist ein </w:t>
      </w:r>
      <w:proofErr w:type="spellStart"/>
      <w:r w:rsidRPr="00AE2CAC">
        <w:rPr>
          <w:highlight w:val="yellow"/>
        </w:rPr>
        <w:t>Gradientenabstiegsverfahren</w:t>
      </w:r>
      <w:proofErr w:type="spellEnd"/>
    </w:p>
    <w:p w14:paraId="1DBFDD07" w14:textId="77777777" w:rsidR="00B7153E" w:rsidRDefault="00B7153E"/>
    <w:p w14:paraId="57A97F1A" w14:textId="4F2DC1F2" w:rsidR="00C76AA0" w:rsidRDefault="00C76AA0">
      <w:r>
        <w:t>-Algorithmus:</w:t>
      </w:r>
    </w:p>
    <w:p w14:paraId="1700E74B" w14:textId="5CEC0F27" w:rsidR="00C76AA0" w:rsidRDefault="00C76AA0">
      <w:r>
        <w:t>Repeat</w:t>
      </w:r>
    </w:p>
    <w:p w14:paraId="2976434C" w14:textId="0716F6A6" w:rsidR="00C76AA0" w:rsidRDefault="00C76AA0">
      <w:r>
        <w:t>1. Input geben</w:t>
      </w:r>
    </w:p>
    <w:p w14:paraId="65997EBA" w14:textId="15E0930B" w:rsidR="00C76AA0" w:rsidRDefault="00C76AA0">
      <w:r>
        <w:t>2. Berechnung der Aktivierung z und Ausgabe y</w:t>
      </w:r>
    </w:p>
    <w:p w14:paraId="6375DB38" w14:textId="7654C9EC" w:rsidR="00C76AA0" w:rsidRDefault="00C76AA0">
      <w:r>
        <w:t>3. Bestimmung eines Fehlers e</w:t>
      </w:r>
    </w:p>
    <w:p w14:paraId="2DD34A83" w14:textId="2951336E" w:rsidR="00C76AA0" w:rsidRDefault="00C76AA0">
      <w:r>
        <w:t>4. Gewichtsadaption</w:t>
      </w:r>
    </w:p>
    <w:p w14:paraId="2B2ED1F0" w14:textId="1ABF3D2E" w:rsidR="00C76AA0" w:rsidRDefault="00C76AA0">
      <w:r>
        <w:t>Bis Fehler &lt; Schwelle</w:t>
      </w:r>
    </w:p>
    <w:p w14:paraId="359ADE8F" w14:textId="0340FC7B" w:rsidR="00FE3BF4" w:rsidRDefault="00AE2CAC">
      <w:r>
        <w:t>-Gewichtsbestimmung:</w:t>
      </w:r>
    </w:p>
    <w:p w14:paraId="6F22BC65" w14:textId="21A816E1" w:rsidR="00AE2CAC" w:rsidRPr="00224F4A" w:rsidRDefault="00224F4A">
      <m:oMathPara>
        <m:oMath>
          <m:sSup>
            <m:sSupPr>
              <m:ctrlPr>
                <w:rPr>
                  <w:rFonts w:ascii="Cambria Math" w:hAnsi="Cambria Math"/>
                  <w:i/>
                </w:rPr>
              </m:ctrlPr>
            </m:sSupPr>
            <m:e>
              <m:r>
                <w:rPr>
                  <w:rFonts w:ascii="Cambria Math" w:hAnsi="Cambria Math"/>
                </w:rPr>
                <m:t>w</m:t>
              </m:r>
            </m:e>
            <m:sup>
              <m:r>
                <w:rPr>
                  <w:rFonts w:ascii="Cambria Math" w:hAnsi="Cambria Math"/>
                </w:rPr>
                <m:t>neu</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alt</m:t>
              </m:r>
            </m:sup>
          </m:sSup>
          <m:r>
            <w:rPr>
              <w:rFonts w:ascii="Cambria Math" w:hAnsi="Cambria Math"/>
            </w:rPr>
            <m:t>+∆w</m:t>
          </m:r>
        </m:oMath>
      </m:oMathPara>
    </w:p>
    <w:p w14:paraId="48827760" w14:textId="14BE03AB" w:rsidR="00224F4A" w:rsidRPr="00224F4A" w:rsidRDefault="00224F4A">
      <m:oMathPara>
        <m:oMath>
          <m:r>
            <w:rPr>
              <w:rFonts w:ascii="Cambria Math" w:hAnsi="Cambria Math"/>
            </w:rPr>
            <m:t xml:space="preserve">∆w = </m:t>
          </m:r>
          <m:r>
            <m:rPr>
              <m:sty m:val="p"/>
            </m:rPr>
            <w:rPr>
              <w:rFonts w:ascii="Cambria Math" w:hAnsi="Cambria Math"/>
              <w:noProof/>
            </w:rPr>
            <w:drawing>
              <wp:inline distT="0" distB="0" distL="0" distR="0" wp14:anchorId="67A6E548" wp14:editId="11CB9560">
                <wp:extent cx="95250" cy="114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m:r>
          <m:r>
            <w:rPr>
              <w:rFonts w:ascii="Cambria Math" w:hAnsi="Cambria Math"/>
            </w:rPr>
            <m:t>∙x∙(t-y)</m:t>
          </m:r>
        </m:oMath>
      </m:oMathPara>
    </w:p>
    <w:p w14:paraId="03A78194" w14:textId="36D9AAD9" w:rsidR="00224F4A" w:rsidRDefault="00224F4A" w:rsidP="00224F4A">
      <w:pPr>
        <w:pStyle w:val="Listenabsatz"/>
        <w:numPr>
          <w:ilvl w:val="0"/>
          <w:numId w:val="1"/>
        </w:numPr>
      </w:pPr>
      <w:r>
        <w:t xml:space="preserve">= </w:t>
      </w:r>
      <w:proofErr w:type="spellStart"/>
      <w:r>
        <w:t>Lernrate</w:t>
      </w:r>
      <w:proofErr w:type="spellEnd"/>
    </w:p>
    <w:p w14:paraId="577C216B" w14:textId="3573563C" w:rsidR="00224F4A" w:rsidRDefault="00224F4A" w:rsidP="00224F4A">
      <w:pPr>
        <w:ind w:left="360"/>
      </w:pPr>
      <w:r>
        <w:t>t</w:t>
      </w:r>
      <w:r>
        <w:tab/>
        <w:t xml:space="preserve">= </w:t>
      </w:r>
      <w:proofErr w:type="spellStart"/>
      <w:r>
        <w:t>teach</w:t>
      </w:r>
      <w:proofErr w:type="spellEnd"/>
      <w:r>
        <w:t xml:space="preserve"> (erwartete Ausgabe)</w:t>
      </w:r>
    </w:p>
    <w:p w14:paraId="24C01D81" w14:textId="48BBB1A4" w:rsidR="0010364C" w:rsidRDefault="0010364C" w:rsidP="00224F4A">
      <w:pPr>
        <w:ind w:left="360"/>
      </w:pPr>
      <w:r>
        <w:lastRenderedPageBreak/>
        <w:t xml:space="preserve">y </w:t>
      </w:r>
      <w:r>
        <w:tab/>
        <w:t>= errechnete Ausgabe</w:t>
      </w:r>
    </w:p>
    <w:p w14:paraId="38B92DAB" w14:textId="0C8FD0FF" w:rsidR="00224F4A" w:rsidRDefault="00224F4A" w:rsidP="00224F4A">
      <w:pPr>
        <w:ind w:left="360"/>
      </w:pPr>
      <w:r>
        <w:t>e</w:t>
      </w:r>
      <w:r>
        <w:tab/>
        <w:t>= Fehler</w:t>
      </w:r>
      <w:r w:rsidR="0010364C">
        <w:t xml:space="preserve"> (auch </w:t>
      </w:r>
      <w:r w:rsidR="0010364C">
        <w:rPr>
          <w:rFonts w:ascii="Arial" w:hAnsi="Arial" w:cs="Arial"/>
        </w:rPr>
        <w:t>δ)</w:t>
      </w:r>
      <w:r>
        <w:tab/>
      </w:r>
      <w:r>
        <w:tab/>
      </w:r>
      <w:r>
        <w:tab/>
        <w:t xml:space="preserve"> </w:t>
      </w:r>
      <m:oMath>
        <m:r>
          <w:rPr>
            <w:rFonts w:ascii="Cambria Math" w:hAnsi="Cambria Math"/>
          </w:rPr>
          <m:t>e=t-y</m:t>
        </m:r>
      </m:oMath>
    </w:p>
    <w:p w14:paraId="10F4F15F" w14:textId="58464F96" w:rsidR="00790C64" w:rsidRPr="00790C64" w:rsidRDefault="00B7153E" w:rsidP="00790C64">
      <w:pPr>
        <w:ind w:left="360"/>
      </w:pPr>
      <w:r>
        <w:t>Die Deltaregel reagiert durch gegebene Art der Fehlerbestimmung auf zu niedrige oder zu hohe Aktivität einzelner Zellen. Ist die Aktivität zu gering, wird diese durch Erhöhen der Gewichte an von sendenden Zellen mit positivem Input und senken der Gewichte von Zellen mit negativem Input, erhöht. Ist die Aktivität zu hoch</w:t>
      </w:r>
      <w:r w:rsidR="00790C64">
        <w:t>, senkt man die Gewichte der Zellen mit positivem Input</w:t>
      </w:r>
      <w:r>
        <w:t xml:space="preserve"> </w:t>
      </w:r>
      <w:r w:rsidR="00790C64">
        <w:t xml:space="preserve">und erhöht die Gewichte der Zellen mit negativem Input. Somit lässt sich die Deltaregel auch als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 xml:space="preserve">ij </m:t>
            </m:r>
          </m:sub>
        </m:sSub>
        <m:r>
          <w:rPr>
            <w:rFonts w:ascii="Cambria Math" w:hAnsi="Cambria Math"/>
          </w:rPr>
          <m:t>=ε∙</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90C64">
        <w:t xml:space="preserve"> aufstellen, wobei </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(soll)-</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(ist)</m:t>
        </m:r>
      </m:oMath>
      <w:r w:rsidR="00790C64">
        <w:t xml:space="preserve"> ist. </w:t>
      </w:r>
    </w:p>
    <w:p w14:paraId="779585D2" w14:textId="7C2C33CA" w:rsidR="00B7153E" w:rsidRDefault="00B7153E" w:rsidP="00224F4A">
      <w:pPr>
        <w:ind w:left="360"/>
      </w:pPr>
      <w:r>
        <w:t xml:space="preserve">Dieses Langsame annähern einer geringen Fehlerfunktion ist Hauptmerkmal von </w:t>
      </w:r>
      <w:proofErr w:type="spellStart"/>
      <w:r>
        <w:t>Gradientenabstiegsverfahren</w:t>
      </w:r>
      <w:proofErr w:type="spellEnd"/>
      <w:r>
        <w:t>.</w:t>
      </w:r>
    </w:p>
    <w:p w14:paraId="46CBC099" w14:textId="6B7DBE11" w:rsidR="00790C64" w:rsidRDefault="00790C64" w:rsidP="00224F4A">
      <w:pPr>
        <w:ind w:left="360"/>
      </w:pPr>
      <w:r>
        <w:t xml:space="preserve">Durch das Präsentieren eines Soll-Outputs ist die Deltaregel, aber auch Verfahren, die mit der Backpropagation o.ä. überwachten Verfahren arbeiten, als ein Modell des menschlichen Gehirns oder anderen biologischen Lernprozessen weniger plausibel. Diese Verfahren eignen sich dafür aber besser für </w:t>
      </w:r>
      <w:proofErr w:type="spellStart"/>
      <w:r w:rsidR="00291BA4" w:rsidRPr="00291BA4">
        <w:rPr>
          <w:highlight w:val="yellow"/>
        </w:rPr>
        <w:t>M</w:t>
      </w:r>
      <w:r w:rsidRPr="00291BA4">
        <w:rPr>
          <w:highlight w:val="yellow"/>
        </w:rPr>
        <w:t>achine</w:t>
      </w:r>
      <w:proofErr w:type="spellEnd"/>
      <w:r w:rsidRPr="00291BA4">
        <w:rPr>
          <w:highlight w:val="yellow"/>
        </w:rPr>
        <w:t xml:space="preserve"> Learning</w:t>
      </w:r>
      <w:r w:rsidR="00291BA4">
        <w:t xml:space="preserve"> und werden dementsprechend im Erstellen von KI gestützten Anwendungen verwendet </w:t>
      </w:r>
      <w:r w:rsidR="00291BA4" w:rsidRPr="00291BA4">
        <w:rPr>
          <w:highlight w:val="yellow"/>
        </w:rPr>
        <w:t>(braucht man Quelle?)</w:t>
      </w:r>
      <w:r w:rsidR="00291BA4">
        <w:t>.</w:t>
      </w:r>
    </w:p>
    <w:p w14:paraId="2DAFC8B1" w14:textId="5D503B4E" w:rsidR="00AE2CAC" w:rsidRDefault="00AE2CAC">
      <w:r>
        <w:t>Backpropagation</w:t>
      </w:r>
    </w:p>
    <w:p w14:paraId="69FFFE32" w14:textId="0A9CCEFB" w:rsidR="00224F4A" w:rsidRDefault="00224F4A">
      <w:r>
        <w:t>-</w:t>
      </w:r>
      <w:proofErr w:type="spellStart"/>
      <w:r w:rsidRPr="00224F4A">
        <w:rPr>
          <w:highlight w:val="yellow"/>
        </w:rPr>
        <w:t>Gradientenabstiegsverfahren</w:t>
      </w:r>
      <w:proofErr w:type="spellEnd"/>
      <w:r>
        <w:t xml:space="preserve"> </w:t>
      </w:r>
    </w:p>
    <w:p w14:paraId="3CBD1859" w14:textId="07C36FED" w:rsidR="00224F4A" w:rsidRDefault="0030740F">
      <w:r>
        <w:t>-Verfahren, um in mehrschichtigen NN Fehler bestimmen zu können und ein Lernen möglich zu machen</w:t>
      </w:r>
    </w:p>
    <w:p w14:paraId="1B98D0B4" w14:textId="44EE45A1" w:rsidR="00FE3BF4" w:rsidRDefault="00FE3BF4">
      <w:proofErr w:type="spellStart"/>
      <w:r>
        <w:t>LaTeX</w:t>
      </w:r>
      <w:proofErr w:type="spellEnd"/>
      <w:r>
        <w:t xml:space="preserve"> </w:t>
      </w:r>
    </w:p>
    <w:p w14:paraId="2A3BA8DF" w14:textId="77777777" w:rsidR="00C34336" w:rsidRPr="00C34336" w:rsidRDefault="00C34336"/>
    <w:sectPr w:rsidR="00C34336" w:rsidRPr="00C343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7.2pt;height:7.2pt;visibility:visible;mso-wrap-style:square" o:bullet="t">
        <v:imagedata r:id="rId1" o:title=""/>
      </v:shape>
    </w:pict>
  </w:numPicBullet>
  <w:abstractNum w:abstractNumId="0" w15:restartNumberingAfterBreak="0">
    <w:nsid w:val="543B1997"/>
    <w:multiLevelType w:val="hybridMultilevel"/>
    <w:tmpl w:val="BF300874"/>
    <w:lvl w:ilvl="0" w:tplc="CB3C68E0">
      <w:start w:val="1"/>
      <w:numFmt w:val="bullet"/>
      <w:lvlText w:val=""/>
      <w:lvlPicBulletId w:val="0"/>
      <w:lvlJc w:val="left"/>
      <w:pPr>
        <w:tabs>
          <w:tab w:val="num" w:pos="720"/>
        </w:tabs>
        <w:ind w:left="720" w:hanging="360"/>
      </w:pPr>
      <w:rPr>
        <w:rFonts w:ascii="Symbol" w:hAnsi="Symbol" w:hint="default"/>
      </w:rPr>
    </w:lvl>
    <w:lvl w:ilvl="1" w:tplc="F95282EE" w:tentative="1">
      <w:start w:val="1"/>
      <w:numFmt w:val="bullet"/>
      <w:lvlText w:val=""/>
      <w:lvlJc w:val="left"/>
      <w:pPr>
        <w:tabs>
          <w:tab w:val="num" w:pos="1440"/>
        </w:tabs>
        <w:ind w:left="1440" w:hanging="360"/>
      </w:pPr>
      <w:rPr>
        <w:rFonts w:ascii="Symbol" w:hAnsi="Symbol" w:hint="default"/>
      </w:rPr>
    </w:lvl>
    <w:lvl w:ilvl="2" w:tplc="4B208006" w:tentative="1">
      <w:start w:val="1"/>
      <w:numFmt w:val="bullet"/>
      <w:lvlText w:val=""/>
      <w:lvlJc w:val="left"/>
      <w:pPr>
        <w:tabs>
          <w:tab w:val="num" w:pos="2160"/>
        </w:tabs>
        <w:ind w:left="2160" w:hanging="360"/>
      </w:pPr>
      <w:rPr>
        <w:rFonts w:ascii="Symbol" w:hAnsi="Symbol" w:hint="default"/>
      </w:rPr>
    </w:lvl>
    <w:lvl w:ilvl="3" w:tplc="E17A94F6" w:tentative="1">
      <w:start w:val="1"/>
      <w:numFmt w:val="bullet"/>
      <w:lvlText w:val=""/>
      <w:lvlJc w:val="left"/>
      <w:pPr>
        <w:tabs>
          <w:tab w:val="num" w:pos="2880"/>
        </w:tabs>
        <w:ind w:left="2880" w:hanging="360"/>
      </w:pPr>
      <w:rPr>
        <w:rFonts w:ascii="Symbol" w:hAnsi="Symbol" w:hint="default"/>
      </w:rPr>
    </w:lvl>
    <w:lvl w:ilvl="4" w:tplc="0DCA6516" w:tentative="1">
      <w:start w:val="1"/>
      <w:numFmt w:val="bullet"/>
      <w:lvlText w:val=""/>
      <w:lvlJc w:val="left"/>
      <w:pPr>
        <w:tabs>
          <w:tab w:val="num" w:pos="3600"/>
        </w:tabs>
        <w:ind w:left="3600" w:hanging="360"/>
      </w:pPr>
      <w:rPr>
        <w:rFonts w:ascii="Symbol" w:hAnsi="Symbol" w:hint="default"/>
      </w:rPr>
    </w:lvl>
    <w:lvl w:ilvl="5" w:tplc="66CE5564" w:tentative="1">
      <w:start w:val="1"/>
      <w:numFmt w:val="bullet"/>
      <w:lvlText w:val=""/>
      <w:lvlJc w:val="left"/>
      <w:pPr>
        <w:tabs>
          <w:tab w:val="num" w:pos="4320"/>
        </w:tabs>
        <w:ind w:left="4320" w:hanging="360"/>
      </w:pPr>
      <w:rPr>
        <w:rFonts w:ascii="Symbol" w:hAnsi="Symbol" w:hint="default"/>
      </w:rPr>
    </w:lvl>
    <w:lvl w:ilvl="6" w:tplc="55C6111A" w:tentative="1">
      <w:start w:val="1"/>
      <w:numFmt w:val="bullet"/>
      <w:lvlText w:val=""/>
      <w:lvlJc w:val="left"/>
      <w:pPr>
        <w:tabs>
          <w:tab w:val="num" w:pos="5040"/>
        </w:tabs>
        <w:ind w:left="5040" w:hanging="360"/>
      </w:pPr>
      <w:rPr>
        <w:rFonts w:ascii="Symbol" w:hAnsi="Symbol" w:hint="default"/>
      </w:rPr>
    </w:lvl>
    <w:lvl w:ilvl="7" w:tplc="583A0698" w:tentative="1">
      <w:start w:val="1"/>
      <w:numFmt w:val="bullet"/>
      <w:lvlText w:val=""/>
      <w:lvlJc w:val="left"/>
      <w:pPr>
        <w:tabs>
          <w:tab w:val="num" w:pos="5760"/>
        </w:tabs>
        <w:ind w:left="5760" w:hanging="360"/>
      </w:pPr>
      <w:rPr>
        <w:rFonts w:ascii="Symbol" w:hAnsi="Symbol" w:hint="default"/>
      </w:rPr>
    </w:lvl>
    <w:lvl w:ilvl="8" w:tplc="70A00AEA"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B4"/>
    <w:rsid w:val="000C03B4"/>
    <w:rsid w:val="0010364C"/>
    <w:rsid w:val="001D5CA1"/>
    <w:rsid w:val="00224F4A"/>
    <w:rsid w:val="00291BA4"/>
    <w:rsid w:val="0030740F"/>
    <w:rsid w:val="00790C64"/>
    <w:rsid w:val="009E6F93"/>
    <w:rsid w:val="00AE2CAC"/>
    <w:rsid w:val="00B7153E"/>
    <w:rsid w:val="00C34336"/>
    <w:rsid w:val="00C76AA0"/>
    <w:rsid w:val="00FE3BF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C94F"/>
  <w15:chartTrackingRefBased/>
  <w15:docId w15:val="{2FC52D2F-D57A-4DC9-B921-C98CE939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E6F93"/>
    <w:rPr>
      <w:color w:val="808080"/>
    </w:rPr>
  </w:style>
  <w:style w:type="paragraph" w:styleId="Listenabsatz">
    <w:name w:val="List Paragraph"/>
    <w:basedOn w:val="Standard"/>
    <w:uiPriority w:val="34"/>
    <w:qFormat/>
    <w:rsid w:val="00224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2388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Klaas Onnen</dc:creator>
  <cp:keywords/>
  <dc:description/>
  <cp:lastModifiedBy>Klaas Onnen</cp:lastModifiedBy>
  <cp:revision>4</cp:revision>
  <dcterms:created xsi:type="dcterms:W3CDTF">2020-04-30T12:25:00Z</dcterms:created>
  <dcterms:modified xsi:type="dcterms:W3CDTF">2020-05-04T13:47:00Z</dcterms:modified>
</cp:coreProperties>
</file>