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B365D"/>
          <w:sz w:val="44"/>
        </w:rPr>
        <w:t>TECHNICAL ARCHITECTURE &amp; PROJECT EXECUTION PACKAGE</w:t>
      </w:r>
    </w:p>
    <w:p>
      <w:pPr>
        <w:spacing w:before="0" w:after="280"/>
      </w:pPr>
      <w:r>
        <w:rPr>
          <w:rFonts w:ascii="Segoe UI" w:hAnsi="Segoe UI"/>
          <w:i/>
          <w:color w:val="374151"/>
          <w:sz w:val="22"/>
        </w:rPr>
        <w:t>Enterprise Amusement Ride Parts Inventory, Order Fulfillment &amp; QuickBooks Desktop Integration</w:t>
        <w:br/>
        <w:t>Target Stack: ASP.NET Core 8.0 Razor Pages | EF Core 8.0 | SQL Server | Bootstrap 5.3</w:t>
      </w:r>
    </w:p>
    <w:tbl>
      <w:tblPr>
        <w:tblW w:type="auto" w:w="0"/>
        <w:jc w:val="center"/>
        <w:tblLook w:firstColumn="1" w:firstRow="1" w:lastColumn="0" w:lastRow="0" w:noHBand="0" w:noVBand="1" w:val="04A0"/>
      </w:tblPr>
      <w:tblGrid>
        <w:gridCol w:w="4680"/>
        <w:gridCol w:w="4680"/>
      </w:tblGrid>
      <w:tr>
        <w:tc>
          <w:tcPr>
            <w:tcW w:type="dxa" w:w="3168"/>
            <w:shd w:fill="E8EEF5"/>
            <w:tcMar>
              <w:top w:w="60" w:type="dxa"/>
              <w:bottom w:w="60" w:type="dxa"/>
              <w:left w:w="100" w:type="dxa"/>
              <w:right w:w="100" w:type="dxa"/>
            </w:tcMar>
          </w:tcPr>
          <w:p>
            <w:r>
              <w:rPr>
                <w:rFonts w:ascii="Segoe UI" w:hAnsi="Segoe UI"/>
                <w:b/>
                <w:color w:val="1B365D"/>
                <w:sz w:val="19"/>
              </w:rPr>
              <w:t>Specification Source</w:t>
            </w:r>
          </w:p>
        </w:tc>
        <w:tc>
          <w:tcPr>
            <w:tcW w:type="dxa" w:w="6192"/>
            <w:tcMar>
              <w:top w:w="60" w:type="dxa"/>
              <w:bottom w:w="60" w:type="dxa"/>
              <w:left w:w="100" w:type="dxa"/>
              <w:right w:w="100" w:type="dxa"/>
            </w:tcMar>
          </w:tcPr>
          <w:p>
            <w:r>
              <w:rPr>
                <w:rFonts w:ascii="Segoe UI" w:hAnsi="Segoe UI"/>
                <w:sz w:val="19"/>
              </w:rPr>
              <w:t>Preliminary Scope of Work.docx</w:t>
            </w:r>
          </w:p>
        </w:tc>
      </w:tr>
      <w:tr>
        <w:tc>
          <w:tcPr>
            <w:tcW w:type="dxa" w:w="3168"/>
            <w:shd w:fill="E8EEF5"/>
            <w:tcMar>
              <w:top w:w="60" w:type="dxa"/>
              <w:bottom w:w="60" w:type="dxa"/>
              <w:left w:w="100" w:type="dxa"/>
              <w:right w:w="100" w:type="dxa"/>
            </w:tcMar>
          </w:tcPr>
          <w:p>
            <w:r>
              <w:rPr>
                <w:rFonts w:ascii="Segoe UI" w:hAnsi="Segoe UI"/>
                <w:b/>
                <w:color w:val="1B365D"/>
                <w:sz w:val="19"/>
              </w:rPr>
              <w:t>Architecture Pattern</w:t>
            </w:r>
          </w:p>
        </w:tc>
        <w:tc>
          <w:tcPr>
            <w:tcW w:type="dxa" w:w="6192"/>
            <w:tcMar>
              <w:top w:w="60" w:type="dxa"/>
              <w:bottom w:w="60" w:type="dxa"/>
              <w:left w:w="100" w:type="dxa"/>
              <w:right w:w="100" w:type="dxa"/>
            </w:tcMar>
          </w:tcPr>
          <w:p>
            <w:r>
              <w:rPr>
                <w:rFonts w:ascii="Segoe UI" w:hAnsi="Segoe UI"/>
                <w:sz w:val="19"/>
              </w:rPr>
              <w:t>Clean Architecture with Razor Pages (Feature Folders)</w:t>
            </w:r>
          </w:p>
        </w:tc>
      </w:tr>
      <w:tr>
        <w:tc>
          <w:tcPr>
            <w:tcW w:type="dxa" w:w="3168"/>
            <w:shd w:fill="E8EEF5"/>
            <w:tcMar>
              <w:top w:w="60" w:type="dxa"/>
              <w:bottom w:w="60" w:type="dxa"/>
              <w:left w:w="100" w:type="dxa"/>
              <w:right w:w="100" w:type="dxa"/>
            </w:tcMar>
          </w:tcPr>
          <w:p>
            <w:r>
              <w:rPr>
                <w:rFonts w:ascii="Segoe UI" w:hAnsi="Segoe UI"/>
                <w:b/>
                <w:color w:val="1B365D"/>
                <w:sz w:val="19"/>
              </w:rPr>
              <w:t>Accounting Gateway</w:t>
            </w:r>
          </w:p>
        </w:tc>
        <w:tc>
          <w:tcPr>
            <w:tcW w:type="dxa" w:w="6192"/>
            <w:tcMar>
              <w:top w:w="60" w:type="dxa"/>
              <w:bottom w:w="60" w:type="dxa"/>
              <w:left w:w="100" w:type="dxa"/>
              <w:right w:w="100" w:type="dxa"/>
            </w:tcMar>
          </w:tcPr>
          <w:p>
            <w:r>
              <w:rPr>
                <w:rFonts w:ascii="Segoe UI" w:hAnsi="Segoe UI"/>
                <w:sz w:val="19"/>
              </w:rPr>
              <w:t>QuickBooks Desktop via QuickBooks Web Connector (QBWC SOAP / qbXML)</w:t>
            </w:r>
          </w:p>
        </w:tc>
      </w:tr>
      <w:tr>
        <w:tc>
          <w:tcPr>
            <w:tcW w:type="dxa" w:w="3168"/>
            <w:shd w:fill="E8EEF5"/>
            <w:tcMar>
              <w:top w:w="60" w:type="dxa"/>
              <w:bottom w:w="60" w:type="dxa"/>
              <w:left w:w="100" w:type="dxa"/>
              <w:right w:w="100" w:type="dxa"/>
            </w:tcMar>
          </w:tcPr>
          <w:p>
            <w:r>
              <w:rPr>
                <w:rFonts w:ascii="Segoe UI" w:hAnsi="Segoe UI"/>
                <w:b/>
                <w:color w:val="1B365D"/>
                <w:sz w:val="19"/>
              </w:rPr>
              <w:t>Date &amp; Version</w:t>
            </w:r>
          </w:p>
        </w:tc>
        <w:tc>
          <w:tcPr>
            <w:tcW w:type="dxa" w:w="6192"/>
            <w:tcMar>
              <w:top w:w="60" w:type="dxa"/>
              <w:bottom w:w="60" w:type="dxa"/>
              <w:left w:w="100" w:type="dxa"/>
              <w:right w:w="100" w:type="dxa"/>
            </w:tcMar>
          </w:tcPr>
          <w:p>
            <w:r>
              <w:rPr>
                <w:rFonts w:ascii="Segoe UI" w:hAnsi="Segoe UI"/>
                <w:sz w:val="19"/>
              </w:rPr>
              <w:t>September 2026 | Version 1.0 (Production Blueprint)</w:t>
            </w:r>
          </w:p>
        </w:tc>
      </w:tr>
    </w:tbl>
    <w:p/>
    <w:p>
      <w:pPr>
        <w:spacing w:before="360" w:after="120"/>
      </w:pPr>
      <w:r>
        <w:rPr>
          <w:rFonts w:ascii="Segoe UI" w:hAnsi="Segoe UI"/>
          <w:b/>
          <w:color w:val="1B365D"/>
          <w:sz w:val="30"/>
        </w:rPr>
        <w:t>1. PROCESS DIAGRAMS &amp; ARCHITECTURAL MODELS</w:t>
      </w:r>
    </w:p>
    <w:p>
      <w:pPr>
        <w:spacing w:before="40" w:after="80" w:line="276" w:lineRule="auto"/>
      </w:pPr>
      <w:r>
        <w:rPr>
          <w:rFonts w:ascii="Segoe UI" w:hAnsi="Segoe UI"/>
          <w:color w:val="374151"/>
          <w:sz w:val="20"/>
        </w:rPr>
        <w:t>The proposed system creates a unified, automated operational bridge connecting amusement park ride customers, warehouse fulfillment staff, European ride part vendors, and the QuickBooks Desktop accounting system. Below are the key system process diagrams and operational state models.</w:t>
      </w:r>
    </w:p>
    <w:p>
      <w:pPr>
        <w:spacing w:before="240" w:after="80"/>
      </w:pPr>
      <w:r>
        <w:rPr>
          <w:rFonts w:ascii="Segoe UI" w:hAnsi="Segoe UI"/>
          <w:b/>
          <w:color w:val="1F497D"/>
          <w:sz w:val="24"/>
        </w:rPr>
        <w:t>1.1 End-to-End Operational Lifecycle Sequence</w:t>
      </w:r>
    </w:p>
    <w:p>
      <w:pPr>
        <w:spacing w:before="40" w:after="80" w:line="276" w:lineRule="auto"/>
      </w:pPr>
      <w:r>
        <w:rPr>
          <w:rFonts w:ascii="Segoe UI" w:hAnsi="Segoe UI"/>
          <w:color w:val="374151"/>
          <w:sz w:val="20"/>
        </w:rPr>
        <w:t>The end-to-end order fulfillment pipeline eliminates manual re-keying while preserving deliberate human authorization gates for exceptions.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100" w:type="dxa"/>
              <w:right w:w="100" w:type="dxa"/>
            </w:tcMar>
          </w:tcPr>
          <w:p>
            <w:r>
              <w:rPr>
                <w:rFonts w:ascii="Segoe UI" w:hAnsi="Segoe UI"/>
                <w:b/>
                <w:color w:val="FFFFFF"/>
                <w:sz w:val="19"/>
              </w:rPr>
              <w:t>Stage</w:t>
            </w:r>
          </w:p>
        </w:tc>
        <w:tc>
          <w:tcPr>
            <w:tcW w:type="dxa" w:w="2340"/>
            <w:shd w:fill="1B365D"/>
            <w:tcMar>
              <w:top w:w="80" w:type="dxa"/>
              <w:bottom w:w="80" w:type="dxa"/>
              <w:left w:w="100" w:type="dxa"/>
              <w:right w:w="100" w:type="dxa"/>
            </w:tcMar>
          </w:tcPr>
          <w:p>
            <w:r>
              <w:rPr>
                <w:rFonts w:ascii="Segoe UI" w:hAnsi="Segoe UI"/>
                <w:b/>
                <w:color w:val="FFFFFF"/>
                <w:sz w:val="19"/>
              </w:rPr>
              <w:t>Primary Actor</w:t>
            </w:r>
          </w:p>
        </w:tc>
        <w:tc>
          <w:tcPr>
            <w:tcW w:type="dxa" w:w="2340"/>
            <w:shd w:fill="1B365D"/>
            <w:tcMar>
              <w:top w:w="80" w:type="dxa"/>
              <w:bottom w:w="80" w:type="dxa"/>
              <w:left w:w="100" w:type="dxa"/>
              <w:right w:w="100" w:type="dxa"/>
            </w:tcMar>
          </w:tcPr>
          <w:p>
            <w:r>
              <w:rPr>
                <w:rFonts w:ascii="Segoe UI" w:hAnsi="Segoe UI"/>
                <w:b/>
                <w:color w:val="FFFFFF"/>
                <w:sz w:val="19"/>
              </w:rPr>
              <w:t>System Action &amp; Business Rules</w:t>
            </w:r>
          </w:p>
        </w:tc>
        <w:tc>
          <w:tcPr>
            <w:tcW w:type="dxa" w:w="2340"/>
            <w:shd w:fill="1B365D"/>
            <w:tcMar>
              <w:top w:w="80" w:type="dxa"/>
              <w:bottom w:w="80" w:type="dxa"/>
              <w:left w:w="100" w:type="dxa"/>
              <w:right w:w="100" w:type="dxa"/>
            </w:tcMar>
          </w:tcPr>
          <w:p>
            <w:r>
              <w:rPr>
                <w:rFonts w:ascii="Segoe UI" w:hAnsi="Segoe UI"/>
                <w:b/>
                <w:color w:val="FFFFFF"/>
                <w:sz w:val="19"/>
              </w:rPr>
              <w:t>Operational Output</w:t>
            </w:r>
          </w:p>
        </w:tc>
      </w:tr>
      <w:tr>
        <w:tc>
          <w:tcPr>
            <w:tcW w:type="dxa" w:w="2340"/>
            <w:tcMar>
              <w:top w:w="60" w:type="dxa"/>
              <w:bottom w:w="60" w:type="dxa"/>
              <w:left w:w="80" w:type="dxa"/>
              <w:right w:w="80" w:type="dxa"/>
            </w:tcMar>
          </w:tcPr>
          <w:p>
            <w:r>
              <w:rPr>
                <w:rFonts w:ascii="Segoe UI" w:hAnsi="Segoe UI"/>
                <w:b/>
                <w:sz w:val="18"/>
              </w:rPr>
              <w:t>1. Inquiry &amp; Quote</w:t>
            </w:r>
          </w:p>
        </w:tc>
        <w:tc>
          <w:tcPr>
            <w:tcW w:type="dxa" w:w="2340"/>
            <w:tcMar>
              <w:top w:w="60" w:type="dxa"/>
              <w:bottom w:w="60" w:type="dxa"/>
              <w:left w:w="80" w:type="dxa"/>
              <w:right w:w="80" w:type="dxa"/>
            </w:tcMar>
          </w:tcPr>
          <w:p>
            <w:r>
              <w:rPr>
                <w:rFonts w:ascii="Segoe UI" w:hAnsi="Segoe UI"/>
                <w:sz w:val="18"/>
              </w:rPr>
              <w:t>Customer &amp; Office</w:t>
            </w:r>
          </w:p>
        </w:tc>
        <w:tc>
          <w:tcPr>
            <w:tcW w:type="dxa" w:w="2340"/>
            <w:tcMar>
              <w:top w:w="60" w:type="dxa"/>
              <w:bottom w:w="60" w:type="dxa"/>
              <w:left w:w="80" w:type="dxa"/>
              <w:right w:w="80" w:type="dxa"/>
            </w:tcMar>
          </w:tcPr>
          <w:p>
            <w:r>
              <w:rPr>
                <w:rFonts w:ascii="Segoe UI" w:hAnsi="Segoe UI"/>
                <w:sz w:val="18"/>
              </w:rPr>
              <w:t>Office creates quote using dynamic EUR formula: EUR Cost × Euro Factor × Markup. Associated with customer ride/model/serial #.</w:t>
            </w:r>
          </w:p>
        </w:tc>
        <w:tc>
          <w:tcPr>
            <w:tcW w:type="dxa" w:w="2340"/>
            <w:tcMar>
              <w:top w:w="60" w:type="dxa"/>
              <w:bottom w:w="60" w:type="dxa"/>
              <w:left w:w="80" w:type="dxa"/>
              <w:right w:w="80" w:type="dxa"/>
            </w:tcMar>
          </w:tcPr>
          <w:p>
            <w:r>
              <w:rPr>
                <w:rFonts w:ascii="Segoe UI" w:hAnsi="Segoe UI"/>
                <w:sz w:val="18"/>
              </w:rPr>
              <w:t>Customer Quote (.pdf)</w:t>
            </w:r>
          </w:p>
        </w:tc>
      </w:tr>
      <w:tr>
        <w:tc>
          <w:tcPr>
            <w:tcW w:type="dxa" w:w="2340"/>
            <w:tcMar>
              <w:top w:w="60" w:type="dxa"/>
              <w:bottom w:w="60" w:type="dxa"/>
              <w:left w:w="80" w:type="dxa"/>
              <w:right w:w="80" w:type="dxa"/>
            </w:tcMar>
          </w:tcPr>
          <w:p>
            <w:r>
              <w:rPr>
                <w:rFonts w:ascii="Segoe UI" w:hAnsi="Segoe UI"/>
                <w:b/>
                <w:sz w:val="18"/>
              </w:rPr>
              <w:t>2. Approval &amp; Order</w:t>
            </w:r>
          </w:p>
        </w:tc>
        <w:tc>
          <w:tcPr>
            <w:tcW w:type="dxa" w:w="2340"/>
            <w:tcMar>
              <w:top w:w="60" w:type="dxa"/>
              <w:bottom w:w="60" w:type="dxa"/>
              <w:left w:w="80" w:type="dxa"/>
              <w:right w:w="80" w:type="dxa"/>
            </w:tcMar>
          </w:tcPr>
          <w:p>
            <w:r>
              <w:rPr>
                <w:rFonts w:ascii="Segoe UI" w:hAnsi="Segoe UI"/>
                <w:sz w:val="18"/>
              </w:rPr>
              <w:t>Customer &amp; Office</w:t>
            </w:r>
          </w:p>
        </w:tc>
        <w:tc>
          <w:tcPr>
            <w:tcW w:type="dxa" w:w="2340"/>
            <w:tcMar>
              <w:top w:w="60" w:type="dxa"/>
              <w:bottom w:w="60" w:type="dxa"/>
              <w:left w:w="80" w:type="dxa"/>
              <w:right w:w="80" w:type="dxa"/>
            </w:tcMar>
          </w:tcPr>
          <w:p>
            <w:r>
              <w:rPr>
                <w:rFonts w:ascii="Segoe UI" w:hAnsi="Segoe UI"/>
                <w:sz w:val="18"/>
              </w:rPr>
              <w:t>Customer approves quote; converted to Customer Order. Status -&gt; Order Confirmed.</w:t>
            </w:r>
          </w:p>
        </w:tc>
        <w:tc>
          <w:tcPr>
            <w:tcW w:type="dxa" w:w="2340"/>
            <w:tcMar>
              <w:top w:w="60" w:type="dxa"/>
              <w:bottom w:w="60" w:type="dxa"/>
              <w:left w:w="80" w:type="dxa"/>
              <w:right w:w="80" w:type="dxa"/>
            </w:tcMar>
          </w:tcPr>
          <w:p>
            <w:r>
              <w:rPr>
                <w:rFonts w:ascii="Segoe UI" w:hAnsi="Segoe UI"/>
                <w:sz w:val="18"/>
              </w:rPr>
              <w:t>Customer Order #ORD-XXXX</w:t>
            </w:r>
          </w:p>
        </w:tc>
      </w:tr>
      <w:tr>
        <w:tc>
          <w:tcPr>
            <w:tcW w:type="dxa" w:w="2340"/>
            <w:tcMar>
              <w:top w:w="60" w:type="dxa"/>
              <w:bottom w:w="60" w:type="dxa"/>
              <w:left w:w="80" w:type="dxa"/>
              <w:right w:w="80" w:type="dxa"/>
            </w:tcMar>
          </w:tcPr>
          <w:p>
            <w:r>
              <w:rPr>
                <w:rFonts w:ascii="Segoe UI" w:hAnsi="Segoe UI"/>
                <w:b/>
                <w:sz w:val="18"/>
              </w:rPr>
              <w:t>3. Stock Allocation</w:t>
            </w:r>
          </w:p>
        </w:tc>
        <w:tc>
          <w:tcPr>
            <w:tcW w:type="dxa" w:w="2340"/>
            <w:tcMar>
              <w:top w:w="60" w:type="dxa"/>
              <w:bottom w:w="60" w:type="dxa"/>
              <w:left w:w="80" w:type="dxa"/>
              <w:right w:w="80" w:type="dxa"/>
            </w:tcMar>
          </w:tcPr>
          <w:p>
            <w:r>
              <w:rPr>
                <w:rFonts w:ascii="Segoe UI" w:hAnsi="Segoe UI"/>
                <w:sz w:val="18"/>
              </w:rPr>
              <w:t>Inventory Engine</w:t>
            </w:r>
          </w:p>
        </w:tc>
        <w:tc>
          <w:tcPr>
            <w:tcW w:type="dxa" w:w="2340"/>
            <w:tcMar>
              <w:top w:w="60" w:type="dxa"/>
              <w:bottom w:w="60" w:type="dxa"/>
              <w:left w:w="80" w:type="dxa"/>
              <w:right w:w="80" w:type="dxa"/>
            </w:tcMar>
          </w:tcPr>
          <w:p>
            <w:r>
              <w:rPr>
                <w:rFonts w:ascii="Segoe UI" w:hAnsi="Segoe UI"/>
                <w:sz w:val="18"/>
              </w:rPr>
              <w:t>Evaluates Available = QOH - Reserved. If stock sufficient, reserves units. If Complete shipment requested, assigns Holding Bin.</w:t>
            </w:r>
          </w:p>
        </w:tc>
        <w:tc>
          <w:tcPr>
            <w:tcW w:type="dxa" w:w="2340"/>
            <w:tcMar>
              <w:top w:w="60" w:type="dxa"/>
              <w:bottom w:w="60" w:type="dxa"/>
              <w:left w:w="80" w:type="dxa"/>
              <w:right w:w="80" w:type="dxa"/>
            </w:tcMar>
          </w:tcPr>
          <w:p>
            <w:r>
              <w:rPr>
                <w:rFonts w:ascii="Segoe UI" w:hAnsi="Segoe UI"/>
                <w:sz w:val="18"/>
              </w:rPr>
              <w:t>Reservation Record / Deficit Item</w:t>
            </w:r>
          </w:p>
        </w:tc>
      </w:tr>
      <w:tr>
        <w:tc>
          <w:tcPr>
            <w:tcW w:type="dxa" w:w="2340"/>
            <w:tcMar>
              <w:top w:w="60" w:type="dxa"/>
              <w:bottom w:w="60" w:type="dxa"/>
              <w:left w:w="80" w:type="dxa"/>
              <w:right w:w="80" w:type="dxa"/>
            </w:tcMar>
          </w:tcPr>
          <w:p>
            <w:r>
              <w:rPr>
                <w:rFonts w:ascii="Segoe UI" w:hAnsi="Segoe UI"/>
                <w:b/>
                <w:sz w:val="18"/>
              </w:rPr>
              <w:t>4. Purchasing Queue</w:t>
            </w:r>
          </w:p>
        </w:tc>
        <w:tc>
          <w:tcPr>
            <w:tcW w:type="dxa" w:w="2340"/>
            <w:tcMar>
              <w:top w:w="60" w:type="dxa"/>
              <w:bottom w:w="60" w:type="dxa"/>
              <w:left w:w="80" w:type="dxa"/>
              <w:right w:w="80" w:type="dxa"/>
            </w:tcMar>
          </w:tcPr>
          <w:p>
            <w:r>
              <w:rPr>
                <w:rFonts w:ascii="Segoe UI" w:hAnsi="Segoe UI"/>
                <w:sz w:val="18"/>
              </w:rPr>
              <w:t>System &amp; Buyer</w:t>
            </w:r>
          </w:p>
        </w:tc>
        <w:tc>
          <w:tcPr>
            <w:tcW w:type="dxa" w:w="2340"/>
            <w:tcMar>
              <w:top w:w="60" w:type="dxa"/>
              <w:bottom w:w="60" w:type="dxa"/>
              <w:left w:w="80" w:type="dxa"/>
              <w:right w:w="80" w:type="dxa"/>
            </w:tcMar>
          </w:tcPr>
          <w:p>
            <w:r>
              <w:rPr>
                <w:rFonts w:ascii="Segoe UI" w:hAnsi="Segoe UI"/>
                <w:sz w:val="18"/>
              </w:rPr>
              <w:t>Deficits and stock safety reorders aggregated by Vendor + Ride. Buyer reviews demand origins and adjusts order quantities.</w:t>
            </w:r>
          </w:p>
        </w:tc>
        <w:tc>
          <w:tcPr>
            <w:tcW w:type="dxa" w:w="2340"/>
            <w:tcMar>
              <w:top w:w="60" w:type="dxa"/>
              <w:bottom w:w="60" w:type="dxa"/>
              <w:left w:w="80" w:type="dxa"/>
              <w:right w:w="80" w:type="dxa"/>
            </w:tcMar>
          </w:tcPr>
          <w:p>
            <w:r>
              <w:rPr>
                <w:rFonts w:ascii="Segoe UI" w:hAnsi="Segoe UI"/>
                <w:sz w:val="18"/>
              </w:rPr>
              <w:t>Consolidation Batch</w:t>
            </w:r>
          </w:p>
        </w:tc>
      </w:tr>
      <w:tr>
        <w:tc>
          <w:tcPr>
            <w:tcW w:type="dxa" w:w="2340"/>
            <w:tcMar>
              <w:top w:w="60" w:type="dxa"/>
              <w:bottom w:w="60" w:type="dxa"/>
              <w:left w:w="80" w:type="dxa"/>
              <w:right w:w="80" w:type="dxa"/>
            </w:tcMar>
          </w:tcPr>
          <w:p>
            <w:r>
              <w:rPr>
                <w:rFonts w:ascii="Segoe UI" w:hAnsi="Segoe UI"/>
                <w:b/>
                <w:sz w:val="18"/>
              </w:rPr>
              <w:t>5. Vendor PO Dispatch</w:t>
            </w:r>
          </w:p>
        </w:tc>
        <w:tc>
          <w:tcPr>
            <w:tcW w:type="dxa" w:w="2340"/>
            <w:tcMar>
              <w:top w:w="60" w:type="dxa"/>
              <w:bottom w:w="60" w:type="dxa"/>
              <w:left w:w="80" w:type="dxa"/>
              <w:right w:w="80" w:type="dxa"/>
            </w:tcMar>
          </w:tcPr>
          <w:p>
            <w:r>
              <w:rPr>
                <w:rFonts w:ascii="Segoe UI" w:hAnsi="Segoe UI"/>
                <w:sz w:val="18"/>
              </w:rPr>
              <w:t>Purchasing Agent</w:t>
            </w:r>
          </w:p>
        </w:tc>
        <w:tc>
          <w:tcPr>
            <w:tcW w:type="dxa" w:w="2340"/>
            <w:tcMar>
              <w:top w:w="60" w:type="dxa"/>
              <w:bottom w:w="60" w:type="dxa"/>
              <w:left w:w="80" w:type="dxa"/>
              <w:right w:w="80" w:type="dxa"/>
            </w:tcMar>
          </w:tcPr>
          <w:p>
            <w:r>
              <w:rPr>
                <w:rFonts w:ascii="Segoe UI" w:hAnsi="Segoe UI"/>
                <w:sz w:val="18"/>
              </w:rPr>
              <w:t>Generates consolidated Vendor PO in EUR. Displays Ride Model/Serial # for vendor verification while obscuring internal customer identity.</w:t>
            </w:r>
          </w:p>
        </w:tc>
        <w:tc>
          <w:tcPr>
            <w:tcW w:type="dxa" w:w="2340"/>
            <w:tcMar>
              <w:top w:w="60" w:type="dxa"/>
              <w:bottom w:w="60" w:type="dxa"/>
              <w:left w:w="80" w:type="dxa"/>
              <w:right w:w="80" w:type="dxa"/>
            </w:tcMar>
          </w:tcPr>
          <w:p>
            <w:r>
              <w:rPr>
                <w:rFonts w:ascii="Segoe UI" w:hAnsi="Segoe UI"/>
                <w:sz w:val="18"/>
              </w:rPr>
              <w:t>Vendor PO (.pdf / EDI)</w:t>
            </w:r>
          </w:p>
        </w:tc>
      </w:tr>
      <w:tr>
        <w:tc>
          <w:tcPr>
            <w:tcW w:type="dxa" w:w="2340"/>
            <w:tcMar>
              <w:top w:w="60" w:type="dxa"/>
              <w:bottom w:w="60" w:type="dxa"/>
              <w:left w:w="80" w:type="dxa"/>
              <w:right w:w="80" w:type="dxa"/>
            </w:tcMar>
          </w:tcPr>
          <w:p>
            <w:r>
              <w:rPr>
                <w:rFonts w:ascii="Segoe UI" w:hAnsi="Segoe UI"/>
                <w:b/>
                <w:sz w:val="18"/>
              </w:rPr>
              <w:t>6. Invoice AI Ingestion</w:t>
            </w:r>
          </w:p>
        </w:tc>
        <w:tc>
          <w:tcPr>
            <w:tcW w:type="dxa" w:w="2340"/>
            <w:tcMar>
              <w:top w:w="60" w:type="dxa"/>
              <w:bottom w:w="60" w:type="dxa"/>
              <w:left w:w="80" w:type="dxa"/>
              <w:right w:w="80" w:type="dxa"/>
            </w:tcMar>
          </w:tcPr>
          <w:p>
            <w:r>
              <w:rPr>
                <w:rFonts w:ascii="Segoe UI" w:hAnsi="Segoe UI"/>
                <w:sz w:val="18"/>
              </w:rPr>
              <w:t>Document AI &amp; Office</w:t>
            </w:r>
          </w:p>
        </w:tc>
        <w:tc>
          <w:tcPr>
            <w:tcW w:type="dxa" w:w="2340"/>
            <w:tcMar>
              <w:top w:w="60" w:type="dxa"/>
              <w:bottom w:w="60" w:type="dxa"/>
              <w:left w:w="80" w:type="dxa"/>
              <w:right w:w="80" w:type="dxa"/>
            </w:tcMar>
          </w:tcPr>
          <w:p>
            <w:r>
              <w:rPr>
                <w:rFonts w:ascii="Segoe UI" w:hAnsi="Segoe UI"/>
                <w:sz w:val="18"/>
              </w:rPr>
              <w:t>Vendor sends EUR invoice prior to physical goods. AI extracts PO#, part numbers, unit EUR cost. 3-Way Match verified.</w:t>
            </w:r>
          </w:p>
        </w:tc>
        <w:tc>
          <w:tcPr>
            <w:tcW w:type="dxa" w:w="2340"/>
            <w:tcMar>
              <w:top w:w="60" w:type="dxa"/>
              <w:bottom w:w="60" w:type="dxa"/>
              <w:left w:w="80" w:type="dxa"/>
              <w:right w:w="80" w:type="dxa"/>
            </w:tcMar>
          </w:tcPr>
          <w:p>
            <w:r>
              <w:rPr>
                <w:rFonts w:ascii="Segoe UI" w:hAnsi="Segoe UI"/>
                <w:sz w:val="18"/>
              </w:rPr>
              <w:t>Approved Vendor Invoice</w:t>
            </w:r>
          </w:p>
        </w:tc>
      </w:tr>
      <w:tr>
        <w:tc>
          <w:tcPr>
            <w:tcW w:type="dxa" w:w="2340"/>
            <w:tcMar>
              <w:top w:w="60" w:type="dxa"/>
              <w:bottom w:w="60" w:type="dxa"/>
              <w:left w:w="80" w:type="dxa"/>
              <w:right w:w="80" w:type="dxa"/>
            </w:tcMar>
          </w:tcPr>
          <w:p>
            <w:r>
              <w:rPr>
                <w:rFonts w:ascii="Segoe UI" w:hAnsi="Segoe UI"/>
                <w:b/>
                <w:sz w:val="18"/>
              </w:rPr>
              <w:t>7. Physical Receiving</w:t>
            </w:r>
          </w:p>
        </w:tc>
        <w:tc>
          <w:tcPr>
            <w:tcW w:type="dxa" w:w="2340"/>
            <w:tcMar>
              <w:top w:w="60" w:type="dxa"/>
              <w:bottom w:w="60" w:type="dxa"/>
              <w:left w:w="80" w:type="dxa"/>
              <w:right w:w="80" w:type="dxa"/>
            </w:tcMar>
          </w:tcPr>
          <w:p>
            <w:r>
              <w:rPr>
                <w:rFonts w:ascii="Segoe UI" w:hAnsi="Segoe UI"/>
                <w:sz w:val="18"/>
              </w:rPr>
              <w:t>Warehouse Staff</w:t>
            </w:r>
          </w:p>
        </w:tc>
        <w:tc>
          <w:tcPr>
            <w:tcW w:type="dxa" w:w="2340"/>
            <w:tcMar>
              <w:top w:w="60" w:type="dxa"/>
              <w:bottom w:w="60" w:type="dxa"/>
              <w:left w:w="80" w:type="dxa"/>
              <w:right w:w="80" w:type="dxa"/>
            </w:tcMar>
          </w:tcPr>
          <w:p>
            <w:r>
              <w:rPr>
                <w:rFonts w:ascii="Segoe UI" w:hAnsi="Segoe UI"/>
                <w:sz w:val="18"/>
              </w:rPr>
              <w:t>Shipment arrives; staff receives lines against PO. QOH increments; holding bin transfer prompts appear; Zebra labels print.</w:t>
            </w:r>
          </w:p>
        </w:tc>
        <w:tc>
          <w:tcPr>
            <w:tcW w:type="dxa" w:w="2340"/>
            <w:tcMar>
              <w:top w:w="60" w:type="dxa"/>
              <w:bottom w:w="60" w:type="dxa"/>
              <w:left w:w="80" w:type="dxa"/>
              <w:right w:w="80" w:type="dxa"/>
            </w:tcMar>
          </w:tcPr>
          <w:p>
            <w:r>
              <w:rPr>
                <w:rFonts w:ascii="Segoe UI" w:hAnsi="Segoe UI"/>
                <w:sz w:val="18"/>
              </w:rPr>
              <w:t>QOH Increment &amp; Bin Labels</w:t>
            </w:r>
          </w:p>
        </w:tc>
      </w:tr>
      <w:tr>
        <w:tc>
          <w:tcPr>
            <w:tcW w:type="dxa" w:w="2340"/>
            <w:tcMar>
              <w:top w:w="60" w:type="dxa"/>
              <w:bottom w:w="60" w:type="dxa"/>
              <w:left w:w="80" w:type="dxa"/>
              <w:right w:w="80" w:type="dxa"/>
            </w:tcMar>
          </w:tcPr>
          <w:p>
            <w:r>
              <w:rPr>
                <w:rFonts w:ascii="Segoe UI" w:hAnsi="Segoe UI"/>
                <w:b/>
                <w:sz w:val="18"/>
              </w:rPr>
              <w:t>8. Packing &amp; Shipping</w:t>
            </w:r>
          </w:p>
        </w:tc>
        <w:tc>
          <w:tcPr>
            <w:tcW w:type="dxa" w:w="2340"/>
            <w:tcMar>
              <w:top w:w="60" w:type="dxa"/>
              <w:bottom w:w="60" w:type="dxa"/>
              <w:left w:w="80" w:type="dxa"/>
              <w:right w:w="80" w:type="dxa"/>
            </w:tcMar>
          </w:tcPr>
          <w:p>
            <w:r>
              <w:rPr>
                <w:rFonts w:ascii="Segoe UI" w:hAnsi="Segoe UI"/>
                <w:sz w:val="18"/>
              </w:rPr>
              <w:t>Warehouse Staff</w:t>
            </w:r>
          </w:p>
        </w:tc>
        <w:tc>
          <w:tcPr>
            <w:tcW w:type="dxa" w:w="2340"/>
            <w:tcMar>
              <w:top w:w="60" w:type="dxa"/>
              <w:bottom w:w="60" w:type="dxa"/>
              <w:left w:w="80" w:type="dxa"/>
              <w:right w:w="80" w:type="dxa"/>
            </w:tcMar>
          </w:tcPr>
          <w:p>
            <w:r>
              <w:rPr>
                <w:rFonts w:ascii="Segoe UI" w:hAnsi="Segoe UI"/>
                <w:sz w:val="18"/>
              </w:rPr>
              <w:t>Staff picks from shelves and holding bins. UPS API generates real-time rates and tracking labels. QOH decrements.</w:t>
            </w:r>
          </w:p>
        </w:tc>
        <w:tc>
          <w:tcPr>
            <w:tcW w:type="dxa" w:w="2340"/>
            <w:tcMar>
              <w:top w:w="60" w:type="dxa"/>
              <w:bottom w:w="60" w:type="dxa"/>
              <w:left w:w="80" w:type="dxa"/>
              <w:right w:w="80" w:type="dxa"/>
            </w:tcMar>
          </w:tcPr>
          <w:p>
            <w:r>
              <w:rPr>
                <w:rFonts w:ascii="Segoe UI" w:hAnsi="Segoe UI"/>
                <w:sz w:val="18"/>
              </w:rPr>
              <w:t>Outbound Shipment &amp; Tracking</w:t>
            </w:r>
          </w:p>
        </w:tc>
      </w:tr>
      <w:tr>
        <w:tc>
          <w:tcPr>
            <w:tcW w:type="dxa" w:w="2340"/>
            <w:tcMar>
              <w:top w:w="60" w:type="dxa"/>
              <w:bottom w:w="60" w:type="dxa"/>
              <w:left w:w="80" w:type="dxa"/>
              <w:right w:w="80" w:type="dxa"/>
            </w:tcMar>
          </w:tcPr>
          <w:p>
            <w:r>
              <w:rPr>
                <w:rFonts w:ascii="Segoe UI" w:hAnsi="Segoe UI"/>
                <w:b/>
                <w:sz w:val="18"/>
              </w:rPr>
              <w:t>9. Invoicing &amp; QB Sync</w:t>
            </w:r>
          </w:p>
        </w:tc>
        <w:tc>
          <w:tcPr>
            <w:tcW w:type="dxa" w:w="2340"/>
            <w:tcMar>
              <w:top w:w="60" w:type="dxa"/>
              <w:bottom w:w="60" w:type="dxa"/>
              <w:left w:w="80" w:type="dxa"/>
              <w:right w:w="80" w:type="dxa"/>
            </w:tcMar>
          </w:tcPr>
          <w:p>
            <w:r>
              <w:rPr>
                <w:rFonts w:ascii="Segoe UI" w:hAnsi="Segoe UI"/>
                <w:sz w:val="18"/>
              </w:rPr>
              <w:t>Accounting &amp; QBWC</w:t>
            </w:r>
          </w:p>
        </w:tc>
        <w:tc>
          <w:tcPr>
            <w:tcW w:type="dxa" w:w="2340"/>
            <w:tcMar>
              <w:top w:w="60" w:type="dxa"/>
              <w:bottom w:w="60" w:type="dxa"/>
              <w:left w:w="80" w:type="dxa"/>
              <w:right w:w="80" w:type="dxa"/>
            </w:tcMar>
          </w:tcPr>
          <w:p>
            <w:r>
              <w:rPr>
                <w:rFonts w:ascii="Segoe UI" w:hAnsi="Segoe UI"/>
                <w:sz w:val="18"/>
              </w:rPr>
              <w:t>Shipment pushes to Invoice Queue. Non-inventory charges added. QBWC syncs customer invoice &amp; vendor bill via qbXML.</w:t>
            </w:r>
          </w:p>
        </w:tc>
        <w:tc>
          <w:tcPr>
            <w:tcW w:type="dxa" w:w="2340"/>
            <w:tcMar>
              <w:top w:w="60" w:type="dxa"/>
              <w:bottom w:w="60" w:type="dxa"/>
              <w:left w:w="80" w:type="dxa"/>
              <w:right w:w="80" w:type="dxa"/>
            </w:tcMar>
          </w:tcPr>
          <w:p>
            <w:r>
              <w:rPr>
                <w:rFonts w:ascii="Segoe UI" w:hAnsi="Segoe UI"/>
                <w:sz w:val="18"/>
              </w:rPr>
              <w:t>QuickBooks Desktop TxnID</w:t>
            </w:r>
          </w:p>
        </w:tc>
      </w:tr>
    </w:tbl>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40" w:after="40"/>
            </w:pPr>
            <w:r>
              <w:rPr>
                <w:rFonts w:ascii="Segoe UI" w:hAnsi="Segoe UI"/>
                <w:b/>
                <w:color w:val="1B365D"/>
                <w:sz w:val="19"/>
              </w:rPr>
              <w:t>[CRITICAL INVENTORY &amp; PRICING PRINCIPLE]</w:t>
              <w:br/>
            </w:r>
            <w:r>
              <w:rPr>
                <w:rFonts w:ascii="Segoe UI" w:hAnsi="Segoe UI"/>
                <w:color w:val="282828"/>
                <w:sz w:val="19"/>
              </w:rPr>
              <w:t>Per Scope §14 and §22, processing a Vendor Invoice NEVER increases physical Inventory Quantity on Hand (QOH). Physical QOH only increments when warehouse personnel physically inspect and receive parts against an open Purchase Order. Furthermore, newly established vendor costs update future selling prices but DO NOT automatically alter existing customer quotes or open orders.</w:t>
            </w:r>
          </w:p>
        </w:tc>
      </w:tr>
    </w:tbl>
    <w:p/>
    <w:p>
      <w:pPr>
        <w:spacing w:before="240" w:after="80"/>
      </w:pPr>
      <w:r>
        <w:rPr>
          <w:rFonts w:ascii="Segoe UI" w:hAnsi="Segoe UI"/>
          <w:b/>
          <w:color w:val="1F497D"/>
          <w:sz w:val="24"/>
        </w:rPr>
        <w:t>1.2 Inventory Availability &amp; State Machine</w:t>
      </w:r>
    </w:p>
    <w:p>
      <w:pPr>
        <w:spacing w:before="40" w:after="80" w:line="276" w:lineRule="auto"/>
      </w:pPr>
      <w:r>
        <w:rPr>
          <w:rFonts w:ascii="Segoe UI" w:hAnsi="Segoe UI"/>
          <w:color w:val="374151"/>
          <w:sz w:val="20"/>
        </w:rPr>
        <w:t>To prevent double-allocation and ensure orders held for complete shipment are isolated, the system tracks physical and logical states:</w:t>
      </w:r>
    </w:p>
    <w:p>
      <w:pPr>
        <w:spacing w:before="40" w:after="80" w:line="276" w:lineRule="auto"/>
      </w:pPr>
      <w:r>
        <w:rPr>
          <w:rFonts w:ascii="Segoe UI" w:hAnsi="Segoe UI"/>
          <w:b/>
          <w:sz w:val="20"/>
        </w:rPr>
        <w:t xml:space="preserve">• Core Equation: </w:t>
      </w:r>
      <w:r>
        <w:rPr>
          <w:rFonts w:ascii="Segoe UI" w:hAnsi="Segoe UI"/>
          <w:color w:val="374151"/>
          <w:sz w:val="20"/>
        </w:rPr>
        <w:t>Available Quantity = Physical Quantity on Hand (QOH) - Reserved Quantity</w:t>
      </w:r>
    </w:p>
    <w:p>
      <w:pPr>
        <w:spacing w:before="40" w:after="80" w:line="276" w:lineRule="auto"/>
      </w:pPr>
      <w:r>
        <w:rPr>
          <w:rFonts w:ascii="Segoe UI" w:hAnsi="Segoe UI"/>
          <w:b/>
          <w:sz w:val="20"/>
        </w:rPr>
        <w:t xml:space="preserve">• Unreserved Shelf Stock: </w:t>
      </w:r>
      <w:r>
        <w:rPr>
          <w:rFonts w:ascii="Segoe UI" w:hAnsi="Segoe UI"/>
          <w:color w:val="374151"/>
          <w:sz w:val="20"/>
        </w:rPr>
        <w:t>Physical parts stored on regular warehouse shelves, not tied to any committed customer order.</w:t>
      </w:r>
    </w:p>
    <w:p>
      <w:pPr>
        <w:spacing w:before="40" w:after="80" w:line="276" w:lineRule="auto"/>
      </w:pPr>
      <w:r>
        <w:rPr>
          <w:rFonts w:ascii="Segoe UI" w:hAnsi="Segoe UI"/>
          <w:b/>
          <w:sz w:val="20"/>
        </w:rPr>
        <w:t xml:space="preserve">• Order Holding Location Stock: </w:t>
      </w:r>
      <w:r>
        <w:rPr>
          <w:rFonts w:ascii="Segoe UI" w:hAnsi="Segoe UI"/>
          <w:color w:val="374151"/>
          <w:sz w:val="20"/>
        </w:rPr>
        <w:t>Physical parts stored in a designated order bin (e.g., BIN-HOLD-04) waiting for remaining parts to arrive before dispatch.</w:t>
      </w:r>
    </w:p>
    <w:p>
      <w:pPr>
        <w:spacing w:before="40" w:after="80" w:line="276" w:lineRule="auto"/>
      </w:pPr>
      <w:r>
        <w:rPr>
          <w:rFonts w:ascii="Segoe UI" w:hAnsi="Segoe UI"/>
          <w:b/>
          <w:sz w:val="20"/>
        </w:rPr>
        <w:t xml:space="preserve">• Shipped Stock: </w:t>
      </w:r>
      <w:r>
        <w:rPr>
          <w:rFonts w:ascii="Segoe UI" w:hAnsi="Segoe UI"/>
          <w:color w:val="374151"/>
          <w:sz w:val="20"/>
        </w:rPr>
        <w:t>Physical parts in transit via carrier. Decremented from QOH and removed from reservations at the moment of shipping manifest completion.</w:t>
      </w:r>
    </w:p>
    <w:p>
      <w:pPr>
        <w:spacing w:before="240" w:after="80"/>
      </w:pPr>
      <w:r>
        <w:rPr>
          <w:rFonts w:ascii="Segoe UI" w:hAnsi="Segoe UI"/>
          <w:b/>
          <w:color w:val="1F497D"/>
          <w:sz w:val="24"/>
        </w:rPr>
        <w:t>1.3 Purchasing Queue Multi-Source Consolidation</w:t>
      </w:r>
    </w:p>
    <w:p>
      <w:pPr>
        <w:spacing w:before="40" w:after="80" w:line="276" w:lineRule="auto"/>
      </w:pPr>
      <w:r>
        <w:rPr>
          <w:rFonts w:ascii="Segoe UI" w:hAnsi="Segoe UI"/>
          <w:color w:val="374151"/>
          <w:sz w:val="20"/>
        </w:rPr>
        <w:t>Customer orders do not directly create individual vendor purchase orders. Instead, deficits are pushed into a centralized Purchasing Queue that clusters requirements by Vendor and Ride Application. For example:</w:t>
      </w:r>
    </w:p>
    <w:p>
      <w:pPr>
        <w:spacing w:before="40" w:after="80" w:line="276" w:lineRule="auto"/>
      </w:pPr>
      <w:r>
        <w:rPr>
          <w:rFonts w:ascii="Segoe UI" w:hAnsi="Segoe UI"/>
          <w:color w:val="374151"/>
          <w:sz w:val="20"/>
        </w:rPr>
        <w:t>Customer Order A needs 2 units of Bearing-6314 (Ride: B&amp;M Hyper Coaster SN#8821).</w:t>
        <w:br/>
        <w:t>Customer Order B needs 3 units of Bearing-6314 (Ride: B&amp;M Hyper Coaster SN#8821).</w:t>
        <w:br/>
        <w:t>Warehouse safety stock reorder threshold requires 10 units.</w:t>
        <w:br/>
        <w:t>The consolidation engine groups these into a single PO of 15 units to SKF Industrial Europe, annotated with Ride Serial BM-8821 for vendor manufacturing validation, while retaining full internal traceability to Orders A, B, and stock replenishment.</w:t>
      </w:r>
    </w:p>
    <w:p>
      <w:pPr>
        <w:spacing w:before="240" w:after="80"/>
      </w:pPr>
      <w:r>
        <w:rPr>
          <w:rFonts w:ascii="Segoe UI" w:hAnsi="Segoe UI"/>
          <w:b/>
          <w:color w:val="1F497D"/>
          <w:sz w:val="24"/>
        </w:rPr>
        <w:t>1.4 QuickBooks Desktop Clean Isolation Architecture</w:t>
      </w:r>
    </w:p>
    <w:p>
      <w:pPr>
        <w:spacing w:before="40" w:after="80" w:line="276" w:lineRule="auto"/>
      </w:pPr>
      <w:r>
        <w:rPr>
          <w:rFonts w:ascii="Segoe UI" w:hAnsi="Segoe UI"/>
          <w:color w:val="374151"/>
          <w:sz w:val="20"/>
        </w:rPr>
        <w:t>The application boundary strictly separates operational inventory from accounting. The operational Razor Pages web application runs independently from QuickBooks Desktop. An isolated QuickBooks Web Connector (QBWC) bridge manages asynchronous data exchange using standard qbXML payloads. If the organization transitions to QuickBooks Online or Xero in the future, only the sync bridge requires replacement; zero inventory or fulfillment code is impacted.</w:t>
      </w:r>
    </w:p>
    <w:p>
      <w:pPr>
        <w:spacing w:before="360" w:after="120"/>
      </w:pPr>
      <w:r>
        <w:rPr>
          <w:rFonts w:ascii="Segoe UI" w:hAnsi="Segoe UI"/>
          <w:b/>
          <w:color w:val="1B365D"/>
          <w:sz w:val="30"/>
        </w:rPr>
        <w:t>2. FUNCTIONAL &amp; TECHNICAL WORKFLOWS</w:t>
      </w:r>
    </w:p>
    <w:p>
      <w:pPr>
        <w:spacing w:before="240" w:after="80"/>
      </w:pPr>
      <w:r>
        <w:rPr>
          <w:rFonts w:ascii="Segoe UI" w:hAnsi="Segoe UI"/>
          <w:b/>
          <w:color w:val="1F497D"/>
          <w:sz w:val="24"/>
        </w:rPr>
        <w:t>2.1 Customer Quote to Confirmed Order &amp; Reservation</w:t>
      </w:r>
    </w:p>
    <w:p>
      <w:pPr>
        <w:spacing w:before="40" w:after="80" w:line="276" w:lineRule="auto"/>
      </w:pPr>
      <w:r>
        <w:rPr>
          <w:rFonts w:ascii="Segoe UI" w:hAnsi="Segoe UI"/>
          <w:color w:val="374151"/>
          <w:sz w:val="20"/>
        </w:rPr>
        <w:t>1. User navigates to /Quotes/Create. Selects existing Customer (synced from QB) or adds a new Customer (queued for QB creation).</w:t>
      </w:r>
    </w:p>
    <w:p>
      <w:pPr>
        <w:spacing w:before="40" w:after="80" w:line="276" w:lineRule="auto"/>
      </w:pPr>
      <w:r>
        <w:rPr>
          <w:rFonts w:ascii="Segoe UI" w:hAnsi="Segoe UI"/>
          <w:color w:val="374151"/>
          <w:sz w:val="20"/>
        </w:rPr>
        <w:t>2. User selects an existing Customer Ride (Manufacturer, Model, Serial Number) or registers a new ride.</w:t>
      </w:r>
    </w:p>
    <w:p>
      <w:pPr>
        <w:spacing w:before="40" w:after="80" w:line="276" w:lineRule="auto"/>
      </w:pPr>
      <w:r>
        <w:rPr>
          <w:rFonts w:ascii="Segoe UI" w:hAnsi="Segoe UI"/>
          <w:color w:val="374151"/>
          <w:sz w:val="20"/>
        </w:rPr>
        <w:t>3. Part lines are entered. The system dynamically resolves the master selling price: Vendor EUR Cost × Euro Conversion Factor × Markup. The markup and Euro conversion factor remain configurable in Admin Settings.</w:t>
      </w:r>
    </w:p>
    <w:p>
      <w:pPr>
        <w:spacing w:before="40" w:after="80" w:line="276" w:lineRule="auto"/>
      </w:pPr>
      <w:r>
        <w:rPr>
          <w:rFonts w:ascii="Segoe UI" w:hAnsi="Segoe UI"/>
          <w:color w:val="374151"/>
          <w:sz w:val="20"/>
        </w:rPr>
        <w:t>4. Quote is issued with an expiration date and standard legal pricing terms. At this point, NO inventory is reserved and NO purchasing demand is created.</w:t>
      </w:r>
    </w:p>
    <w:p>
      <w:pPr>
        <w:spacing w:before="40" w:after="80" w:line="276" w:lineRule="auto"/>
      </w:pPr>
      <w:r>
        <w:rPr>
          <w:rFonts w:ascii="Segoe UI" w:hAnsi="Segoe UI"/>
          <w:color w:val="374151"/>
          <w:sz w:val="20"/>
        </w:rPr>
        <w:t>5. Upon customer approval, user clicks 'Convert to Order'. Entity state transitions to 'Order Confirmed'.</w:t>
      </w:r>
    </w:p>
    <w:p>
      <w:pPr>
        <w:spacing w:before="40" w:after="80" w:line="276" w:lineRule="auto"/>
      </w:pPr>
      <w:r>
        <w:rPr>
          <w:rFonts w:ascii="Segoe UI" w:hAnsi="Segoe UI"/>
          <w:color w:val="374151"/>
          <w:sz w:val="20"/>
        </w:rPr>
        <w:t>6. The Reservation Engine inspects QOH and existing reservations. If stock is available, it is reserved immediately. If the customer requested 'Hold for Complete Shipment', a holding bin (e.g. HOLD-BIN-04) is assigned. Deficit quantities are routed to the Purchasing Queue.</w:t>
      </w:r>
    </w:p>
    <w:p>
      <w:pPr>
        <w:spacing w:before="240" w:after="80"/>
      </w:pPr>
      <w:r>
        <w:rPr>
          <w:rFonts w:ascii="Segoe UI" w:hAnsi="Segoe UI"/>
          <w:b/>
          <w:color w:val="1F497D"/>
          <w:sz w:val="24"/>
        </w:rPr>
        <w:t>2.2 Purchasing Queue to Consolidated Vendor Purchase Orders</w:t>
      </w:r>
    </w:p>
    <w:p>
      <w:pPr>
        <w:spacing w:before="40" w:after="80" w:line="276" w:lineRule="auto"/>
      </w:pPr>
      <w:r>
        <w:rPr>
          <w:rFonts w:ascii="Segoe UI" w:hAnsi="Segoe UI"/>
          <w:color w:val="374151"/>
          <w:sz w:val="20"/>
        </w:rPr>
        <w:t>1. Purchasing Agent accesses /Purchasing/Queue. The queue displays all unresolved customer order deficits and replenishment alerts.</w:t>
      </w:r>
    </w:p>
    <w:p>
      <w:pPr>
        <w:spacing w:before="40" w:after="80" w:line="276" w:lineRule="auto"/>
      </w:pPr>
      <w:r>
        <w:rPr>
          <w:rFonts w:ascii="Segoe UI" w:hAnsi="Segoe UI"/>
          <w:color w:val="374151"/>
          <w:sz w:val="20"/>
        </w:rPr>
        <w:t>2. System suggests the vendor with the lowest known EUR cost by default. The buyer can manually override the vendor source if lead time or availability requires.</w:t>
      </w:r>
    </w:p>
    <w:p>
      <w:pPr>
        <w:spacing w:before="40" w:after="80" w:line="276" w:lineRule="auto"/>
      </w:pPr>
      <w:r>
        <w:rPr>
          <w:rFonts w:ascii="Segoe UI" w:hAnsi="Segoe UI"/>
          <w:color w:val="374151"/>
          <w:sz w:val="20"/>
        </w:rPr>
        <w:t>3. Buyer selects lines and executes consolidation. System groups items sharing the same Vendor and Ride Model/Serial.</w:t>
      </w:r>
    </w:p>
    <w:p>
      <w:pPr>
        <w:spacing w:before="40" w:after="80" w:line="276" w:lineRule="auto"/>
      </w:pPr>
      <w:r>
        <w:rPr>
          <w:rFonts w:ascii="Segoe UI" w:hAnsi="Segoe UI"/>
          <w:color w:val="374151"/>
          <w:sz w:val="20"/>
        </w:rPr>
        <w:t>4. Buyer reviews suggested quantities, adjusts numbers if necessary, and generates the Vendor PO.</w:t>
      </w:r>
    </w:p>
    <w:p>
      <w:pPr>
        <w:spacing w:before="40" w:after="80" w:line="276" w:lineRule="auto"/>
      </w:pPr>
      <w:r>
        <w:rPr>
          <w:rFonts w:ascii="Segoe UI" w:hAnsi="Segoe UI"/>
          <w:color w:val="374151"/>
          <w:sz w:val="20"/>
        </w:rPr>
        <w:t>5. Purchase Order lines store: Master Part #, Vendor Part #, Vendor Description, EUR Unit Cost, Ride Model &amp; Serial #, and internal order allocation traces.</w:t>
      </w:r>
    </w:p>
    <w:p>
      <w:pPr>
        <w:spacing w:before="40" w:after="80" w:line="276" w:lineRule="auto"/>
      </w:pPr>
      <w:r>
        <w:rPr>
          <w:rFonts w:ascii="Segoe UI" w:hAnsi="Segoe UI"/>
          <w:color w:val="374151"/>
          <w:sz w:val="20"/>
        </w:rPr>
        <w:t>6. PO is saved as Draft, reviewed, and flagged as Sent to Vendor.</w:t>
      </w:r>
    </w:p>
    <w:p>
      <w:pPr>
        <w:spacing w:before="240" w:after="80"/>
      </w:pPr>
      <w:r>
        <w:rPr>
          <w:rFonts w:ascii="Segoe UI" w:hAnsi="Segoe UI"/>
          <w:b/>
          <w:color w:val="1F497D"/>
          <w:sz w:val="24"/>
        </w:rPr>
        <w:t>2.3 AI Vendor Invoice Extraction &amp; Currency Recalculation</w:t>
      </w:r>
    </w:p>
    <w:p>
      <w:pPr>
        <w:spacing w:before="40" w:after="80" w:line="276" w:lineRule="auto"/>
      </w:pPr>
      <w:r>
        <w:rPr>
          <w:rFonts w:ascii="Segoe UI" w:hAnsi="Segoe UI"/>
          <w:color w:val="374151"/>
          <w:sz w:val="20"/>
        </w:rPr>
        <w:t>1. Vendor email/paper invoice (in Euros) is uploaded at /VendorInvoices/Upload as PDF or image.</w:t>
      </w:r>
    </w:p>
    <w:p>
      <w:pPr>
        <w:spacing w:before="40" w:after="80" w:line="276" w:lineRule="auto"/>
      </w:pPr>
      <w:r>
        <w:rPr>
          <w:rFonts w:ascii="Segoe UI" w:hAnsi="Segoe UI"/>
          <w:color w:val="374151"/>
          <w:sz w:val="20"/>
        </w:rPr>
        <w:t>2. Document AI (Azure Document Intelligence or Claude Vision API) extracts header fields (Vendor, Invoice #, PO #, Date) and line table data (Vendor Part #, Quantity, EUR Unit Cost).</w:t>
      </w:r>
    </w:p>
    <w:p>
      <w:pPr>
        <w:spacing w:before="40" w:after="80" w:line="276" w:lineRule="auto"/>
      </w:pPr>
      <w:r>
        <w:rPr>
          <w:rFonts w:ascii="Segoe UI" w:hAnsi="Segoe UI"/>
          <w:color w:val="374151"/>
          <w:sz w:val="20"/>
        </w:rPr>
        <w:t>3. System displays a split-screen review UI: original document on the left, editable extracted fields and PO line matches on the right.</w:t>
      </w:r>
    </w:p>
    <w:p>
      <w:pPr>
        <w:spacing w:before="40" w:after="80" w:line="276" w:lineRule="auto"/>
      </w:pPr>
      <w:r>
        <w:rPr>
          <w:rFonts w:ascii="Segoe UI" w:hAnsi="Segoe UI"/>
          <w:color w:val="374151"/>
          <w:sz w:val="20"/>
        </w:rPr>
        <w:t>4. User reviews and confirms part matches. Verified mappings are saved to VendorPartCrossReference for automated matching on future invoices.</w:t>
      </w:r>
    </w:p>
    <w:p>
      <w:pPr>
        <w:spacing w:before="40" w:after="80" w:line="276" w:lineRule="auto"/>
      </w:pPr>
      <w:r>
        <w:rPr>
          <w:rFonts w:ascii="Segoe UI" w:hAnsi="Segoe UI"/>
          <w:color w:val="374151"/>
          <w:sz w:val="20"/>
        </w:rPr>
        <w:t>5. If the invoice establishes a new EUR unit cost for a part, the system updates the master record and recalculates the future USD selling price. If open customer orders exist for that part, an alert is generated for office personnel review; existing order prices remain unchanged.</w:t>
      </w:r>
    </w:p>
    <w:p>
      <w:pPr>
        <w:spacing w:before="40" w:after="80" w:line="276" w:lineRule="auto"/>
      </w:pPr>
      <w:r>
        <w:rPr>
          <w:rFonts w:ascii="Segoe UI" w:hAnsi="Segoe UI"/>
          <w:color w:val="374151"/>
          <w:sz w:val="20"/>
        </w:rPr>
        <w:t>6. Once approved, the invoice is enqueued for QuickBooks synchronization as a Vendor Bill once physical receipt is confirmed.</w:t>
      </w:r>
    </w:p>
    <w:p>
      <w:pPr>
        <w:spacing w:before="240" w:after="80"/>
      </w:pPr>
      <w:r>
        <w:rPr>
          <w:rFonts w:ascii="Segoe UI" w:hAnsi="Segoe UI"/>
          <w:b/>
          <w:color w:val="1F497D"/>
          <w:sz w:val="24"/>
        </w:rPr>
        <w:t>2.4 Physical Warehouse Receiving, Discrepancies &amp; Label Spooling</w:t>
      </w:r>
    </w:p>
    <w:p>
      <w:pPr>
        <w:spacing w:before="40" w:after="80" w:line="276" w:lineRule="auto"/>
      </w:pPr>
      <w:r>
        <w:rPr>
          <w:rFonts w:ascii="Segoe UI" w:hAnsi="Segoe UI"/>
          <w:color w:val="374151"/>
          <w:sz w:val="20"/>
        </w:rPr>
        <w:t>1. Warehouse receiving staff opens /Receiving/Process and scans/enters the PO number.</w:t>
      </w:r>
    </w:p>
    <w:p>
      <w:pPr>
        <w:spacing w:before="40" w:after="80" w:line="276" w:lineRule="auto"/>
      </w:pPr>
      <w:r>
        <w:rPr>
          <w:rFonts w:ascii="Segoe UI" w:hAnsi="Segoe UI"/>
          <w:color w:val="374151"/>
          <w:sz w:val="20"/>
        </w:rPr>
        <w:t>2. The page loads all pending PO lines, showing original quantity ordered, previously received, and remaining outstanding balance.</w:t>
      </w:r>
    </w:p>
    <w:p>
      <w:pPr>
        <w:spacing w:before="40" w:after="80" w:line="276" w:lineRule="auto"/>
      </w:pPr>
      <w:r>
        <w:rPr>
          <w:rFonts w:ascii="Segoe UI" w:hAnsi="Segoe UI"/>
          <w:color w:val="374151"/>
          <w:sz w:val="20"/>
        </w:rPr>
        <w:t>3. Staff enters physically received quantities and target warehouse shelf location. Partial shipments are supported.</w:t>
      </w:r>
    </w:p>
    <w:p>
      <w:pPr>
        <w:spacing w:before="40" w:after="80" w:line="276" w:lineRule="auto"/>
      </w:pPr>
      <w:r>
        <w:rPr>
          <w:rFonts w:ascii="Segoe UI" w:hAnsi="Segoe UI"/>
          <w:color w:val="374151"/>
          <w:sz w:val="20"/>
        </w:rPr>
        <w:t>4. Discrepancy Gate: If quantity received exceeds the outstanding balance, a warning modal requires supervisor acknowledgment before commit.</w:t>
      </w:r>
    </w:p>
    <w:p>
      <w:pPr>
        <w:spacing w:before="40" w:after="80" w:line="276" w:lineRule="auto"/>
      </w:pPr>
      <w:r>
        <w:rPr>
          <w:rFonts w:ascii="Segoe UI" w:hAnsi="Segoe UI"/>
          <w:color w:val="374151"/>
          <w:sz w:val="20"/>
        </w:rPr>
        <w:t>5. Upon commit, Physical QOH increments. The system checks active customer orders waiting for the part.</w:t>
      </w:r>
    </w:p>
    <w:p>
      <w:pPr>
        <w:spacing w:before="40" w:after="80" w:line="276" w:lineRule="auto"/>
      </w:pPr>
      <w:r>
        <w:rPr>
          <w:rFonts w:ascii="Segoe UI" w:hAnsi="Segoe UI"/>
          <w:color w:val="374151"/>
          <w:sz w:val="20"/>
        </w:rPr>
        <w:t>6. If a customer order is waiting, stock is auto-reserved, and an on-screen directive displays: 'Transfer [X] units to Holding Location [HOLD-BIN-XX] for Order #[ORD-XXXX]'.</w:t>
      </w:r>
    </w:p>
    <w:p>
      <w:pPr>
        <w:spacing w:before="40" w:after="80" w:line="276" w:lineRule="auto"/>
      </w:pPr>
      <w:r>
        <w:rPr>
          <w:rFonts w:ascii="Segoe UI" w:hAnsi="Segoe UI"/>
          <w:color w:val="374151"/>
          <w:sz w:val="20"/>
        </w:rPr>
        <w:t>7. Label Spooler: Automatically prints barcode labels on the warehouse Zebra thermal printer (Part #, Description, PO #, Shelf Bin, Order Holding Tag).</w:t>
      </w:r>
    </w:p>
    <w:p>
      <w:pPr>
        <w:spacing w:before="240" w:after="80"/>
      </w:pPr>
      <w:r>
        <w:rPr>
          <w:rFonts w:ascii="Segoe UI" w:hAnsi="Segoe UI"/>
          <w:b/>
          <w:color w:val="1F497D"/>
          <w:sz w:val="24"/>
        </w:rPr>
        <w:t>2.5 Shipping, Holding Location Release &amp; UPS Carrier Integration</w:t>
      </w:r>
    </w:p>
    <w:p>
      <w:pPr>
        <w:spacing w:before="40" w:after="80" w:line="276" w:lineRule="auto"/>
      </w:pPr>
      <w:r>
        <w:rPr>
          <w:rFonts w:ascii="Segoe UI" w:hAnsi="Segoe UI"/>
          <w:color w:val="374151"/>
          <w:sz w:val="20"/>
        </w:rPr>
        <w:t>1. Warehouse staff accesses /Shipping/Index to view fulfillment queues:</w:t>
      </w:r>
    </w:p>
    <w:p>
      <w:pPr>
        <w:spacing w:before="40" w:after="80" w:line="276" w:lineRule="auto"/>
      </w:pPr>
      <w:r>
        <w:rPr>
          <w:rFonts w:ascii="Segoe UI" w:hAnsi="Segoe UI"/>
          <w:color w:val="374151"/>
          <w:sz w:val="20"/>
        </w:rPr>
        <w:t xml:space="preserve">   - Complete Shipment Queue: Displays orders where 100% of line items are received and assembled in holding bins.</w:t>
      </w:r>
    </w:p>
    <w:p>
      <w:pPr>
        <w:spacing w:before="40" w:after="80" w:line="276" w:lineRule="auto"/>
      </w:pPr>
      <w:r>
        <w:rPr>
          <w:rFonts w:ascii="Segoe UI" w:hAnsi="Segoe UI"/>
          <w:color w:val="374151"/>
          <w:sz w:val="20"/>
        </w:rPr>
        <w:t xml:space="preserve">   - Partial Shipment Queue: Displays orders where partial items are available and the customer permitted partial delivery.</w:t>
      </w:r>
    </w:p>
    <w:p>
      <w:pPr>
        <w:spacing w:before="40" w:after="80" w:line="276" w:lineRule="auto"/>
      </w:pPr>
      <w:r>
        <w:rPr>
          <w:rFonts w:ascii="Segoe UI" w:hAnsi="Segoe UI"/>
          <w:color w:val="374151"/>
          <w:sz w:val="20"/>
        </w:rPr>
        <w:t>2. Staff picks items from regular shelves and designated holding bins, verifying items against the digital pick list.</w:t>
      </w:r>
    </w:p>
    <w:p>
      <w:pPr>
        <w:spacing w:before="40" w:after="80" w:line="276" w:lineRule="auto"/>
      </w:pPr>
      <w:r>
        <w:rPr>
          <w:rFonts w:ascii="Segoe UI" w:hAnsi="Segoe UI"/>
          <w:color w:val="374151"/>
          <w:sz w:val="20"/>
        </w:rPr>
        <w:t>3. Staff inputs package dimensions, weight, and box count.</w:t>
      </w:r>
    </w:p>
    <w:p>
      <w:pPr>
        <w:spacing w:before="40" w:after="80" w:line="276" w:lineRule="auto"/>
      </w:pPr>
      <w:r>
        <w:rPr>
          <w:rFonts w:ascii="Segoe UI" w:hAnsi="Segoe UI"/>
          <w:color w:val="374151"/>
          <w:sz w:val="20"/>
        </w:rPr>
        <w:t>4. UPS Integration (Optional Phase 1 item): Calls UPS REST API to fetch negotiated rate (internal cost) and customer rate (billing), prints UPS shipping labels, and retrieves tracking numbers.</w:t>
      </w:r>
    </w:p>
    <w:p>
      <w:pPr>
        <w:spacing w:before="40" w:after="80" w:line="276" w:lineRule="auto"/>
      </w:pPr>
      <w:r>
        <w:rPr>
          <w:rFonts w:ascii="Segoe UI" w:hAnsi="Segoe UI"/>
          <w:color w:val="374151"/>
          <w:sz w:val="20"/>
        </w:rPr>
        <w:t>5. Manual Fallback: If UPS API is not configured or offline, staff enters carrier, tracking number, and freight charges manually.</w:t>
      </w:r>
    </w:p>
    <w:p>
      <w:pPr>
        <w:spacing w:before="40" w:after="80" w:line="276" w:lineRule="auto"/>
      </w:pPr>
      <w:r>
        <w:rPr>
          <w:rFonts w:ascii="Segoe UI" w:hAnsi="Segoe UI"/>
          <w:color w:val="374151"/>
          <w:sz w:val="20"/>
        </w:rPr>
        <w:t>6. On dispatch, QOH is decremented, reservations are released, order status transitions to Partially Shipped or Shipped, and the shipment is enqueued for invoicing.</w:t>
      </w:r>
    </w:p>
    <w:p>
      <w:pPr>
        <w:spacing w:before="240" w:after="80"/>
      </w:pPr>
      <w:r>
        <w:rPr>
          <w:rFonts w:ascii="Segoe UI" w:hAnsi="Segoe UI"/>
          <w:b/>
          <w:color w:val="1F497D"/>
          <w:sz w:val="24"/>
        </w:rPr>
        <w:t>2.6 Customer Invoicing &amp; QuickBooks Desktop Synchronization</w:t>
      </w:r>
    </w:p>
    <w:p>
      <w:pPr>
        <w:spacing w:before="40" w:after="80" w:line="276" w:lineRule="auto"/>
      </w:pPr>
      <w:r>
        <w:rPr>
          <w:rFonts w:ascii="Segoe UI" w:hAnsi="Segoe UI"/>
          <w:color w:val="374151"/>
          <w:sz w:val="20"/>
        </w:rPr>
        <w:t>1. Completed shipments arrive in /Invoicing/Queue. Each shipment generates a discrete invoice.</w:t>
      </w:r>
    </w:p>
    <w:p>
      <w:pPr>
        <w:spacing w:before="40" w:after="80" w:line="276" w:lineRule="auto"/>
      </w:pPr>
      <w:r>
        <w:rPr>
          <w:rFonts w:ascii="Segoe UI" w:hAnsi="Segoe UI"/>
          <w:color w:val="374151"/>
          <w:sz w:val="20"/>
        </w:rPr>
        <w:t>2. Office personnel review the invoice and add non-inventory adjustments: Shipping freight, rush order fees, or promotional discounts.</w:t>
      </w:r>
    </w:p>
    <w:p>
      <w:pPr>
        <w:spacing w:before="40" w:after="80" w:line="276" w:lineRule="auto"/>
      </w:pPr>
      <w:r>
        <w:rPr>
          <w:rFonts w:ascii="Segoe UI" w:hAnsi="Segoe UI"/>
          <w:color w:val="374151"/>
          <w:sz w:val="20"/>
        </w:rPr>
        <w:t>3. Invoice is marked 'Approved for QB Sync'.</w:t>
      </w:r>
    </w:p>
    <w:p>
      <w:pPr>
        <w:spacing w:before="40" w:after="80" w:line="276" w:lineRule="auto"/>
      </w:pPr>
      <w:r>
        <w:rPr>
          <w:rFonts w:ascii="Segoe UI" w:hAnsi="Segoe UI"/>
          <w:color w:val="374151"/>
          <w:sz w:val="20"/>
        </w:rPr>
        <w:t>4. The QuickBooks Web Connector (QBWC) polls the ASP.NET Core application's SOAP service on a scheduled interval.</w:t>
      </w:r>
    </w:p>
    <w:p>
      <w:pPr>
        <w:spacing w:before="40" w:after="80" w:line="276" w:lineRule="auto"/>
      </w:pPr>
      <w:r>
        <w:rPr>
          <w:rFonts w:ascii="Segoe UI" w:hAnsi="Segoe UI"/>
          <w:color w:val="374151"/>
          <w:sz w:val="20"/>
        </w:rPr>
        <w:t>5. Application transmits qbXML payloads: CustomerAddRq for new clients, InvoiceAddRq for shipments, and BillAddRq for received vendor invoices.</w:t>
      </w:r>
    </w:p>
    <w:p>
      <w:pPr>
        <w:spacing w:before="40" w:after="80" w:line="276" w:lineRule="auto"/>
      </w:pPr>
      <w:r>
        <w:rPr>
          <w:rFonts w:ascii="Segoe UI" w:hAnsi="Segoe UI"/>
          <w:color w:val="374151"/>
          <w:sz w:val="20"/>
        </w:rPr>
        <w:t>6. Upon successful creation in QuickBooks Desktop, the QB transaction ID (TxnID) is recorded locally, locking the transaction from redundant syncs.</w:t>
      </w:r>
    </w:p>
    <w:p>
      <w:pPr>
        <w:spacing w:before="240" w:after="80"/>
      </w:pPr>
      <w:r>
        <w:rPr>
          <w:rFonts w:ascii="Segoe UI" w:hAnsi="Segoe UI"/>
          <w:b/>
          <w:color w:val="1F497D"/>
          <w:sz w:val="24"/>
        </w:rPr>
        <w:t>2.7 Duplicate Part Merge Utility Workflow</w:t>
      </w:r>
    </w:p>
    <w:p>
      <w:pPr>
        <w:spacing w:before="40" w:after="80" w:line="276" w:lineRule="auto"/>
      </w:pPr>
      <w:r>
        <w:rPr>
          <w:rFonts w:ascii="Segoe UI" w:hAnsi="Segoe UI"/>
          <w:color w:val="374151"/>
          <w:sz w:val="20"/>
        </w:rPr>
        <w:t>1. Authorized Admin accesses /Parts/Merge.</w:t>
      </w:r>
    </w:p>
    <w:p>
      <w:pPr>
        <w:spacing w:before="40" w:after="80" w:line="276" w:lineRule="auto"/>
      </w:pPr>
      <w:r>
        <w:rPr>
          <w:rFonts w:ascii="Segoe UI" w:hAnsi="Segoe UI"/>
          <w:color w:val="374151"/>
          <w:sz w:val="20"/>
        </w:rPr>
        <w:t>2. Admin selects the 'Surviving Master Part' and the 'Duplicate Part to Retire'.</w:t>
      </w:r>
    </w:p>
    <w:p>
      <w:pPr>
        <w:spacing w:before="40" w:after="80" w:line="276" w:lineRule="auto"/>
      </w:pPr>
      <w:r>
        <w:rPr>
          <w:rFonts w:ascii="Segoe UI" w:hAnsi="Segoe UI"/>
          <w:color w:val="374151"/>
          <w:sz w:val="20"/>
        </w:rPr>
        <w:t>3. Merge execution consolidates QOH, re-points warehouse storage locations, merges vendor sources, merges ride applications, and transfers historical PO/order references.</w:t>
      </w:r>
    </w:p>
    <w:p>
      <w:pPr>
        <w:spacing w:before="40" w:after="80" w:line="276" w:lineRule="auto"/>
      </w:pPr>
      <w:r>
        <w:rPr>
          <w:rFonts w:ascii="Segoe UI" w:hAnsi="Segoe UI"/>
          <w:color w:val="374151"/>
          <w:sz w:val="20"/>
        </w:rPr>
        <w:t>4. The surviving master part retains its single current selling price.</w:t>
      </w:r>
    </w:p>
    <w:p>
      <w:pPr>
        <w:spacing w:before="40" w:after="80" w:line="276" w:lineRule="auto"/>
      </w:pPr>
      <w:r>
        <w:rPr>
          <w:rFonts w:ascii="Segoe UI" w:hAnsi="Segoe UI"/>
          <w:color w:val="374151"/>
          <w:sz w:val="20"/>
        </w:rPr>
        <w:t>5. The duplicate part is flagged as IsMerged = true, MergedIntoPartId = MasterPartId, removing it from normal user searches while preserving all historical transactional integrity.</w:t>
      </w:r>
    </w:p>
    <w:p>
      <w:pPr>
        <w:spacing w:before="240" w:after="80"/>
      </w:pPr>
      <w:r>
        <w:rPr>
          <w:rFonts w:ascii="Segoe UI" w:hAnsi="Segoe UI"/>
          <w:b/>
          <w:color w:val="1F497D"/>
          <w:sz w:val="24"/>
        </w:rPr>
        <w:t>2.8 User Roles &amp; Security Matrix (ASP.NET Core Identity RBAC)</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80" w:type="dxa"/>
              <w:bottom w:w="80" w:type="dxa"/>
              <w:left w:w="80" w:type="dxa"/>
              <w:right w:w="80" w:type="dxa"/>
            </w:tcMar>
          </w:tcPr>
          <w:p>
            <w:r>
              <w:rPr>
                <w:rFonts w:ascii="Segoe UI" w:hAnsi="Segoe UI"/>
                <w:b/>
                <w:color w:val="FFFFFF"/>
                <w:sz w:val="17"/>
              </w:rPr>
              <w:t>Module / Area</w:t>
            </w:r>
          </w:p>
        </w:tc>
        <w:tc>
          <w:tcPr>
            <w:tcW w:type="dxa" w:w="1560"/>
            <w:shd w:fill="1B365D"/>
            <w:tcMar>
              <w:top w:w="80" w:type="dxa"/>
              <w:bottom w:w="80" w:type="dxa"/>
              <w:left w:w="80" w:type="dxa"/>
              <w:right w:w="80" w:type="dxa"/>
            </w:tcMar>
          </w:tcPr>
          <w:p>
            <w:r>
              <w:rPr>
                <w:rFonts w:ascii="Segoe UI" w:hAnsi="Segoe UI"/>
                <w:b/>
                <w:color w:val="FFFFFF"/>
                <w:sz w:val="17"/>
              </w:rPr>
              <w:t>Administrator</w:t>
            </w:r>
          </w:p>
        </w:tc>
        <w:tc>
          <w:tcPr>
            <w:tcW w:type="dxa" w:w="1560"/>
            <w:shd w:fill="1B365D"/>
            <w:tcMar>
              <w:top w:w="80" w:type="dxa"/>
              <w:bottom w:w="80" w:type="dxa"/>
              <w:left w:w="80" w:type="dxa"/>
              <w:right w:w="80" w:type="dxa"/>
            </w:tcMar>
          </w:tcPr>
          <w:p>
            <w:r>
              <w:rPr>
                <w:rFonts w:ascii="Segoe UI" w:hAnsi="Segoe UI"/>
                <w:b/>
                <w:color w:val="FFFFFF"/>
                <w:sz w:val="17"/>
              </w:rPr>
              <w:t>Office / Sales</w:t>
            </w:r>
          </w:p>
        </w:tc>
        <w:tc>
          <w:tcPr>
            <w:tcW w:type="dxa" w:w="1560"/>
            <w:shd w:fill="1B365D"/>
            <w:tcMar>
              <w:top w:w="80" w:type="dxa"/>
              <w:bottom w:w="80" w:type="dxa"/>
              <w:left w:w="80" w:type="dxa"/>
              <w:right w:w="80" w:type="dxa"/>
            </w:tcMar>
          </w:tcPr>
          <w:p>
            <w:r>
              <w:rPr>
                <w:rFonts w:ascii="Segoe UI" w:hAnsi="Segoe UI"/>
                <w:b/>
                <w:color w:val="FFFFFF"/>
                <w:sz w:val="17"/>
              </w:rPr>
              <w:t>Purchasing</w:t>
            </w:r>
          </w:p>
        </w:tc>
        <w:tc>
          <w:tcPr>
            <w:tcW w:type="dxa" w:w="1560"/>
            <w:shd w:fill="1B365D"/>
            <w:tcMar>
              <w:top w:w="80" w:type="dxa"/>
              <w:bottom w:w="80" w:type="dxa"/>
              <w:left w:w="80" w:type="dxa"/>
              <w:right w:w="80" w:type="dxa"/>
            </w:tcMar>
          </w:tcPr>
          <w:p>
            <w:r>
              <w:rPr>
                <w:rFonts w:ascii="Segoe UI" w:hAnsi="Segoe UI"/>
                <w:b/>
                <w:color w:val="FFFFFF"/>
                <w:sz w:val="17"/>
              </w:rPr>
              <w:t>Warehouse</w:t>
            </w:r>
          </w:p>
        </w:tc>
        <w:tc>
          <w:tcPr>
            <w:tcW w:type="dxa" w:w="1560"/>
            <w:shd w:fill="1B365D"/>
            <w:tcMar>
              <w:top w:w="80" w:type="dxa"/>
              <w:bottom w:w="80" w:type="dxa"/>
              <w:left w:w="80" w:type="dxa"/>
              <w:right w:w="80" w:type="dxa"/>
            </w:tcMar>
          </w:tcPr>
          <w:p>
            <w:r>
              <w:rPr>
                <w:rFonts w:ascii="Segoe UI" w:hAnsi="Segoe UI"/>
                <w:b/>
                <w:color w:val="FFFFFF"/>
                <w:sz w:val="17"/>
              </w:rPr>
              <w:t>Accounting</w:t>
            </w:r>
          </w:p>
        </w:tc>
      </w:tr>
      <w:tr>
        <w:tc>
          <w:tcPr>
            <w:tcW w:type="dxa" w:w="1560"/>
            <w:tcMar>
              <w:top w:w="50" w:type="dxa"/>
              <w:bottom w:w="50" w:type="dxa"/>
              <w:left w:w="60" w:type="dxa"/>
              <w:right w:w="60" w:type="dxa"/>
            </w:tcMar>
          </w:tcPr>
          <w:p>
            <w:pPr>
              <w:jc w:val="left"/>
            </w:pPr>
            <w:r>
              <w:rPr>
                <w:rFonts w:ascii="Segoe UI" w:hAnsi="Segoe UI"/>
                <w:sz w:val="16"/>
              </w:rPr>
              <w:t>Customer &amp; Ride Records</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sz w:val="16"/>
              </w:rPr>
              <w:t>Read Only</w:t>
            </w:r>
          </w:p>
        </w:tc>
      </w:tr>
      <w:tr>
        <w:tc>
          <w:tcPr>
            <w:tcW w:type="dxa" w:w="1560"/>
            <w:tcMar>
              <w:top w:w="50" w:type="dxa"/>
              <w:bottom w:w="50" w:type="dxa"/>
              <w:left w:w="60" w:type="dxa"/>
              <w:right w:w="60" w:type="dxa"/>
            </w:tcMar>
          </w:tcPr>
          <w:p>
            <w:pPr>
              <w:jc w:val="left"/>
            </w:pPr>
            <w:r>
              <w:rPr>
                <w:rFonts w:ascii="Segoe UI" w:hAnsi="Segoe UI"/>
                <w:sz w:val="16"/>
              </w:rPr>
              <w:t>Customer Quotes &amp; Orders</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sz w:val="16"/>
              </w:rPr>
              <w:t>Read Only</w:t>
            </w:r>
          </w:p>
        </w:tc>
      </w:tr>
      <w:tr>
        <w:tc>
          <w:tcPr>
            <w:tcW w:type="dxa" w:w="1560"/>
            <w:tcMar>
              <w:top w:w="50" w:type="dxa"/>
              <w:bottom w:w="50" w:type="dxa"/>
              <w:left w:w="60" w:type="dxa"/>
              <w:right w:w="60" w:type="dxa"/>
            </w:tcMar>
          </w:tcPr>
          <w:p>
            <w:pPr>
              <w:jc w:val="left"/>
            </w:pPr>
            <w:r>
              <w:rPr>
                <w:rFonts w:ascii="Segoe UI" w:hAnsi="Segoe UI"/>
                <w:sz w:val="16"/>
              </w:rPr>
              <w:t>Pricing Formulas &amp; Config</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r>
      <w:tr>
        <w:tc>
          <w:tcPr>
            <w:tcW w:type="dxa" w:w="1560"/>
            <w:tcMar>
              <w:top w:w="50" w:type="dxa"/>
              <w:bottom w:w="50" w:type="dxa"/>
              <w:left w:w="60" w:type="dxa"/>
              <w:right w:w="60" w:type="dxa"/>
            </w:tcMar>
          </w:tcPr>
          <w:p>
            <w:pPr>
              <w:jc w:val="left"/>
            </w:pPr>
            <w:r>
              <w:rPr>
                <w:rFonts w:ascii="Segoe UI" w:hAnsi="Segoe UI"/>
                <w:sz w:val="16"/>
              </w:rPr>
              <w:t>Purchasing Queue</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r>
      <w:tr>
        <w:tc>
          <w:tcPr>
            <w:tcW w:type="dxa" w:w="1560"/>
            <w:tcMar>
              <w:top w:w="50" w:type="dxa"/>
              <w:bottom w:w="50" w:type="dxa"/>
              <w:left w:w="60" w:type="dxa"/>
              <w:right w:w="60" w:type="dxa"/>
            </w:tcMar>
          </w:tcPr>
          <w:p>
            <w:pPr>
              <w:jc w:val="left"/>
            </w:pPr>
            <w:r>
              <w:rPr>
                <w:rFonts w:ascii="Segoe UI" w:hAnsi="Segoe UI"/>
                <w:sz w:val="16"/>
              </w:rPr>
              <w:t>Purchase Orders</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sz w:val="16"/>
              </w:rPr>
              <w:t>Read Only</w:t>
            </w:r>
          </w:p>
        </w:tc>
      </w:tr>
      <w:tr>
        <w:tc>
          <w:tcPr>
            <w:tcW w:type="dxa" w:w="1560"/>
            <w:tcMar>
              <w:top w:w="50" w:type="dxa"/>
              <w:bottom w:w="50" w:type="dxa"/>
              <w:left w:w="60" w:type="dxa"/>
              <w:right w:w="60" w:type="dxa"/>
            </w:tcMar>
          </w:tcPr>
          <w:p>
            <w:pPr>
              <w:jc w:val="left"/>
            </w:pPr>
            <w:r>
              <w:rPr>
                <w:rFonts w:ascii="Segoe UI" w:hAnsi="Segoe UI"/>
                <w:sz w:val="16"/>
              </w:rPr>
              <w:t>Vendor Invoices (AI Match)</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Review &amp; Match</w:t>
            </w:r>
          </w:p>
        </w:tc>
        <w:tc>
          <w:tcPr>
            <w:tcW w:type="dxa" w:w="1560"/>
            <w:tcMar>
              <w:top w:w="50" w:type="dxa"/>
              <w:bottom w:w="50" w:type="dxa"/>
              <w:left w:w="60" w:type="dxa"/>
              <w:right w:w="60" w:type="dxa"/>
            </w:tcMar>
          </w:tcPr>
          <w:p>
            <w:pPr>
              <w:jc w:val="center"/>
            </w:pPr>
            <w:r>
              <w:rPr>
                <w:rFonts w:ascii="Segoe UI" w:hAnsi="Segoe UI"/>
                <w:sz w:val="16"/>
              </w:rPr>
              <w:t>Review &amp; Match</w:t>
            </w:r>
          </w:p>
        </w:tc>
        <w:tc>
          <w:tcPr>
            <w:tcW w:type="dxa" w:w="1560"/>
            <w:tcMar>
              <w:top w:w="50" w:type="dxa"/>
              <w:bottom w:w="50" w:type="dxa"/>
              <w:left w:w="60" w:type="dxa"/>
              <w:right w:w="60" w:type="dxa"/>
            </w:tcMar>
          </w:tcPr>
          <w:p>
            <w:pPr>
              <w:jc w:val="center"/>
            </w:pPr>
            <w:r>
              <w:rPr>
                <w:rFonts w:ascii="Segoe UI" w:hAnsi="Segoe UI"/>
                <w:sz w:val="16"/>
              </w:rPr>
              <w:t>Upload Only</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r>
      <w:tr>
        <w:tc>
          <w:tcPr>
            <w:tcW w:type="dxa" w:w="1560"/>
            <w:tcMar>
              <w:top w:w="50" w:type="dxa"/>
              <w:bottom w:w="50" w:type="dxa"/>
              <w:left w:w="60" w:type="dxa"/>
              <w:right w:w="60" w:type="dxa"/>
            </w:tcMar>
          </w:tcPr>
          <w:p>
            <w:pPr>
              <w:jc w:val="left"/>
            </w:pPr>
            <w:r>
              <w:rPr>
                <w:rFonts w:ascii="Segoe UI" w:hAnsi="Segoe UI"/>
                <w:sz w:val="16"/>
              </w:rPr>
              <w:t>Physical Receiving &amp; Labels</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r>
      <w:tr>
        <w:tc>
          <w:tcPr>
            <w:tcW w:type="dxa" w:w="1560"/>
            <w:tcMar>
              <w:top w:w="50" w:type="dxa"/>
              <w:bottom w:w="50" w:type="dxa"/>
              <w:left w:w="60" w:type="dxa"/>
              <w:right w:w="60" w:type="dxa"/>
            </w:tcMar>
          </w:tcPr>
          <w:p>
            <w:pPr>
              <w:jc w:val="left"/>
            </w:pPr>
            <w:r>
              <w:rPr>
                <w:rFonts w:ascii="Segoe UI" w:hAnsi="Segoe UI"/>
                <w:sz w:val="16"/>
              </w:rPr>
              <w:t>Shipping &amp; UPS Dispatch</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Read Only</w:t>
            </w:r>
          </w:p>
        </w:tc>
      </w:tr>
      <w:tr>
        <w:tc>
          <w:tcPr>
            <w:tcW w:type="dxa" w:w="1560"/>
            <w:tcMar>
              <w:top w:w="50" w:type="dxa"/>
              <w:bottom w:w="50" w:type="dxa"/>
              <w:left w:w="60" w:type="dxa"/>
              <w:right w:w="60" w:type="dxa"/>
            </w:tcMar>
          </w:tcPr>
          <w:p>
            <w:pPr>
              <w:jc w:val="left"/>
            </w:pPr>
            <w:r>
              <w:rPr>
                <w:rFonts w:ascii="Segoe UI" w:hAnsi="Segoe UI"/>
                <w:sz w:val="16"/>
              </w:rPr>
              <w:t>Part Merge Tool</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r>
      <w:tr>
        <w:tc>
          <w:tcPr>
            <w:tcW w:type="dxa" w:w="1560"/>
            <w:tcMar>
              <w:top w:w="50" w:type="dxa"/>
              <w:bottom w:w="50" w:type="dxa"/>
              <w:left w:w="60" w:type="dxa"/>
              <w:right w:w="60" w:type="dxa"/>
            </w:tcMar>
          </w:tcPr>
          <w:p>
            <w:pPr>
              <w:jc w:val="left"/>
            </w:pPr>
            <w:r>
              <w:rPr>
                <w:rFonts w:ascii="Segoe UI" w:hAnsi="Segoe UI"/>
                <w:sz w:val="16"/>
              </w:rPr>
              <w:t>Customer Invoicing Queue</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sz w:val="16"/>
              </w:rPr>
              <w:t>Review / Approve</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r>
      <w:tr>
        <w:tc>
          <w:tcPr>
            <w:tcW w:type="dxa" w:w="1560"/>
            <w:tcMar>
              <w:top w:w="50" w:type="dxa"/>
              <w:bottom w:w="50" w:type="dxa"/>
              <w:left w:w="60" w:type="dxa"/>
              <w:right w:w="60" w:type="dxa"/>
            </w:tcMar>
          </w:tcPr>
          <w:p>
            <w:pPr>
              <w:jc w:val="left"/>
            </w:pPr>
            <w:r>
              <w:rPr>
                <w:rFonts w:ascii="Segoe UI" w:hAnsi="Segoe UI"/>
                <w:sz w:val="16"/>
              </w:rPr>
              <w:t>QuickBooks Sync Admin</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color w:val="9CA3AF"/>
                <w:sz w:val="16"/>
              </w:rPr>
              <w:t>No Access</w:t>
            </w:r>
          </w:p>
        </w:tc>
        <w:tc>
          <w:tcPr>
            <w:tcW w:type="dxa" w:w="1560"/>
            <w:tcMar>
              <w:top w:w="50" w:type="dxa"/>
              <w:bottom w:w="50" w:type="dxa"/>
              <w:left w:w="60" w:type="dxa"/>
              <w:right w:w="60" w:type="dxa"/>
            </w:tcMar>
          </w:tcPr>
          <w:p>
            <w:pPr>
              <w:jc w:val="center"/>
            </w:pPr>
            <w:r>
              <w:rPr>
                <w:rFonts w:ascii="Segoe UI" w:hAnsi="Segoe UI"/>
                <w:b/>
                <w:color w:val="1B365D"/>
                <w:sz w:val="16"/>
              </w:rPr>
              <w:t>Full CRUD</w:t>
            </w:r>
          </w:p>
        </w:tc>
      </w:tr>
    </w:tbl>
    <w:p>
      <w:pPr>
        <w:spacing w:before="360" w:after="120"/>
      </w:pPr>
      <w:r>
        <w:rPr>
          <w:rFonts w:ascii="Segoe UI" w:hAnsi="Segoe UI"/>
          <w:b/>
          <w:color w:val="1B365D"/>
          <w:sz w:val="30"/>
        </w:rPr>
        <w:t>3. ACTION PLANS &amp; TECHNICAL ARCHITECTURE</w:t>
      </w:r>
    </w:p>
    <w:p>
      <w:pPr>
        <w:spacing w:before="240" w:after="80"/>
      </w:pPr>
      <w:r>
        <w:rPr>
          <w:rFonts w:ascii="Segoe UI" w:hAnsi="Segoe UI"/>
          <w:b/>
          <w:color w:val="1F497D"/>
          <w:sz w:val="24"/>
        </w:rPr>
        <w:t>3.1 Phased Development Roadmap</w:t>
      </w:r>
    </w:p>
    <w:p>
      <w:pPr>
        <w:spacing w:before="40" w:after="80" w:line="276" w:lineRule="auto"/>
      </w:pPr>
      <w:r>
        <w:rPr>
          <w:rFonts w:ascii="Segoe UI" w:hAnsi="Segoe UI"/>
          <w:color w:val="374151"/>
          <w:sz w:val="20"/>
        </w:rPr>
        <w:t>The project is structured into six sequential delivery milestones spanning 14 calendar weeks, ensuring high-risk integrations (QBWC, AI extraction, concurrency) are verified early.</w:t>
      </w:r>
    </w:p>
    <w:p>
      <w:pPr>
        <w:spacing w:before="40" w:after="80" w:line="276" w:lineRule="auto"/>
      </w:pPr>
      <w:r>
        <w:rPr>
          <w:rFonts w:ascii="Segoe UI" w:hAnsi="Segoe UI"/>
          <w:b/>
          <w:sz w:val="20"/>
        </w:rPr>
        <w:t xml:space="preserve">• Phase 1: Foundation, Data Layer &amp; Master Data (Weeks 1-3): </w:t>
      </w:r>
      <w:r>
        <w:rPr>
          <w:rFonts w:ascii="Segoe UI" w:hAnsi="Segoe UI"/>
          <w:color w:val="374151"/>
          <w:sz w:val="20"/>
        </w:rPr>
        <w:t>Establish SQL Server schema, EF Core 8.0 DbContext, ASP.NET Core Identity with RBAC roles. Implement Customer, Customer Contact, Customer Ride, and Multi-Vendor Master Part management. Build and test the Part Merge Tool with historical consolidation.</w:t>
      </w:r>
    </w:p>
    <w:p>
      <w:pPr>
        <w:spacing w:before="40" w:after="80" w:line="276" w:lineRule="auto"/>
      </w:pPr>
      <w:r>
        <w:rPr>
          <w:rFonts w:ascii="Segoe UI" w:hAnsi="Segoe UI"/>
          <w:b/>
          <w:sz w:val="20"/>
        </w:rPr>
        <w:t xml:space="preserve">• Phase 2: Quotes, Orders &amp; Inventory Reservation Engine (Weeks 4-6): </w:t>
      </w:r>
      <w:r>
        <w:rPr>
          <w:rFonts w:ascii="Segoe UI" w:hAnsi="Segoe UI"/>
          <w:color w:val="374151"/>
          <w:sz w:val="20"/>
        </w:rPr>
        <w:t>Develop Customer Quote workflow with dynamic EUR/USD pricing formula and standard quote expiration. Build Customer Order management supporting complete vs partial shipment preferences. Implement the atomic Inventory Reservation engine with holding bin allocation logic.</w:t>
      </w:r>
    </w:p>
    <w:p>
      <w:pPr>
        <w:spacing w:before="40" w:after="80" w:line="276" w:lineRule="auto"/>
      </w:pPr>
      <w:r>
        <w:rPr>
          <w:rFonts w:ascii="Segoe UI" w:hAnsi="Segoe UI"/>
          <w:b/>
          <w:sz w:val="20"/>
        </w:rPr>
        <w:t xml:space="preserve">• Phase 3: Purchasing Queue, Vendor POs, AI Invoices &amp; Receiving (Weeks 7-9): </w:t>
      </w:r>
      <w:r>
        <w:rPr>
          <w:rFonts w:ascii="Segoe UI" w:hAnsi="Segoe UI"/>
          <w:color w:val="374151"/>
          <w:sz w:val="20"/>
        </w:rPr>
        <w:t>Implement Purchasing Queue aggregation grouping customer deficits and safety stock by Vendor and Ride. Build Vendor Purchase Order generation. Integrate Document AI service for split-screen vendor invoice review. Build physical Receiving module with Zebra ZPL thermal barcode label spooling.</w:t>
      </w:r>
    </w:p>
    <w:p>
      <w:pPr>
        <w:spacing w:before="40" w:after="80" w:line="276" w:lineRule="auto"/>
      </w:pPr>
      <w:r>
        <w:rPr>
          <w:rFonts w:ascii="Segoe UI" w:hAnsi="Segoe UI"/>
          <w:b/>
          <w:sz w:val="20"/>
        </w:rPr>
        <w:t xml:space="preserve">• Phase 4: Shipping Fulfillment &amp; UPS Integration (Weeks 10-11): </w:t>
      </w:r>
      <w:r>
        <w:rPr>
          <w:rFonts w:ascii="Segoe UI" w:hAnsi="Segoe UI"/>
          <w:color w:val="374151"/>
          <w:sz w:val="20"/>
        </w:rPr>
        <w:t>Develop Shipping Command Center supporting complete holding bin pick orders and partial shipment releases. Integrate UPS REST API for live negotiated vs customer rate queries and shipping label generation. Implement manual fallback tracking controls.</w:t>
      </w:r>
    </w:p>
    <w:p>
      <w:pPr>
        <w:spacing w:before="40" w:after="80" w:line="276" w:lineRule="auto"/>
      </w:pPr>
      <w:r>
        <w:rPr>
          <w:rFonts w:ascii="Segoe UI" w:hAnsi="Segoe UI"/>
          <w:b/>
          <w:sz w:val="20"/>
        </w:rPr>
        <w:t xml:space="preserve">• Phase 5: Customer Invoicing &amp; QuickBooks Desktop Sync Bridge (Weeks 12-13): </w:t>
      </w:r>
      <w:r>
        <w:rPr>
          <w:rFonts w:ascii="Segoe UI" w:hAnsi="Segoe UI"/>
          <w:color w:val="374151"/>
          <w:sz w:val="20"/>
        </w:rPr>
        <w:t>Build post-shipment Customer Invoicing queue with non-inventory charge support (shipping, rush fee, discounts). Implement the isolated QuickBooks Web Connector (QBWC) SOAP service and qbXML serializers for Customer, Customer Invoice, and Vendor Bill sync.</w:t>
      </w:r>
    </w:p>
    <w:p>
      <w:pPr>
        <w:spacing w:before="40" w:after="80" w:line="276" w:lineRule="auto"/>
      </w:pPr>
      <w:r>
        <w:rPr>
          <w:rFonts w:ascii="Segoe UI" w:hAnsi="Segoe UI"/>
          <w:b/>
          <w:sz w:val="20"/>
        </w:rPr>
        <w:t xml:space="preserve">• Phase 6: End-to-End Hardening, User Acceptance &amp; Launch (Week 14): </w:t>
      </w:r>
      <w:r>
        <w:rPr>
          <w:rFonts w:ascii="Segoe UI" w:hAnsi="Segoe UI"/>
          <w:color w:val="374151"/>
          <w:sz w:val="20"/>
        </w:rPr>
        <w:t>Execute end-to-end integration scenarios covering the entire operational thread. Perform pilot synchronization against a sanitized test QuickBooks company file. Conduct user training and go-live deployment.</w:t>
      </w:r>
    </w:p>
    <w:p>
      <w:pPr>
        <w:spacing w:before="240" w:after="80"/>
      </w:pPr>
      <w:r>
        <w:rPr>
          <w:rFonts w:ascii="Segoe UI" w:hAnsi="Segoe UI"/>
          <w:b/>
          <w:color w:val="1F497D"/>
          <w:sz w:val="24"/>
        </w:rPr>
        <w:t>3.2 Recommended ASP.NET Core 8.0 Solution Architecture</w:t>
      </w:r>
    </w:p>
    <w:p>
      <w:pPr>
        <w:spacing w:before="40" w:after="80" w:line="276" w:lineRule="auto"/>
      </w:pPr>
      <w:r>
        <w:rPr>
          <w:rFonts w:ascii="Segoe UI" w:hAnsi="Segoe UI"/>
          <w:color w:val="374151"/>
          <w:sz w:val="20"/>
        </w:rPr>
        <w:t>To ensure maintainability and strict isolation of external dependencies, the solution follows Clean Architecture principles adapted for Razor Pages:</w:t>
      </w:r>
    </w:p>
    <w:p>
      <w:pPr>
        <w:spacing w:before="40" w:after="80" w:line="276" w:lineRule="auto"/>
      </w:pPr>
      <w:r>
        <w:rPr>
          <w:rFonts w:ascii="Segoe UI" w:hAnsi="Segoe UI"/>
          <w:color w:val="374151"/>
          <w:sz w:val="20"/>
        </w:rPr>
        <w:t>AmusementCrm.Domain: Core entities (Customer, Ride, Part, Order, PO, VendorInvoice), enums, and domain events. Zero external dependencies.</w:t>
        <w:br/>
        <w:t>AmusementCrm.Application: Service contracts (IReservationEngine, IPurchasingService, IQBSyncBridge), DTOs, and FluentValidation business rules.</w:t>
        <w:br/>
        <w:t>AmusementCrm.Infrastructure: ApplicationDbContext, EF Core mappings, Azure Document Intelligence client, UPS REST client, Zebra ZPL print spooler, and SoapCore QBWC endpoint.</w:t>
        <w:br/>
        <w:t>AmusementCrm.Web: ASP.NET Core 8.0 Razor Pages grouped by feature directories, ViewModels, TagHelpers, and Bootstrap 5.3 UI.</w:t>
      </w:r>
    </w:p>
    <w:p>
      <w:pPr>
        <w:spacing w:before="240" w:after="80"/>
      </w:pPr>
      <w:r>
        <w:rPr>
          <w:rFonts w:ascii="Segoe UI" w:hAnsi="Segoe UI"/>
          <w:b/>
          <w:color w:val="1F497D"/>
          <w:sz w:val="24"/>
        </w:rPr>
        <w:t>3.3 Core Entity Framework Core Concurrency &amp; Mapping Patterns</w:t>
      </w:r>
    </w:p>
    <w:p>
      <w:pPr>
        <w:spacing w:before="40" w:after="80" w:line="276" w:lineRule="auto"/>
      </w:pPr>
      <w:r>
        <w:rPr>
          <w:rFonts w:ascii="Segoe UI" w:hAnsi="Segoe UI"/>
          <w:color w:val="374151"/>
          <w:sz w:val="20"/>
        </w:rPr>
        <w:t>To eliminate race conditions when multiple office users confirm orders for limited stock, optimistic concurrency is enforced on the Part entity using a [Timestamp] RowVersion column. Reservation allocations are wrapped in serializable database transactions.</w:t>
      </w:r>
    </w:p>
    <w:p>
      <w:pPr>
        <w:spacing w:before="40" w:after="80" w:line="276" w:lineRule="auto"/>
      </w:pPr>
      <w:r>
        <w:rPr>
          <w:rFonts w:ascii="Segoe UI" w:hAnsi="Segoe UI"/>
          <w:color w:val="374151"/>
          <w:sz w:val="20"/>
        </w:rPr>
        <w:t>The Part entity includes a soft-delete merge pattern: when a duplicate part is merged, IsMerged is set to true and MergedIntoPartId references the surviving master record, redirecting future queries while preserving historical audit logs.</w:t>
      </w:r>
    </w:p>
    <w:p>
      <w:pPr>
        <w:spacing w:before="240" w:after="80"/>
      </w:pPr>
      <w:r>
        <w:rPr>
          <w:rFonts w:ascii="Segoe UI" w:hAnsi="Segoe UI"/>
          <w:b/>
          <w:color w:val="1F497D"/>
          <w:sz w:val="24"/>
        </w:rPr>
        <w:t>3.4 Development Starting Points &amp; Environment Setup</w:t>
      </w:r>
    </w:p>
    <w:p>
      <w:pPr>
        <w:spacing w:before="40" w:after="80" w:line="276" w:lineRule="auto"/>
      </w:pPr>
      <w:r>
        <w:rPr>
          <w:rFonts w:ascii="Segoe UI" w:hAnsi="Segoe UI"/>
          <w:color w:val="374151"/>
          <w:sz w:val="20"/>
        </w:rPr>
        <w:t>1. .NET 8 SDK: Install latest .NET 8.0.x SDK and SQL Server Developer Edition / Azure SQL.</w:t>
        <w:br/>
        <w:t>2. Visual Studio 2022 / VS Code: Configure C# Dev Kit and EF Core CLI tools (dotnet-ef).</w:t>
        <w:br/>
        <w:t>3. QuickBooks Desktop Staging: Install QuickBooks Web Connector on a dedicated test machine hosting the test .QBW file.</w:t>
        <w:br/>
        <w:t>4. Cloud AI Provisioning: Set up Azure Document Intelligence resource with Invoice prebuilt model keys.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