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r>
        <w:pict>
          <v:shape type="#_x0000_t75" stroked="f" style="width:281.25px; height:50px; margin-left:0px; margin-top: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  <w:r>
        <w:rPr>
          <w:lang w:val="cs-CS"/>
        </w:rPr>
        <w:t xml:space="preserve">Předávací protokol ke zřízené přípojce sítě</w:t>
      </w:r>
    </w:p>
    <w:p>
      <w:pPr/>
      <w:r>
        <w:rPr>
          <w:lang w:val="cs-CS"/>
        </w:rPr>
        <w:t xml:space="preserve">    </w:t>
      </w:r>
    </w:p>
    <w:p>
      <w:pPr/>
      <w:r>
        <w:rPr>
          <w:lang w:val="cs-CS"/>
        </w:rPr>
        <w:t xml:space="preserve">Číslo dokumentu: </w:t>
      </w:r>
      <w:r>
        <w:rPr>
          <w:lang w:val="cs-CS"/>
          <w:b w:val="1"/>
          <w:bCs w:val="1"/>
        </w:rPr>
        <w:t xml:space="preserve">P3521-01</w:t>
      </w:r>
    </w:p>
    <w:p>
      <w:pPr/>
      <w:r>
        <w:rPr>
          <w:lang w:val="cs-CS"/>
        </w:rPr>
        <w:t xml:space="preserve">Poskytovatel: </w:t>
      </w:r>
      <w:r>
        <w:rPr>
          <w:lang w:val="cs-CS"/>
          <w:b w:val="1"/>
          <w:bCs w:val="1"/>
        </w:rPr>
        <w:t xml:space="preserve">SPOJE.NET s.r.o., Závěrka 473/8, 169 00 Praha 6        - Břevnov, IČO: 29034736, DIČ: CZ29034736</w:t>
      </w:r>
    </w:p>
    <w:p>
      <w:pPr/>
      <w:r>
        <w:rPr>
          <w:lang w:val="cs-CS"/>
        </w:rPr>
        <w:t xml:space="preserve">Zákaznická podpora: </w:t>
      </w:r>
      <w:r>
        <w:rPr>
          <w:lang w:val="cs-CS"/>
          <w:b w:val="1"/>
          <w:bCs w:val="1"/>
        </w:rPr>
        <w:t xml:space="preserve">helpdesk@spoje.net +420 233358050 (9-19h)        +420 608233232</w:t>
      </w:r>
    </w:p>
    <w:p>
      <w:pPr/>
      <w:r>
        <w:rPr>
          <w:lang w:val="cs-CS"/>
        </w:rPr>
        <w:t xml:space="preserve">Uživatel: </w:t>
      </w:r>
      <w:r>
        <w:rPr>
          <w:lang w:val="cs-CS"/>
          <w:b w:val="1"/>
          <w:bCs w:val="1"/>
        </w:rPr>
        <w:t xml:space="preserve">David Litvák, Na bělohorské pláni 188/17 Praha 17 - Řepy 163 00 🎯</w:t>
      </w:r>
      <w:r>
        <w:rPr>
          <w:lang w:val="cs-CS"/>
          <w:color w:val="yellow"/>
          <w:b w:val="1"/>
          <w:bCs w:val="1"/>
        </w:rPr>
        <w:t xml:space="preserve">Not Found: stat@showAs</w:t>
      </w:r>
    </w:p>
    <w:p>
      <w:pPr/>
      <w:r>
        <w:rPr>
          <w:lang w:val="cs-CS"/>
        </w:rPr>
        <w:t xml:space="preserve">Datum narození: </w:t>
      </w:r>
      <w:r>
        <w:rPr>
          <w:lang w:val="cs-CS"/>
          <w:b w:val="1"/>
          <w:bCs w:val="1"/>
        </w:rPr>
        <w:t xml:space="preserve">15.7.1967</w:t>
      </w:r>
      <w:r>
        <w:rPr>
          <w:lang w:val="cs-CS"/>
        </w:rPr>
        <w:t xml:space="preserve"> Telefon:    </w:t>
      </w:r>
      <w:r>
        <w:rPr>
          <w:lang w:val="cs-CS"/>
        </w:rPr>
        <w:t xml:space="preserve"> E-mail:    </w:t>
      </w:r>
      <w:r>
        <w:rPr>
          <w:lang w:val="cs-CS"/>
          <w:b w:val="1"/>
          <w:bCs w:val="1"/>
        </w:rPr>
        <w:t xml:space="preserve">david@litvak.cz</w:t>
      </w:r>
    </w:p>
    <w:p>
      <w:pPr/>
      <w:r>
        <w:rPr>
          <w:lang w:val="cs-CS"/>
        </w:rPr>
        <w:t xml:space="preserve">Přípojné místo: </w:t>
      </w:r>
      <w:r>
        <w:rPr>
          <w:lang w:val="cs-CS"/>
          <w:b w:val="1"/>
          <w:bCs w:val="1"/>
        </w:rPr>
        <w:t xml:space="preserve">Fastrova 262/12, 169 00 Praha 6 - Břevnov</w:t>
      </w:r>
    </w:p>
    <w:p>
      <w:pPr/>
      <w:r>
        <w:rPr>
          <w:lang w:val="cs-CS"/>
        </w:rPr>
        <w:t xml:space="preserve">Byt: 1</w:t>
      </w:r>
    </w:p>
    <w:p>
      <w:pPr/>
      <w:r>
        <w:rPr>
          <w:lang w:val="cs-CS"/>
        </w:rPr>
        <w:t xml:space="preserve">    </w:t>
      </w:r>
    </w:p>
    <w:p>
      <w:pPr>
        <w:numPr>
          <w:ilvl w:val="0"/>
          <w:numId w:val="1"/>
        </w:numPr>
      </w:pPr>
      <w:r>
        <w:rPr>
          <w:lang w:val="cs-CS"/>
        </w:rPr>
        <w:t xml:space="preserve">        </w:t>
      </w:r>
      <w:r>
        <w:rPr>
          <w:lang w:val="cs-CS"/>
          <w:b w:val="1"/>
          <w:bCs w:val="1"/>
        </w:rPr>
        <w:t xml:space="preserve">Technická specifikace přípojky</w:t>
      </w:r>
      <w:r>
        <w:rPr>
          <w:lang w:val="cs-CS"/>
        </w:rPr>
        <w:t xml:space="preserve">    </w:t>
      </w:r>
    </w:p>
    <w:p>
      <w:pPr/>
      <w:r>
        <w:rPr>
          <w:lang w:val="cs-CS"/>
          <w:b w:val="1"/>
          <w:bCs w:val="1"/>
        </w:rPr>
        <w:t xml:space="preserve">Technologie připojení:</w:t>
      </w:r>
      <w:r>
        <w:rPr>
          <w:lang w:val="cs-CS"/>
        </w:rPr>
        <w:t xml:space="preserve"> ethernet</w:t>
      </w:r>
    </w:p>
    <w:p>
      <w:pPr/>
      <w:r>
        <w:rPr>
          <w:lang w:val="cs-CS"/>
        </w:rPr>
        <w:t xml:space="preserve">    </w:t>
      </w:r>
    </w:p>
    <w:p>
      <w:pPr>
        <w:numPr>
          <w:ilvl w:val="0"/>
          <w:numId w:val="2"/>
        </w:numPr>
      </w:pPr>
      <w:r>
        <w:rPr>
          <w:lang w:val="cs-CS"/>
        </w:rPr>
        <w:t xml:space="preserve">        </w:t>
      </w:r>
      <w:r>
        <w:rPr>
          <w:lang w:val="cs-CS"/>
          <w:b w:val="1"/>
          <w:bCs w:val="1"/>
        </w:rPr>
        <w:t xml:space="preserve">Koncové zařízení</w:t>
      </w:r>
      <w:r>
        <w:rPr>
          <w:lang w:val="cs-CS"/>
        </w:rPr>
        <w:t xml:space="preserve">    </w:t>
      </w:r>
    </w:p>
    <w:p>
      <w:pPr/>
      <w:r>
        <w:rPr>
          <w:lang w:val="cs-CS"/>
        </w:rPr>
        <w:t xml:space="preserve">TP-Link EC225-G5 Bezdrátový Dual Band Router – v majetku    uživatele</w:t>
      </w:r>
    </w:p>
    <w:p>
      <w:pPr/>
      <w:r>
        <w:rPr>
          <w:lang w:val="cs-CS"/>
        </w:rPr>
        <w:t xml:space="preserve">    </w:t>
      </w:r>
    </w:p>
    <w:p>
      <w:pPr>
        <w:numPr>
          <w:ilvl w:val="0"/>
          <w:numId w:val="3"/>
        </w:numPr>
      </w:pPr>
      <w:r>
        <w:rPr>
          <w:lang w:val="cs-CS"/>
        </w:rPr>
        <w:t xml:space="preserve">        </w:t>
      </w:r>
      <w:r>
        <w:rPr>
          <w:lang w:val="cs-CS"/>
          <w:b w:val="1"/>
          <w:bCs w:val="1"/>
        </w:rPr>
        <w:t xml:space="preserve">Technické parametry</w:t>
      </w:r>
      <w:r>
        <w:rPr>
          <w:lang w:val="cs-CS"/>
        </w:rPr>
        <w:t xml:space="preserve">    </w:t>
      </w:r>
    </w:p>
    <w:p>
      <w:pPr/>
      <w:r>
        <w:rPr>
          <w:lang w:val="cs-CS"/>
          <w:b w:val="1"/>
          <w:bCs w:val="1"/>
        </w:rPr>
        <w:t xml:space="preserve">Klient má přiděleno: 🎯1 samostatných IP adres</w:t>
      </w:r>
    </w:p>
    <w:p>
      <w:pPr/>
      <w:r>
        <w:rPr>
          <w:lang w:val="cs-CS"/>
          <w:b w:val="1"/>
          <w:bCs w:val="1"/>
        </w:rPr>
        <w:t xml:space="preserve">Adresy IP:</w:t>
      </w:r>
      <w:r>
        <w:rPr>
          <w:lang w:val="cs-CS"/>
        </w:rPr>
        <w:t xml:space="preserve"> 🎯10.34.76.151</w:t>
      </w:r>
    </w:p>
    <w:p>
      <w:pPr/>
      <w:r>
        <w:rPr>
          <w:lang w:val="cs-CS"/>
          <w:b w:val="1"/>
          <w:bCs w:val="1"/>
        </w:rPr>
        <w:t xml:space="preserve">Maska podsítě:</w:t>
      </w:r>
      <w:r>
        <w:rPr>
          <w:lang w:val="cs-CS"/>
        </w:rPr>
        <w:t xml:space="preserve"> 🎯255.255.255.192</w:t>
      </w:r>
    </w:p>
    <w:p>
      <w:pPr/>
      <w:r>
        <w:rPr>
          <w:lang w:val="cs-CS"/>
          <w:b w:val="1"/>
          <w:bCs w:val="1"/>
        </w:rPr>
        <w:t xml:space="preserve">Výchozí brána:</w:t>
      </w:r>
      <w:r>
        <w:rPr>
          <w:lang w:val="cs-CS"/>
        </w:rPr>
        <w:t xml:space="preserve"> 🎯10.34.76.129</w:t>
      </w:r>
    </w:p>
    <w:p>
      <w:pPr/>
      <w:r>
        <w:rPr>
          <w:lang w:val="cs-CS"/>
          <w:b w:val="1"/>
          <w:bCs w:val="1"/>
        </w:rPr>
        <w:t xml:space="preserve">Hostname (node):</w:t>
      </w:r>
      <w:r>
        <w:rPr>
          <w:lang w:val="cs-CS"/>
        </w:rPr>
        <w:t xml:space="preserve"> byt1.narovnosti8.downtown.czf</w:t>
      </w:r>
    </w:p>
    <w:p>
      <w:pPr/>
      <w:r>
        <w:rPr>
          <w:lang w:val="cs-CS"/>
          <w:b w:val="1"/>
          <w:bCs w:val="1"/>
        </w:rPr>
        <w:t xml:space="preserve">Upřednostňovaný server DNS:</w:t>
      </w:r>
      <w:r>
        <w:rPr>
          <w:lang w:val="cs-CS"/>
        </w:rPr>
        <w:t xml:space="preserve"> 10.11.0.251</w:t>
      </w:r>
    </w:p>
    <w:p>
      <w:pPr/>
      <w:r>
        <w:rPr>
          <w:lang w:val="cs-CS"/>
          <w:b w:val="1"/>
          <w:bCs w:val="1"/>
        </w:rPr>
        <w:t xml:space="preserve">Potvrzujeme, že v době instalace je přípojka funkční a zákazník nemá k přípojce žádné výhrady. Tímto zároveň klient potvrzuje, že informoval majitele domu o zřízení přípojky a ze strany majitele byl vydán se zřízením přípojky souhlas.</w:t>
      </w:r>
    </w:p>
    <w:p>
      <w:pPr/>
      <w:r>
        <w:rPr>
          <w:lang w:val="cs-CS"/>
        </w:rPr>
        <w:t xml:space="preserve">    </w:t>
      </w:r>
    </w:p>
    <w:p>
      <w:pPr/>
      <w:r>
        <w:rPr>
          <w:lang w:val="cs-CS"/>
        </w:rPr>
        <w:t xml:space="preserve">V Praze dne: </w:t>
      </w:r>
      <w:r>
        <w:rPr>
          <w:lang w:val="cs-CS"/>
          <w:b w:val="1"/>
          <w:bCs w:val="1"/>
        </w:rPr>
        <w:t xml:space="preserve">4.4.2024</w:t>
      </w:r>
    </w:p>
    <w:tbl>
      <w:tblGrid>
        <w:gridCol w:w="1650" w:type="dxa"/>
        <w:gridCol w:w="1650" w:type="dxa"/>
        <w:gridCol w:w="1650" w:type="dxa"/>
      </w:tblGrid>
      <w:tblPr>
        <w:tblW w:w="5000" w:type="pct"/>
        <w:tblLayout w:type="autofit"/>
      </w:tblPr>
      <w:tr>
        <w:trPr/>
        <w:tc>
          <w:tcPr>
            <w:tcW w:w="1650" w:type="pct"/>
            <w:noWrap/>
          </w:tcPr>
          <w:p>
            <w:pPr>
              <w:jc w:val="center"/>
            </w:pPr>
            <w:r>
              <w:rPr>
                <w:lang w:val="cs-CS"/>
              </w:rPr>
              <w:t xml:space="preserve">Razítko Poskytovatele a podpis technika</w:t>
            </w:r>
          </w:p>
        </w:tc>
        <w:tc>
          <w:tcPr>
            <w:tcW w:w="1650" w:type="pct"/>
            <w:noWrap/>
          </w:tcPr>
          <w:p>
            <w:pPr/>
          </w:p>
        </w:tc>
        <w:tc>
          <w:tcPr>
            <w:tcW w:w="1650" w:type="pct"/>
            <w:noWrap/>
          </w:tcPr>
          <w:p>
            <w:pPr>
              <w:jc w:val="center"/>
            </w:pPr>
            <w:r>
              <w:rPr>
                <w:lang w:val="cs-CS"/>
              </w:rPr>
              <w:t xml:space="preserve">Podpis Uživatele</w:t>
            </w:r>
          </w:p>
        </w:tc>
      </w:tr>
      <w:tr>
        <w:trPr/>
        <w:tc>
          <w:tcPr>
            <w:tcW w:w="1650" w:type="pct"/>
            <w:noWrap/>
          </w:tcPr>
          <w:p>
            <w:pPr>
              <w:jc w:val="center"/>
            </w:pPr>
            <w:r>
              <w:rPr>
                <w:lang w:val="cs-CS"/>
              </w:rPr>
              <w:t xml:space="preserve">             </w:t>
            </w:r>
            <w:r>
              <w:pict>
                <v:shape type="#_x0000_t75" stroked="f" style="width:101.38613861386px; height:40px; margin-left:0px; margin-top:0px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  <w:r>
              <w:rPr>
                <w:lang w:val="cs-CS"/>
              </w:rPr>
              <w:t xml:space="preserve">        </w:t>
            </w:r>
          </w:p>
        </w:tc>
        <w:tc>
          <w:tcPr>
            <w:tcW w:w="1650" w:type="pct"/>
            <w:noWrap/>
          </w:tcPr>
          <w:p>
            <w:pPr/>
          </w:p>
        </w:tc>
        <w:tc>
          <w:tcPr>
            <w:tcW w:w="5000" w:type="pct"/>
            <w:noWrap/>
          </w:tcPr>
          <w:p>
            <w:pPr>
              <w:jc w:val="center"/>
            </w:pPr>
          </w:p>
        </w:tc>
      </w:tr>
      <w:tr>
        <w:trPr/>
        <w:tc>
          <w:tcPr>
            <w:tcW w:w="1650" w:type="pct"/>
            <w:noWrap/>
          </w:tcPr>
          <w:p>
            <w:pPr>
              <w:jc w:val="center"/>
            </w:pPr>
          </w:p>
        </w:tc>
        <w:tc>
          <w:tcPr>
            <w:tcW w:w="1650" w:type="pct"/>
            <w:noWrap/>
          </w:tcPr>
          <w:p>
            <w:pPr/>
          </w:p>
        </w:tc>
        <w:tc>
          <w:tcPr>
            <w:tcW w:w="1650" w:type="pct"/>
            <w:noWrap/>
          </w:tcPr>
          <w:p>
            <w:pPr>
              <w:jc w:val="center"/>
            </w:pPr>
          </w:p>
        </w:tc>
      </w:tr>
      <w:tr>
        <w:trPr/>
        <w:tc>
          <w:tcPr>
            <w:tcW w:w="1650" w:type="pct"/>
            <w:noWrap/>
          </w:tcPr>
          <w:p>
            <w:pPr>
              <w:jc w:val="center"/>
            </w:pPr>
            <w:r>
              <w:rPr>
                <w:lang w:val="cs-CS"/>
              </w:rPr>
              <w:t xml:space="preserve">......................................</w:t>
            </w:r>
          </w:p>
        </w:tc>
        <w:tc>
          <w:tcPr>
            <w:tcW w:w="1650" w:type="pct"/>
            <w:noWrap/>
          </w:tcPr>
          <w:p>
            <w:pPr/>
          </w:p>
        </w:tc>
        <w:tc>
          <w:tcPr>
            <w:tcW w:w="1650" w:type="pct"/>
            <w:noWrap/>
          </w:tcPr>
          <w:p>
            <w:pPr>
              <w:jc w:val="center"/>
            </w:pPr>
            <w:r>
              <w:rPr>
                <w:lang w:val="cs-CS"/>
              </w:rPr>
              <w:t xml:space="preserve">......................................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138975A8"/>
    <w:multiLevelType w:val="multilevel"/>
    <w:lvl w:ilvl="0">
      <w:start w:val="2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/>
      </w:rPr>
    </w:lvl>
    <w:lvl w:ilvl="1">
      <w:start w:val="1"/>
      <w:numFmt w:val="lowerLetter"/>
      <w:suff w:val="tab"/>
      <w:lvlText w:val="%2."/>
      <w:lvlJc w:val="left"/>
      <w:pPr>
        <w:tabs>
          <w:tab w:val="num" w:pos="1440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pos="2160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pos="3600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pos="4320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pos="5760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pos="6480"/>
        </w:tabs>
        <w:ind w:left="6480" w:hanging="180"/>
      </w:pPr>
      <w:rPr>
        <w:rFonts/>
      </w:rPr>
    </w:lvl>
  </w:abstractNum>
  <w:abstractNum w:abstractNumId="2">
    <w:nsid w:val="CCBAB30A"/>
    <w:multiLevelType w:val="multilevel"/>
    <w:lvl w:ilvl="0">
      <w:start w:val="3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/>
      </w:rPr>
    </w:lvl>
    <w:lvl w:ilvl="1">
      <w:start w:val="1"/>
      <w:numFmt w:val="lowerLetter"/>
      <w:suff w:val="tab"/>
      <w:lvlText w:val="%2."/>
      <w:lvlJc w:val="left"/>
      <w:pPr>
        <w:tabs>
          <w:tab w:val="num" w:pos="1440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pos="2160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pos="3600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pos="4320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pos="5760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pos="6480"/>
        </w:tabs>
        <w:ind w:left="6480" w:hanging="180"/>
      </w:pPr>
      <w:rPr>
        <w:rFonts/>
      </w:rPr>
    </w:lvl>
  </w:abstractNum>
  <w:abstractNum w:abstractNumId="3">
    <w:nsid w:val="462D873A"/>
    <w:multiLevelType w:val="multilevel"/>
    <w:lvl w:ilvl="0">
      <w:start w:val="4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/>
      </w:rPr>
    </w:lvl>
    <w:lvl w:ilvl="1">
      <w:start w:val="1"/>
      <w:numFmt w:val="lowerLetter"/>
      <w:suff w:val="tab"/>
      <w:lvlText w:val="%2."/>
      <w:lvlJc w:val="left"/>
      <w:pPr>
        <w:tabs>
          <w:tab w:val="num" w:pos="1440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pos="2160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pos="3600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pos="4320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pos="5760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pos="6480"/>
        </w:tabs>
        <w:ind w:left="6480" w:hanging="180"/>
      </w:pPr>
      <w:rPr>
        <w:rFonts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gif"/><Relationship Id="rId8" Type="http://schemas.openxmlformats.org/officeDocument/2006/relationships/image" Target="media/section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2024-09-22T18:15:04+00:00</dcterms:created>
  <dcterms:modified xsi:type="dcterms:W3CDTF">2024-09-22T18:15:04+00:00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