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дополнительного профессионального образования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«Академия Информационных Технологий»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ОГРН: 1230600003457, ИНН/КПП: 0600010064/060001001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Российская Федерация, 386001, Республика Ингушетия, городской округ Магас,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город Магас, улица Н.С. Хрущева, дом 10</w:t>
      </w:r>
    </w:p>
    <w:p>
      <w:pPr>
        <w:spacing w:before="200" w:after="240"/>
        <w:jc w:val="right"/>
      </w:pPr>
      <w:r>
        <w:rPr>
          <w:rFonts w:ascii="Calibri" w:hAnsi="Calibri"/>
          <w:b/>
          <w:sz w:val="22"/>
        </w:rPr>
        <w:t>УТВЕРЖДЕНО</w:t>
        <w:br/>
        <w:t>Приказом № ____-ОБР от «___» __________ 2026 г.</w:t>
      </w:r>
    </w:p>
    <w:p>
      <w:pPr>
        <w:spacing w:after="120"/>
        <w:jc w:val="center"/>
      </w:pPr>
      <w:r>
        <w:rPr>
          <w:rFonts w:ascii="Calibri" w:hAnsi="Calibri"/>
          <w:b/>
          <w:sz w:val="28"/>
        </w:rPr>
        <w:t>ДОПОЛНИТЕЛЬНАЯ ПРОФЕССИОНАЛЬНАЯ ПРОГРАММА</w:t>
        <w:br/>
        <w:t>ПОВЫШЕНИЯ КВАЛИФИКАЦИИ</w:t>
      </w:r>
    </w:p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«Основы практической кибербезопасности и защиты автоматизированных систем»</w:t>
      </w:r>
    </w:p>
    <w:p>
      <w:pPr>
        <w:spacing w:after="320"/>
        <w:jc w:val="center"/>
      </w:pPr>
      <w:r>
        <w:rPr>
          <w:rFonts w:ascii="Calibri" w:hAnsi="Calibri"/>
          <w:sz w:val="22"/>
        </w:rPr>
        <w:t>Магас 2026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ОБЩАЯ ХАРАКТЕРИСТИКА ДОПОЛНИТЕЛЬНОЙ ПРОФЕССИОНАЛЬНОЙ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1.1. Аннотация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Очная практико-ориентированная программа на базе лаборатории колледжа. Разница между пожеланием заказчика («пойти работать в сферу») и реальными результатами 72-часового курса: объем 72 ак. ч. позволяет сформировать прочный начальный (базовый) практический уровень для выполнения типовых регламентных операций младшего специалиста (дежурного аналитика 1-й линии мониторинга / стажера по защите информации), но не заменяет полноценную профессиональную переподготовку (от 250+ ч.). Результаты обучения сформулированы реалистично на начальном практическом уровне.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Подготовка студентов ИТ-специальностей колледжей на лабораторных киберполигонах позволяет сформировать востребованные базовые навыки эксплуатации средств защиты информации.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1.2. Цель реализации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Формирование у студентов колледжа начальных профессиональных компетенций в области контроля защищенности автоматизированных систем, базовой настройки средств защиты и анализа типовых инцидентов ИБ.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Обучить базовой диагностике защищенности сетевых сервисов и узлов Linux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Сформировать начальные практические умения обнаружения и локализации типовых инцидентов на учебном стенде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1.3. Планируемые результаты обучения (РО)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Виды деятельности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Профессиональные компетенции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Практический опыт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Умения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Контроль защищенности информации в автоматизированных системах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Контроль защищенности информации и эксплуатация базовых средств защиты в автоматизированных системах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[LO_P1] Начальный практический опыт диагностики защищенности и реагирования на типовые инциденты ИБ на лабораторном стенде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[LO_S1] Умение выполнять базовую настройку межсетевых экранов, защищенной конфигурации Linux и анализировать сетевой трафик на учебном стенде</w:t>
              <w:br/>
              <w:t>• [LO_S2] Умение выявлять типовые уязвимости конфигурации и регистрировать инциденты информационной безопасности по регламенту 1-й линии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[LO_K1] Знание базовых моделей угроз, типовых векторов сетевых и веб-атак и нормативных требований по защите информации в АС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1.4. Программа разработана на основе: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29.12.2012 № 273-ФЗ «Об образовании в Российской Федерации» (в т.ч. ч. 3 и ч. 16 ст. 76 о параллельном освоении ДПП студентами СПО)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Минтруда России от 14.09.2022 № 525н «Об утверждении профессионального стандарта «Специалист по защите информации в автоматизированных системах»»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Профессионального стандарта 06.033 «Специалист по защите информации в автоматизированных системах» (Приказ Минтруда России от 14.09.2022 № 525н).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1.5. Перечень профессиональных компетенций и трудовых функций: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A/01.5 Контроль защищенности информации в автоматизированных системах — Контроль защищенности информации и эксплуатация базовых средств защиты в автоматизированных системах.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1.6. Требования к слушателям (категории слушателей)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Студенты 3 курса колледжа специальности 09.02.07 «Информационные системы и программирование», получающие среднее профессиональное образование параллельно с освоением курса и владеющие основами компьютерных сетей и ОС Linux.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1.7. Форма обучения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Очная.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1.8. Объём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72 академических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Контактная (аудиторная / синхронная) работа: </w:t>
      </w:r>
      <w:r>
        <w:rPr>
          <w:rFonts w:ascii="Calibri" w:hAnsi="Calibri"/>
          <w:sz w:val="22"/>
        </w:rPr>
        <w:t>54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Самостоятельная работа слушателей (СРС / ДОТ): </w:t>
      </w:r>
      <w:r>
        <w:rPr>
          <w:rFonts w:ascii="Calibri" w:hAnsi="Calibri"/>
          <w:sz w:val="22"/>
        </w:rPr>
        <w:t>14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аттестация: </w:t>
      </w:r>
      <w:r>
        <w:rPr>
          <w:rFonts w:ascii="Calibri" w:hAnsi="Calibri"/>
          <w:sz w:val="22"/>
        </w:rPr>
        <w:t>4 часа.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Срок обучения: </w:t>
      </w:r>
      <w:r>
        <w:rPr>
          <w:rFonts w:ascii="Calibri" w:hAnsi="Calibri"/>
          <w:sz w:val="22"/>
        </w:rPr>
        <w:t>18 дн. (до 4 часов в день).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1.9. Выдаваемый документ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Удостоверение о повышении квалификации установленного образца (выдается после получения диплома СПО согласно ч. 16 ст. 76 273-ФЗ)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СОДЕРЖАНИЕ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2.1.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аттестации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Сетевая безопасность и защита периметра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28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Лабораторный зачет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Защита узлов Linux и базовый мониторинг инцидентов ИБ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Практическая проверка на стенде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Экзамен с практическим заданием на лабораторном стенде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2.2. Учебно-тематический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разделов, тем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Сетевая безопасность и защита периметра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28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Лабораторный зачет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Ландшафт угроз ИБ, модель нарушителя и основы нормативного регулирования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Безопасность сетевой инфраструктуры: анализ трафика (Wireshark/tcpdump) и настройка межсетевых экранов (nftables/ufw)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Защита узлов Linux и базовый мониторинг инцидентов ИБ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Практическая проверка на стенде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Харденинг ОС Linux, управление доступом, аудит логов (auditd, journald) и поиск следов компрометации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Базовый поиск уязвимостей и отработка сценариев реагирования на инциденты (SOC L1) на учебном стенде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Экзамен с практическим заданием на лабораторном стенде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2.3. Календарный учебный график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4 недели (18 учебных дней по 4 часа очно на базе лаборатории колледжа): 20 ч лекций, 34 ч практических работ на стенде, 14 ч самостоятельной работы и 4 ч экзамена.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2.4. Рабочая программа учебных дисциплин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компонентов программы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(час.)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Модуль 1. Сетевая безопасность и защита периметра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Модуль 1. Сетевая безопасность и защита периметра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28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1.1. Ландшафт угроз ИБ, модель нарушителя и основы нормативного регулирования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(12 часов): Ландшафт угроз ИБ, модель нарушителя и основы нормативного регулирования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1.2. Безопасность сетевой инфраструктуры: анализ трафика (Wireshark/tcpdump) и настройка межсетевых экранов (nftables/ufw)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(16 часов): Безопасность сетевой инфраструктуры: анализ трафика (Wireshark/tcpdump) и настройка межсетевых экранов (nftables/ufw)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Модуль 2. Защита узлов Linux и базовый мониторинг инцидентов ИБ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Модуль 2. Защита узлов Linux и базовый мониторинг инцидентов ИБ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2.1. Харденинг ОС Linux, управление доступом, аудит логов (auditd, journald) и поиск следов компрометации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(20 часов): Харденинг ОС Linux, управление доступом, аудит логов (auditd, journald) и поиск следов компрометации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2.2. Базовый поиск уязвимостей и отработка сценариев реагирования на инциденты (SOC L1) на учебном стенде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(20 часов): Базовый поиск уязвимостей и отработка сценариев реагирования на инциденты (SOC L1) на учебном стенде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Экзамен с практическим заданием на лабораторном стенде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2.5. Оценка качества освоения программы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 (Экзамен с практическим заданием на лабораторном стенде): </w:t>
      </w:r>
      <w:r>
        <w:rPr>
          <w:rFonts w:ascii="Calibri" w:hAnsi="Calibri"/>
          <w:sz w:val="22"/>
        </w:rPr>
        <w:t>Билет экзамена включает теоретический вопрос и практическое задание на изолированном виртуальном стенде: Пример практического задания: «На учебном сервере Linux (Ubuntu/Astra Linux) обнаружить следы несанкционированного входа через анализ журналов /var/log/auth.log и сетевого дампа, заблокировать вредоносную активность правилами межсетевого экрана, устранить уязвимость конфигурации SSH и оформить карточку инцидента ИБ».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Корректное выявление вектора атаки и артефактов инцидента на стенде — до 40%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Работоспособность настроенных мер защиты (межсетевой экран, права доступа, конфигурация сервисов) — до 40%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Полнота оформления отчета об инциденте и ответы на теоретические вопросы — до 20%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ОРГАНИЗАЦИОННО-ПЕДАГОГИЧЕСКИЕ УСЛОВИЯ РЕАЛИЗАЦИИ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3.1. Программное обеспечение и информационные системы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Astra Linux / Ubuntu Server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Wireshark, tcpdump, nmap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nftables / ufw, fail2ban, auditd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Виртуальный киберполигон (стенд колледжа)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3.2. Учебно-методическое и информационное обеспечение (Литература)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Бирюков А.А. Информационная безопасность: защита и нападение. 3-е изд. — М.: ДМК Пресс, 2023.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Банк данных угроз безопасности информации ФСТЭК России. — URL: https://bdu.fstec.ru/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3.3. Кадровое обеспечение образовательного процесса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Модуль/Дисциплина в соответствии с УП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ФИО преподавателя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Уч. степень/Звание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Модуль 1. Сетевая безопасность и защита периметра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Модуль 2. Защита узлов Linux и базовый мониторинг инцидентов ИБ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Приложение 1. Оценочные материалы (тесты, задания семинаров, вопросы контроля)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Тестовые вопросы с ключами и привязкой к результатам обучения: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 [Q1].</w:t>
      </w:r>
      <w:r>
        <w:rPr>
          <w:rFonts w:ascii="Calibri" w:hAnsi="Calibri"/>
          <w:sz w:val="22"/>
        </w:rPr>
        <w:t xml:space="preserve"> Вопрос № 1 по базовому контролю защищенности и анализу инцидентов ИБ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2 [Q2].</w:t>
      </w:r>
      <w:r>
        <w:rPr>
          <w:rFonts w:ascii="Calibri" w:hAnsi="Calibri"/>
          <w:sz w:val="22"/>
        </w:rPr>
        <w:t xml:space="preserve"> Вопрос № 2 по базовому контролю защищенности и анализу инцидентов ИБ (Тема 1.2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3 [Q3].</w:t>
      </w:r>
      <w:r>
        <w:rPr>
          <w:rFonts w:ascii="Calibri" w:hAnsi="Calibri"/>
          <w:sz w:val="22"/>
        </w:rPr>
        <w:t xml:space="preserve"> Вопрос № 3 по базовому контролю защищенности и анализу инцидентов ИБ (Тема 2.1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4 [Q4].</w:t>
      </w:r>
      <w:r>
        <w:rPr>
          <w:rFonts w:ascii="Calibri" w:hAnsi="Calibri"/>
          <w:sz w:val="22"/>
        </w:rPr>
        <w:t xml:space="preserve"> Вопрос № 4 по базовому контролю защищенности и анализу инцидентов ИБ (Тема 2.2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5 [Q5].</w:t>
      </w:r>
      <w:r>
        <w:rPr>
          <w:rFonts w:ascii="Calibri" w:hAnsi="Calibri"/>
          <w:sz w:val="22"/>
        </w:rPr>
        <w:t xml:space="preserve"> Вопрос № 5 по базовому контролю защищенности и анализу инцидентов ИБ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6 [Q6].</w:t>
      </w:r>
      <w:r>
        <w:rPr>
          <w:rFonts w:ascii="Calibri" w:hAnsi="Calibri"/>
          <w:sz w:val="22"/>
        </w:rPr>
        <w:t xml:space="preserve"> Вопрос № 6 по базовому контролю защищенности и анализу инцидентов ИБ (Тема 1.2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7 [Q7].</w:t>
      </w:r>
      <w:r>
        <w:rPr>
          <w:rFonts w:ascii="Calibri" w:hAnsi="Calibri"/>
          <w:sz w:val="22"/>
        </w:rPr>
        <w:t xml:space="preserve"> Вопрос № 7 по базовому контролю защищенности и анализу инцидентов ИБ (Тема 2.1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8 [Q8].</w:t>
      </w:r>
      <w:r>
        <w:rPr>
          <w:rFonts w:ascii="Calibri" w:hAnsi="Calibri"/>
          <w:sz w:val="22"/>
        </w:rPr>
        <w:t xml:space="preserve"> Вопрос № 8 по базовому контролю защищенности и анализу инцидентов ИБ (Тема 2.2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9 [Q9].</w:t>
      </w:r>
      <w:r>
        <w:rPr>
          <w:rFonts w:ascii="Calibri" w:hAnsi="Calibri"/>
          <w:sz w:val="22"/>
        </w:rPr>
        <w:t xml:space="preserve"> Вопрос № 9 по базовому контролю защищенности и анализу инцидентов ИБ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10 [Q10].</w:t>
      </w:r>
      <w:r>
        <w:rPr>
          <w:rFonts w:ascii="Calibri" w:hAnsi="Calibri"/>
          <w:sz w:val="22"/>
        </w:rPr>
        <w:t xml:space="preserve"> Вопрос № 10 по базовому контролю защищенности и анализу инцидентов ИБ (Тема 1.2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Локализовать узел, зафиксировать артефакты в журнале и настроить правило фильтрации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Отключить логирование сервера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Удалить системные журналы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Игнорировать сетевую аномалию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Практические задания для семинаров и практикумов: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[T1] «Практикум на стенде 1: Расследование сетевого сканирования и блокировка брутфорс-атаки»</w:t>
      </w:r>
      <w:r>
        <w:rPr>
          <w:rFonts w:ascii="Calibri" w:hAnsi="Calibri"/>
          <w:sz w:val="22"/>
        </w:rPr>
        <w:t xml:space="preserve"> (Тема 1.2 | РО: LO_K1, LO_S1,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По дампу трафика pcap определите IP-адрес атакующего узла, перебирающего пароли SSH, и настройте правила nftables и fail2ban на виртуальной машине стенда.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Конфигурация межсетевого экрана и протокол анализа трафика.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Верно определен источник и тип сетевой атаки; Правила фильтрации блокируют атаку без потери легитимного доступа.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[T2] «Практикум на стенде 2: Харденинг сервера Linux и обнаружение инцидента в системных логах»</w:t>
      </w:r>
      <w:r>
        <w:rPr>
          <w:rFonts w:ascii="Calibri" w:hAnsi="Calibri"/>
          <w:sz w:val="22"/>
        </w:rPr>
        <w:t xml:space="preserve"> (Тема 2.1 | РО: LO_S2,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Проведите аудит уязвимой виртуальной машины Linux на стенде колледжа, устраните небезопасные права SUID/SSH и составьте карточку инцидента ИБ.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Защищенная конфигурация узла и заполненная карточка инцидента SOC L1.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Устранены все критические ошибки конфигурации; В карточке инцидента указаны таймлайн, вектор атаки и рекомендации.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