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F453" w14:textId="0D95F525" w:rsidR="00082632" w:rsidRDefault="000A7FB4">
      <w:pPr>
        <w:pStyle w:val="Title"/>
      </w:pPr>
      <w:r>
        <w:t xml:space="preserve">BioSec Change Request </w:t>
      </w:r>
      <w:r>
        <w:t>Form</w:t>
      </w:r>
    </w:p>
    <w:tbl>
      <w:tblPr>
        <w:tblStyle w:val="Table"/>
        <w:tblW w:w="0" w:type="auto"/>
        <w:tblLook w:val="0000" w:firstRow="0" w:lastRow="0" w:firstColumn="0" w:lastColumn="0" w:noHBand="0" w:noVBand="0"/>
      </w:tblPr>
      <w:tblGrid>
        <w:gridCol w:w="1977"/>
        <w:gridCol w:w="3334"/>
      </w:tblGrid>
      <w:tr w:rsidR="00082632" w14:paraId="628C2AA2" w14:textId="77777777">
        <w:tc>
          <w:tcPr>
            <w:tcW w:w="0" w:type="auto"/>
          </w:tcPr>
          <w:p w14:paraId="2A87F290" w14:textId="77777777" w:rsidR="00082632" w:rsidRDefault="000A7FB4">
            <w:pPr>
              <w:pStyle w:val="Compact"/>
            </w:pPr>
            <w:r>
              <w:rPr>
                <w:b/>
                <w:bCs/>
              </w:rPr>
              <w:t>Form Reference</w:t>
            </w:r>
          </w:p>
        </w:tc>
        <w:tc>
          <w:tcPr>
            <w:tcW w:w="0" w:type="auto"/>
          </w:tcPr>
          <w:p w14:paraId="3C71530F" w14:textId="77777777" w:rsidR="00082632" w:rsidRDefault="000A7FB4">
            <w:pPr>
              <w:pStyle w:val="Compact"/>
            </w:pPr>
            <w:r>
              <w:t>NS-DECL-2026-001</w:t>
            </w:r>
          </w:p>
        </w:tc>
      </w:tr>
      <w:tr w:rsidR="00082632" w14:paraId="10FBC273" w14:textId="77777777">
        <w:tc>
          <w:tcPr>
            <w:tcW w:w="0" w:type="auto"/>
          </w:tcPr>
          <w:p w14:paraId="364C6DEE" w14:textId="77777777" w:rsidR="00082632" w:rsidRDefault="000A7FB4">
            <w:pPr>
              <w:pStyle w:val="Compact"/>
            </w:pPr>
            <w:r>
              <w:rPr>
                <w:b/>
                <w:bCs/>
              </w:rPr>
              <w:t>Date Issued</w:t>
            </w:r>
          </w:p>
        </w:tc>
        <w:tc>
          <w:tcPr>
            <w:tcW w:w="0" w:type="auto"/>
          </w:tcPr>
          <w:p w14:paraId="2D221E93" w14:textId="77777777" w:rsidR="00082632" w:rsidRDefault="000A7FB4">
            <w:pPr>
              <w:pStyle w:val="Compact"/>
            </w:pPr>
            <w:r>
              <w:t>24 February 2026</w:t>
            </w:r>
          </w:p>
        </w:tc>
      </w:tr>
      <w:tr w:rsidR="00082632" w14:paraId="2BC682D6" w14:textId="77777777">
        <w:tc>
          <w:tcPr>
            <w:tcW w:w="0" w:type="auto"/>
          </w:tcPr>
          <w:p w14:paraId="255F6F79" w14:textId="77777777" w:rsidR="00082632" w:rsidRDefault="000A7FB4">
            <w:pPr>
              <w:pStyle w:val="Compact"/>
            </w:pPr>
            <w:r>
              <w:rPr>
                <w:b/>
                <w:bCs/>
              </w:rPr>
              <w:t>Response Due</w:t>
            </w:r>
          </w:p>
        </w:tc>
        <w:tc>
          <w:tcPr>
            <w:tcW w:w="0" w:type="auto"/>
          </w:tcPr>
          <w:p w14:paraId="5944498D" w14:textId="77777777" w:rsidR="00082632" w:rsidRDefault="000A7FB4">
            <w:pPr>
              <w:pStyle w:val="Compact"/>
            </w:pPr>
            <w:r>
              <w:t>1 March 2026</w:t>
            </w:r>
          </w:p>
        </w:tc>
      </w:tr>
      <w:tr w:rsidR="00082632" w14:paraId="0C51D391" w14:textId="77777777">
        <w:tc>
          <w:tcPr>
            <w:tcW w:w="0" w:type="auto"/>
          </w:tcPr>
          <w:p w14:paraId="799612B2" w14:textId="77777777" w:rsidR="00082632" w:rsidRDefault="000A7FB4">
            <w:pPr>
              <w:pStyle w:val="Compact"/>
            </w:pPr>
            <w:r>
              <w:rPr>
                <w:b/>
                <w:bCs/>
              </w:rPr>
              <w:t>Issued By</w:t>
            </w:r>
          </w:p>
        </w:tc>
        <w:tc>
          <w:tcPr>
            <w:tcW w:w="0" w:type="auto"/>
          </w:tcPr>
          <w:p w14:paraId="0D583765" w14:textId="77777777" w:rsidR="00082632" w:rsidRDefault="000A7FB4">
            <w:pPr>
              <w:pStyle w:val="Compact"/>
            </w:pPr>
            <w:r>
              <w:t>Nevon Solutions</w:t>
            </w:r>
          </w:p>
        </w:tc>
      </w:tr>
      <w:tr w:rsidR="00082632" w14:paraId="532AEFED" w14:textId="77777777">
        <w:tc>
          <w:tcPr>
            <w:tcW w:w="0" w:type="auto"/>
          </w:tcPr>
          <w:p w14:paraId="3A2E2C28" w14:textId="77777777" w:rsidR="00082632" w:rsidRDefault="000A7FB4">
            <w:pPr>
              <w:pStyle w:val="Compact"/>
            </w:pPr>
            <w:r>
              <w:rPr>
                <w:b/>
                <w:bCs/>
              </w:rPr>
              <w:t>Responded By</w:t>
            </w:r>
          </w:p>
        </w:tc>
        <w:tc>
          <w:tcPr>
            <w:tcW w:w="0" w:type="auto"/>
          </w:tcPr>
          <w:p w14:paraId="1860C324" w14:textId="77777777" w:rsidR="00082632" w:rsidRDefault="000A7FB4">
            <w:pPr>
              <w:pStyle w:val="Compact"/>
            </w:pPr>
            <w:r>
              <w:t>BioSec (Customer, P2-1561W)</w:t>
            </w:r>
          </w:p>
        </w:tc>
      </w:tr>
    </w:tbl>
    <w:p w14:paraId="31434B9D" w14:textId="77777777" w:rsidR="00082632" w:rsidRDefault="000A7FB4">
      <w:r>
        <w:pict w14:anchorId="79CE9CFB">
          <v:rect id="_x0000_i1025" style="width:0;height:1.5pt" o:hralign="center" o:hrstd="t" o:hr="t"/>
        </w:pict>
      </w:r>
    </w:p>
    <w:p w14:paraId="7DB88AD1" w14:textId="77777777" w:rsidR="00082632" w:rsidRDefault="000A7FB4">
      <w:pPr>
        <w:pStyle w:val="BlockText"/>
      </w:pPr>
      <w:r>
        <w:rPr>
          <w:b/>
          <w:bCs/>
        </w:rPr>
        <w:t>Purpose</w:t>
      </w:r>
    </w:p>
    <w:p w14:paraId="2BB26A64" w14:textId="77777777" w:rsidR="00082632" w:rsidRDefault="000A7FB4">
      <w:pPr>
        <w:pStyle w:val="BlockText"/>
      </w:pPr>
      <w:r>
        <w:t>This form is prepared by Nevon Solutions as part of their change control process for project P2-1561W (BioSec), to obtain formal customer approval for quantitative thresholds and open issue resolutions recorded in the Software Requirements Specification (SRS).</w:t>
      </w:r>
    </w:p>
    <w:p w14:paraId="76A8388B" w14:textId="77777777" w:rsidR="00082632" w:rsidRDefault="000A7FB4">
      <w:pPr>
        <w:pStyle w:val="BlockText"/>
      </w:pPr>
      <w:r>
        <w:t>A traceability review of the Project Specification (PS), Analysing Report (AR), and SRS identified:</w:t>
      </w:r>
    </w:p>
    <w:p w14:paraId="2E8E31DF" w14:textId="77777777" w:rsidR="00082632" w:rsidRDefault="000A7FB4">
      <w:pPr>
        <w:pStyle w:val="Compact"/>
        <w:numPr>
          <w:ilvl w:val="0"/>
          <w:numId w:val="2"/>
        </w:numPr>
      </w:pPr>
      <w:r>
        <w:t>Quantitative thresholds embedded in the SRS (Section A) with no documented source in the PS or AR. These represent institutional policy decisions that require formal sign-off from BioSec as the approving customer.</w:t>
      </w:r>
    </w:p>
    <w:p w14:paraId="201BF7C7" w14:textId="77777777" w:rsidR="00082632" w:rsidRDefault="000A7FB4">
      <w:pPr>
        <w:pStyle w:val="Compact"/>
        <w:numPr>
          <w:ilvl w:val="0"/>
          <w:numId w:val="2"/>
        </w:numPr>
      </w:pPr>
      <w:r>
        <w:t>Open issues flagged in AR Section 3.5 and acknowledged in SRS Section 8.2 (Section B), all with kill date 15/03/2026, which has now passed without recorded resolution sign-off.</w:t>
      </w:r>
    </w:p>
    <w:p w14:paraId="6BFD56DF" w14:textId="77777777" w:rsidR="00082632" w:rsidRDefault="000A7FB4">
      <w:pPr>
        <w:pStyle w:val="BlockText"/>
      </w:pPr>
      <w:r>
        <w:t>BioSec is required to:</w:t>
      </w:r>
    </w:p>
    <w:p w14:paraId="70FA9116" w14:textId="77777777" w:rsidR="00082632" w:rsidRDefault="000A7FB4">
      <w:pPr>
        <w:pStyle w:val="Compact"/>
        <w:numPr>
          <w:ilvl w:val="0"/>
          <w:numId w:val="3"/>
        </w:numPr>
      </w:pPr>
      <w:r>
        <w:rPr>
          <w:b/>
          <w:bCs/>
        </w:rPr>
        <w:t>Confirm</w:t>
      </w:r>
      <w:r>
        <w:t xml:space="preserve"> (Section A) that each quantitative threshold listed is correct and represents their approved institutional requirement.</w:t>
      </w:r>
    </w:p>
    <w:p w14:paraId="579CDE5E" w14:textId="77777777" w:rsidR="00082632" w:rsidRDefault="000A7FB4">
      <w:pPr>
        <w:pStyle w:val="Compact"/>
        <w:numPr>
          <w:ilvl w:val="0"/>
          <w:numId w:val="3"/>
        </w:numPr>
      </w:pPr>
      <w:r>
        <w:rPr>
          <w:b/>
          <w:bCs/>
        </w:rPr>
        <w:t>Accept or reject</w:t>
      </w:r>
      <w:r>
        <w:t xml:space="preserve"> </w:t>
      </w:r>
      <w:r>
        <w:t>(Section B) the resolution recorded in the SRS for each outstanding open issue.</w:t>
      </w:r>
    </w:p>
    <w:p w14:paraId="380BB336" w14:textId="77777777" w:rsidR="00082632" w:rsidRDefault="000A7FB4">
      <w:pPr>
        <w:pStyle w:val="Compact"/>
        <w:numPr>
          <w:ilvl w:val="0"/>
          <w:numId w:val="3"/>
        </w:numPr>
      </w:pPr>
      <w:r>
        <w:rPr>
          <w:b/>
          <w:bCs/>
        </w:rPr>
        <w:t>Provide explanations</w:t>
      </w:r>
      <w:r>
        <w:t xml:space="preserve"> in the Declaration section for any item that cannot be confirmed or is not accepted.</w:t>
      </w:r>
    </w:p>
    <w:p w14:paraId="33E6EA25" w14:textId="77777777" w:rsidR="00082632" w:rsidRDefault="000A7FB4">
      <w:pPr>
        <w:pStyle w:val="BlockText"/>
      </w:pPr>
      <w:r>
        <w:t>This signed form serves as the formal customer approval record under Nevon Solutions’ change control process and will be committed to the project repository by Nevon Solutions upon completion.</w:t>
      </w:r>
    </w:p>
    <w:p w14:paraId="3CB16AE1" w14:textId="77777777" w:rsidR="00082632" w:rsidRDefault="000A7FB4">
      <w:r>
        <w:pict w14:anchorId="066951A2">
          <v:rect id="_x0000_i1026" style="width:0;height:1.5pt" o:hralign="center" o:hrstd="t" o:hr="t"/>
        </w:pict>
      </w:r>
    </w:p>
    <w:p w14:paraId="7D5E009E" w14:textId="77777777" w:rsidR="00082632" w:rsidRDefault="000A7FB4">
      <w:pPr>
        <w:pStyle w:val="Heading2"/>
      </w:pPr>
      <w:bookmarkStart w:id="0" w:name="X7b27344dfbf2cfe15665dd7919a6741716b5eb3"/>
      <w:r>
        <w:t>Section A — Confirmation of SRS Quantitative Thresholds</w:t>
      </w:r>
    </w:p>
    <w:p w14:paraId="1A4AA729" w14:textId="77777777" w:rsidR="00082632" w:rsidRDefault="000A7FB4">
      <w:pPr>
        <w:pStyle w:val="FirstParagraph"/>
      </w:pPr>
      <w:r>
        <w:t>BioSec confirms that each institutional policy value embedded in the SRS is correct and represents their approved requirements.</w:t>
      </w:r>
    </w:p>
    <w:tbl>
      <w:tblPr>
        <w:tblStyle w:val="Table"/>
        <w:tblW w:w="5000" w:type="pct"/>
        <w:tblLook w:val="0020" w:firstRow="1" w:lastRow="0" w:firstColumn="0" w:lastColumn="0" w:noHBand="0" w:noVBand="0"/>
      </w:tblPr>
      <w:tblGrid>
        <w:gridCol w:w="828"/>
        <w:gridCol w:w="1597"/>
        <w:gridCol w:w="4621"/>
        <w:gridCol w:w="1721"/>
        <w:gridCol w:w="809"/>
      </w:tblGrid>
      <w:tr w:rsidR="00082632" w14:paraId="429AD1E8" w14:textId="77777777" w:rsidTr="00FD5EB7">
        <w:trPr>
          <w:cnfStyle w:val="100000000000" w:firstRow="1" w:lastRow="0" w:firstColumn="0" w:lastColumn="0" w:oddVBand="0" w:evenVBand="0" w:oddHBand="0" w:evenHBand="0" w:firstRowFirstColumn="0" w:firstRowLastColumn="0" w:lastRowFirstColumn="0" w:lastRowLastColumn="0"/>
          <w:tblHeader/>
        </w:trPr>
        <w:tc>
          <w:tcPr>
            <w:tcW w:w="432" w:type="pct"/>
          </w:tcPr>
          <w:p w14:paraId="3CFB89D1" w14:textId="77777777" w:rsidR="00082632" w:rsidRDefault="000A7FB4">
            <w:pPr>
              <w:pStyle w:val="Compact"/>
            </w:pPr>
            <w:r>
              <w:lastRenderedPageBreak/>
              <w:t>Item</w:t>
            </w:r>
          </w:p>
        </w:tc>
        <w:tc>
          <w:tcPr>
            <w:tcW w:w="834" w:type="pct"/>
          </w:tcPr>
          <w:p w14:paraId="18E2DA10" w14:textId="77777777" w:rsidR="00082632" w:rsidRDefault="000A7FB4">
            <w:pPr>
              <w:pStyle w:val="Compact"/>
            </w:pPr>
            <w:r>
              <w:t>SRS Reference</w:t>
            </w:r>
          </w:p>
        </w:tc>
        <w:tc>
          <w:tcPr>
            <w:tcW w:w="0" w:type="auto"/>
          </w:tcPr>
          <w:p w14:paraId="51D4680F" w14:textId="77777777" w:rsidR="00082632" w:rsidRDefault="000A7FB4">
            <w:pPr>
              <w:pStyle w:val="Compact"/>
            </w:pPr>
            <w:r>
              <w:t>Value Requiring Confirmation</w:t>
            </w:r>
          </w:p>
        </w:tc>
        <w:tc>
          <w:tcPr>
            <w:tcW w:w="0" w:type="auto"/>
          </w:tcPr>
          <w:p w14:paraId="5CA8F5E4" w14:textId="77777777" w:rsidR="00082632" w:rsidRDefault="000A7FB4">
            <w:pPr>
              <w:pStyle w:val="Compact"/>
              <w:jc w:val="center"/>
            </w:pPr>
            <w:r>
              <w:t>Confirmed (Y/N)</w:t>
            </w:r>
          </w:p>
        </w:tc>
        <w:tc>
          <w:tcPr>
            <w:tcW w:w="0" w:type="auto"/>
          </w:tcPr>
          <w:p w14:paraId="58EE21FD" w14:textId="77777777" w:rsidR="00082632" w:rsidRDefault="000A7FB4">
            <w:pPr>
              <w:pStyle w:val="Compact"/>
            </w:pPr>
            <w:r>
              <w:t>Notes</w:t>
            </w:r>
          </w:p>
        </w:tc>
      </w:tr>
      <w:tr w:rsidR="00082632" w14:paraId="26DBBE5E" w14:textId="77777777">
        <w:tc>
          <w:tcPr>
            <w:tcW w:w="0" w:type="auto"/>
          </w:tcPr>
          <w:p w14:paraId="487399CE" w14:textId="77777777" w:rsidR="00082632" w:rsidRDefault="000A7FB4">
            <w:pPr>
              <w:pStyle w:val="Compact"/>
            </w:pPr>
            <w:r>
              <w:t>A-01</w:t>
            </w:r>
          </w:p>
        </w:tc>
        <w:tc>
          <w:tcPr>
            <w:tcW w:w="0" w:type="auto"/>
          </w:tcPr>
          <w:p w14:paraId="15E05C97" w14:textId="77777777" w:rsidR="00082632" w:rsidRDefault="000A7FB4">
            <w:pPr>
              <w:pStyle w:val="Compact"/>
            </w:pPr>
            <w:r>
              <w:t>QA-CORRECT-01</w:t>
            </w:r>
          </w:p>
        </w:tc>
        <w:tc>
          <w:tcPr>
            <w:tcW w:w="0" w:type="auto"/>
          </w:tcPr>
          <w:p w14:paraId="5B4CBDC8" w14:textId="77777777" w:rsidR="00082632" w:rsidRDefault="000A7FB4">
            <w:pPr>
              <w:pStyle w:val="Compact"/>
            </w:pPr>
            <w:r>
              <w:t>Attendance calculation tolerance: ±5 minutes</w:t>
            </w:r>
          </w:p>
        </w:tc>
        <w:tc>
          <w:tcPr>
            <w:tcW w:w="0" w:type="auto"/>
          </w:tcPr>
          <w:p w14:paraId="2A1992F3" w14:textId="0F7B432C" w:rsidR="00082632" w:rsidRDefault="00FD5EB7">
            <w:pPr>
              <w:pStyle w:val="Compact"/>
              <w:jc w:val="center"/>
            </w:pPr>
            <w:r>
              <w:t>Y</w:t>
            </w:r>
          </w:p>
        </w:tc>
        <w:tc>
          <w:tcPr>
            <w:tcW w:w="0" w:type="auto"/>
          </w:tcPr>
          <w:p w14:paraId="32274055" w14:textId="77777777" w:rsidR="00082632" w:rsidRDefault="00082632">
            <w:pPr>
              <w:pStyle w:val="Compact"/>
            </w:pPr>
          </w:p>
        </w:tc>
      </w:tr>
      <w:tr w:rsidR="00082632" w14:paraId="7046F7E7" w14:textId="77777777">
        <w:tc>
          <w:tcPr>
            <w:tcW w:w="0" w:type="auto"/>
          </w:tcPr>
          <w:p w14:paraId="5722EC8C" w14:textId="77777777" w:rsidR="00082632" w:rsidRDefault="000A7FB4">
            <w:pPr>
              <w:pStyle w:val="Compact"/>
            </w:pPr>
            <w:r>
              <w:t>A-02</w:t>
            </w:r>
          </w:p>
        </w:tc>
        <w:tc>
          <w:tcPr>
            <w:tcW w:w="0" w:type="auto"/>
          </w:tcPr>
          <w:p w14:paraId="71D98CE0" w14:textId="77777777" w:rsidR="00082632" w:rsidRDefault="000A7FB4">
            <w:pPr>
              <w:pStyle w:val="Compact"/>
            </w:pPr>
            <w:r>
              <w:t>BR-02</w:t>
            </w:r>
          </w:p>
        </w:tc>
        <w:tc>
          <w:tcPr>
            <w:tcW w:w="0" w:type="auto"/>
          </w:tcPr>
          <w:p w14:paraId="41FE5B4C" w14:textId="77777777" w:rsidR="00082632" w:rsidRDefault="000A7FB4">
            <w:pPr>
              <w:pStyle w:val="Compact"/>
            </w:pPr>
            <w:r>
              <w:t>Late arrival threshold: &gt;15 minutes after class start</w:t>
            </w:r>
          </w:p>
        </w:tc>
        <w:tc>
          <w:tcPr>
            <w:tcW w:w="0" w:type="auto"/>
          </w:tcPr>
          <w:p w14:paraId="56013811" w14:textId="0B608145" w:rsidR="00082632" w:rsidRDefault="00FD5EB7">
            <w:pPr>
              <w:pStyle w:val="Compact"/>
              <w:jc w:val="center"/>
            </w:pPr>
            <w:r>
              <w:t>Y</w:t>
            </w:r>
          </w:p>
        </w:tc>
        <w:tc>
          <w:tcPr>
            <w:tcW w:w="0" w:type="auto"/>
          </w:tcPr>
          <w:p w14:paraId="07D0CCA1" w14:textId="77777777" w:rsidR="00082632" w:rsidRDefault="00082632">
            <w:pPr>
              <w:pStyle w:val="Compact"/>
            </w:pPr>
          </w:p>
        </w:tc>
      </w:tr>
      <w:tr w:rsidR="00082632" w14:paraId="3EF007F1" w14:textId="77777777">
        <w:tc>
          <w:tcPr>
            <w:tcW w:w="0" w:type="auto"/>
          </w:tcPr>
          <w:p w14:paraId="6DA15AB1" w14:textId="77777777" w:rsidR="00082632" w:rsidRDefault="000A7FB4">
            <w:pPr>
              <w:pStyle w:val="Compact"/>
            </w:pPr>
            <w:r>
              <w:t>A-03</w:t>
            </w:r>
          </w:p>
        </w:tc>
        <w:tc>
          <w:tcPr>
            <w:tcW w:w="0" w:type="auto"/>
          </w:tcPr>
          <w:p w14:paraId="62212937" w14:textId="77777777" w:rsidR="00082632" w:rsidRDefault="000A7FB4">
            <w:pPr>
              <w:pStyle w:val="Compact"/>
            </w:pPr>
            <w:r>
              <w:t>BR-03</w:t>
            </w:r>
          </w:p>
        </w:tc>
        <w:tc>
          <w:tcPr>
            <w:tcW w:w="0" w:type="auto"/>
          </w:tcPr>
          <w:p w14:paraId="2D3718FE" w14:textId="77777777" w:rsidR="00082632" w:rsidRDefault="000A7FB4">
            <w:pPr>
              <w:pStyle w:val="Compact"/>
            </w:pPr>
            <w:r>
              <w:t>Absence threshold: &gt;50% of attendance period missed</w:t>
            </w:r>
          </w:p>
        </w:tc>
        <w:tc>
          <w:tcPr>
            <w:tcW w:w="0" w:type="auto"/>
          </w:tcPr>
          <w:p w14:paraId="35C6A556" w14:textId="5998DC46" w:rsidR="00082632" w:rsidRDefault="00FD5EB7">
            <w:pPr>
              <w:pStyle w:val="Compact"/>
              <w:jc w:val="center"/>
            </w:pPr>
            <w:r>
              <w:t>Y</w:t>
            </w:r>
          </w:p>
        </w:tc>
        <w:tc>
          <w:tcPr>
            <w:tcW w:w="0" w:type="auto"/>
          </w:tcPr>
          <w:p w14:paraId="20C19EA6" w14:textId="77777777" w:rsidR="00082632" w:rsidRDefault="00082632">
            <w:pPr>
              <w:pStyle w:val="Compact"/>
            </w:pPr>
          </w:p>
        </w:tc>
      </w:tr>
      <w:tr w:rsidR="00082632" w14:paraId="4F6EC9F8" w14:textId="77777777">
        <w:tc>
          <w:tcPr>
            <w:tcW w:w="0" w:type="auto"/>
          </w:tcPr>
          <w:p w14:paraId="196D86E3" w14:textId="77777777" w:rsidR="00082632" w:rsidRDefault="000A7FB4">
            <w:pPr>
              <w:pStyle w:val="Compact"/>
            </w:pPr>
            <w:r>
              <w:t>A-04</w:t>
            </w:r>
          </w:p>
        </w:tc>
        <w:tc>
          <w:tcPr>
            <w:tcW w:w="0" w:type="auto"/>
          </w:tcPr>
          <w:p w14:paraId="19DC803E" w14:textId="77777777" w:rsidR="00082632" w:rsidRDefault="000A7FB4">
            <w:pPr>
              <w:pStyle w:val="Compact"/>
            </w:pPr>
            <w:r>
              <w:t>BR-05</w:t>
            </w:r>
          </w:p>
        </w:tc>
        <w:tc>
          <w:tcPr>
            <w:tcW w:w="0" w:type="auto"/>
          </w:tcPr>
          <w:p w14:paraId="3B3092D4" w14:textId="77777777" w:rsidR="00082632" w:rsidRDefault="000A7FB4">
            <w:pPr>
              <w:pStyle w:val="Compact"/>
            </w:pPr>
            <w:r>
              <w:t>Leave approval SLA: 24 hours</w:t>
            </w:r>
          </w:p>
        </w:tc>
        <w:tc>
          <w:tcPr>
            <w:tcW w:w="0" w:type="auto"/>
          </w:tcPr>
          <w:p w14:paraId="517DB3B8" w14:textId="012738C0" w:rsidR="00082632" w:rsidRDefault="00FD5EB7">
            <w:pPr>
              <w:pStyle w:val="Compact"/>
              <w:jc w:val="center"/>
            </w:pPr>
            <w:r>
              <w:t>Y</w:t>
            </w:r>
          </w:p>
        </w:tc>
        <w:tc>
          <w:tcPr>
            <w:tcW w:w="0" w:type="auto"/>
          </w:tcPr>
          <w:p w14:paraId="5E64787A" w14:textId="77777777" w:rsidR="00082632" w:rsidRDefault="00082632">
            <w:pPr>
              <w:pStyle w:val="Compact"/>
            </w:pPr>
          </w:p>
        </w:tc>
      </w:tr>
      <w:tr w:rsidR="00082632" w14:paraId="3A51A695" w14:textId="77777777">
        <w:tc>
          <w:tcPr>
            <w:tcW w:w="0" w:type="auto"/>
          </w:tcPr>
          <w:p w14:paraId="68470D47" w14:textId="77777777" w:rsidR="00082632" w:rsidRDefault="000A7FB4">
            <w:pPr>
              <w:pStyle w:val="Compact"/>
            </w:pPr>
            <w:r>
              <w:t>A-05</w:t>
            </w:r>
          </w:p>
        </w:tc>
        <w:tc>
          <w:tcPr>
            <w:tcW w:w="0" w:type="auto"/>
          </w:tcPr>
          <w:p w14:paraId="08D54300" w14:textId="77777777" w:rsidR="00082632" w:rsidRDefault="000A7FB4">
            <w:pPr>
              <w:pStyle w:val="Compact"/>
            </w:pPr>
            <w:r>
              <w:t>BR-06</w:t>
            </w:r>
          </w:p>
        </w:tc>
        <w:tc>
          <w:tcPr>
            <w:tcW w:w="0" w:type="auto"/>
          </w:tcPr>
          <w:p w14:paraId="7878012E" w14:textId="77777777" w:rsidR="00082632" w:rsidRDefault="000A7FB4">
            <w:pPr>
              <w:pStyle w:val="Compact"/>
            </w:pPr>
            <w:r>
              <w:t>Medical certificate required for: &gt;3 consecutive days absent</w:t>
            </w:r>
          </w:p>
        </w:tc>
        <w:tc>
          <w:tcPr>
            <w:tcW w:w="0" w:type="auto"/>
          </w:tcPr>
          <w:p w14:paraId="2ED24C08" w14:textId="180DCE28" w:rsidR="00082632" w:rsidRDefault="00FD5EB7">
            <w:pPr>
              <w:pStyle w:val="Compact"/>
              <w:jc w:val="center"/>
            </w:pPr>
            <w:r>
              <w:t>Y</w:t>
            </w:r>
          </w:p>
        </w:tc>
        <w:tc>
          <w:tcPr>
            <w:tcW w:w="0" w:type="auto"/>
          </w:tcPr>
          <w:p w14:paraId="54BB8E5F" w14:textId="77777777" w:rsidR="00082632" w:rsidRDefault="00082632">
            <w:pPr>
              <w:pStyle w:val="Compact"/>
            </w:pPr>
          </w:p>
        </w:tc>
      </w:tr>
    </w:tbl>
    <w:p w14:paraId="3C430C1F" w14:textId="77777777" w:rsidR="00FD5EB7" w:rsidRDefault="00FD5EB7" w:rsidP="00FD5EB7">
      <w:pPr>
        <w:pStyle w:val="BodyText"/>
      </w:pPr>
      <w:r w:rsidRPr="006779DD">
        <w:rPr>
          <w:i/>
          <w:iCs/>
        </w:rPr>
        <w:t xml:space="preserve">Indicate </w:t>
      </w:r>
      <w:r w:rsidRPr="006779DD">
        <w:rPr>
          <w:b/>
          <w:bCs/>
          <w:i/>
          <w:iCs/>
        </w:rPr>
        <w:t>Y</w:t>
      </w:r>
      <w:r w:rsidRPr="006779DD">
        <w:rPr>
          <w:i/>
          <w:iCs/>
        </w:rPr>
        <w:t xml:space="preserve"> to </w:t>
      </w:r>
      <w:r w:rsidRPr="006779DD">
        <w:rPr>
          <w:i/>
          <w:iCs/>
          <w:u w:val="single"/>
        </w:rPr>
        <w:t>confirm each artefact is authentic and unaltered.</w:t>
      </w:r>
      <w:r w:rsidRPr="006779DD">
        <w:rPr>
          <w:i/>
          <w:iCs/>
        </w:rPr>
        <w:t xml:space="preserve"> If any artefact cannot be confirmed, indicate </w:t>
      </w:r>
      <w:r w:rsidRPr="006779DD">
        <w:rPr>
          <w:b/>
          <w:bCs/>
          <w:i/>
          <w:iCs/>
        </w:rPr>
        <w:t>N</w:t>
      </w:r>
      <w:r w:rsidRPr="006779DD">
        <w:rPr>
          <w:i/>
          <w:iCs/>
        </w:rPr>
        <w:t xml:space="preserve"> and </w:t>
      </w:r>
      <w:r w:rsidRPr="006779DD">
        <w:rPr>
          <w:i/>
          <w:iCs/>
          <w:u w:val="single"/>
        </w:rPr>
        <w:t>note the reason in the Declaration section below</w:t>
      </w:r>
      <w:r w:rsidRPr="006779DD">
        <w:rPr>
          <w:i/>
          <w:iCs/>
        </w:rPr>
        <w:t>.</w:t>
      </w:r>
    </w:p>
    <w:p w14:paraId="1A2B77F6" w14:textId="77777777" w:rsidR="00082632" w:rsidRDefault="000A7FB4">
      <w:r>
        <w:pict w14:anchorId="116D5E7D">
          <v:rect id="_x0000_i1027" style="width:0;height:1.5pt" o:hralign="center" o:hrstd="t" o:hr="t"/>
        </w:pict>
      </w:r>
    </w:p>
    <w:p w14:paraId="10A5C9C0" w14:textId="77777777" w:rsidR="00082632" w:rsidRDefault="000A7FB4">
      <w:pPr>
        <w:pStyle w:val="Heading2"/>
      </w:pPr>
      <w:bookmarkStart w:id="1" w:name="section-b-open-issue-resolution"/>
      <w:bookmarkEnd w:id="0"/>
      <w:r>
        <w:t>Section B — Open Issue Resolution</w:t>
      </w:r>
    </w:p>
    <w:p w14:paraId="433972C3" w14:textId="77777777" w:rsidR="00082632" w:rsidRDefault="000A7FB4">
      <w:pPr>
        <w:pStyle w:val="FirstParagraph"/>
      </w:pPr>
      <w:r>
        <w:t>For each open issue below, BioSec confirms acceptance of the resolution recorded in the SRS. All items carried a kill date of 15/03/2026.</w:t>
      </w:r>
    </w:p>
    <w:tbl>
      <w:tblPr>
        <w:tblStyle w:val="Table"/>
        <w:tblW w:w="5000" w:type="pct"/>
        <w:tblLook w:val="0020" w:firstRow="1" w:lastRow="0" w:firstColumn="0" w:lastColumn="0" w:noHBand="0" w:noVBand="0"/>
      </w:tblPr>
      <w:tblGrid>
        <w:gridCol w:w="826"/>
        <w:gridCol w:w="2189"/>
        <w:gridCol w:w="1294"/>
        <w:gridCol w:w="3209"/>
        <w:gridCol w:w="1249"/>
        <w:gridCol w:w="809"/>
      </w:tblGrid>
      <w:tr w:rsidR="00082632" w14:paraId="29897C23" w14:textId="77777777" w:rsidTr="00FD5EB7">
        <w:trPr>
          <w:cnfStyle w:val="100000000000" w:firstRow="1" w:lastRow="0" w:firstColumn="0" w:lastColumn="0" w:oddVBand="0" w:evenVBand="0" w:oddHBand="0" w:evenHBand="0" w:firstRowFirstColumn="0" w:firstRowLastColumn="0" w:lastRowFirstColumn="0" w:lastRowLastColumn="0"/>
          <w:tblHeader/>
        </w:trPr>
        <w:tc>
          <w:tcPr>
            <w:tcW w:w="431" w:type="pct"/>
          </w:tcPr>
          <w:p w14:paraId="0DF47C88" w14:textId="77777777" w:rsidR="00082632" w:rsidRDefault="000A7FB4">
            <w:pPr>
              <w:pStyle w:val="Compact"/>
            </w:pPr>
            <w:r>
              <w:t>Item</w:t>
            </w:r>
          </w:p>
        </w:tc>
        <w:tc>
          <w:tcPr>
            <w:tcW w:w="1143" w:type="pct"/>
          </w:tcPr>
          <w:p w14:paraId="775A3123" w14:textId="77777777" w:rsidR="00082632" w:rsidRDefault="000A7FB4">
            <w:pPr>
              <w:pStyle w:val="Compact"/>
            </w:pPr>
            <w:r>
              <w:t>Open Issue</w:t>
            </w:r>
          </w:p>
        </w:tc>
        <w:tc>
          <w:tcPr>
            <w:tcW w:w="0" w:type="auto"/>
          </w:tcPr>
          <w:p w14:paraId="5A1C13B5" w14:textId="77777777" w:rsidR="00082632" w:rsidRDefault="000A7FB4">
            <w:pPr>
              <w:pStyle w:val="Compact"/>
            </w:pPr>
            <w:r>
              <w:t>AR Reference</w:t>
            </w:r>
          </w:p>
        </w:tc>
        <w:tc>
          <w:tcPr>
            <w:tcW w:w="0" w:type="auto"/>
          </w:tcPr>
          <w:p w14:paraId="022CFAAC" w14:textId="77777777" w:rsidR="00082632" w:rsidRDefault="000A7FB4">
            <w:pPr>
              <w:pStyle w:val="Compact"/>
            </w:pPr>
            <w:r>
              <w:t>Resolution in SRS</w:t>
            </w:r>
          </w:p>
        </w:tc>
        <w:tc>
          <w:tcPr>
            <w:tcW w:w="0" w:type="auto"/>
          </w:tcPr>
          <w:p w14:paraId="12994BE3" w14:textId="77777777" w:rsidR="00082632" w:rsidRDefault="000A7FB4">
            <w:pPr>
              <w:pStyle w:val="Compact"/>
              <w:jc w:val="center"/>
            </w:pPr>
            <w:r>
              <w:t>Accepted (Y/N)</w:t>
            </w:r>
          </w:p>
        </w:tc>
        <w:tc>
          <w:tcPr>
            <w:tcW w:w="0" w:type="auto"/>
          </w:tcPr>
          <w:p w14:paraId="1E010E2C" w14:textId="77777777" w:rsidR="00082632" w:rsidRDefault="000A7FB4">
            <w:pPr>
              <w:pStyle w:val="Compact"/>
            </w:pPr>
            <w:r>
              <w:t>Notes</w:t>
            </w:r>
          </w:p>
        </w:tc>
      </w:tr>
      <w:tr w:rsidR="00082632" w14:paraId="185B841B" w14:textId="77777777">
        <w:tc>
          <w:tcPr>
            <w:tcW w:w="0" w:type="auto"/>
          </w:tcPr>
          <w:p w14:paraId="1A6C0F80" w14:textId="77777777" w:rsidR="00082632" w:rsidRDefault="000A7FB4">
            <w:pPr>
              <w:pStyle w:val="Compact"/>
            </w:pPr>
            <w:r>
              <w:t>B-01</w:t>
            </w:r>
          </w:p>
        </w:tc>
        <w:tc>
          <w:tcPr>
            <w:tcW w:w="0" w:type="auto"/>
          </w:tcPr>
          <w:p w14:paraId="3E9B7199" w14:textId="77777777" w:rsidR="00082632" w:rsidRDefault="000A7FB4">
            <w:pPr>
              <w:pStyle w:val="Compact"/>
            </w:pPr>
            <w:r>
              <w:t>MCS Integration Security — API key provisioning and rotation method</w:t>
            </w:r>
          </w:p>
        </w:tc>
        <w:tc>
          <w:tcPr>
            <w:tcW w:w="0" w:type="auto"/>
          </w:tcPr>
          <w:p w14:paraId="6C61DB16" w14:textId="77777777" w:rsidR="00082632" w:rsidRDefault="000A7FB4">
            <w:pPr>
              <w:pStyle w:val="Compact"/>
            </w:pPr>
            <w:r>
              <w:t>CM-OI-01</w:t>
            </w:r>
          </w:p>
        </w:tc>
        <w:tc>
          <w:tcPr>
            <w:tcW w:w="0" w:type="auto"/>
          </w:tcPr>
          <w:p w14:paraId="011ED966" w14:textId="77777777" w:rsidR="00082632" w:rsidRDefault="000A7FB4">
            <w:pPr>
              <w:pStyle w:val="Compact"/>
            </w:pPr>
            <w:r>
              <w:t>Addressed via OAuth 2.0 (NFR-SEC-04); specific MCS key management deferred to implementation phase</w:t>
            </w:r>
          </w:p>
        </w:tc>
        <w:tc>
          <w:tcPr>
            <w:tcW w:w="0" w:type="auto"/>
          </w:tcPr>
          <w:p w14:paraId="1786E204" w14:textId="1755B558" w:rsidR="00082632" w:rsidRDefault="00FD5EB7">
            <w:pPr>
              <w:pStyle w:val="Compact"/>
              <w:jc w:val="center"/>
            </w:pPr>
            <w:r>
              <w:t>Y</w:t>
            </w:r>
          </w:p>
        </w:tc>
        <w:tc>
          <w:tcPr>
            <w:tcW w:w="0" w:type="auto"/>
          </w:tcPr>
          <w:p w14:paraId="2C9983A1" w14:textId="77777777" w:rsidR="00082632" w:rsidRDefault="00082632">
            <w:pPr>
              <w:pStyle w:val="Compact"/>
            </w:pPr>
          </w:p>
        </w:tc>
      </w:tr>
      <w:tr w:rsidR="00082632" w14:paraId="38FEBC4E" w14:textId="77777777">
        <w:tc>
          <w:tcPr>
            <w:tcW w:w="0" w:type="auto"/>
          </w:tcPr>
          <w:p w14:paraId="09E7BC04" w14:textId="77777777" w:rsidR="00082632" w:rsidRDefault="000A7FB4">
            <w:pPr>
              <w:pStyle w:val="Compact"/>
            </w:pPr>
            <w:r>
              <w:t>B-02</w:t>
            </w:r>
          </w:p>
        </w:tc>
        <w:tc>
          <w:tcPr>
            <w:tcW w:w="0" w:type="auto"/>
          </w:tcPr>
          <w:p w14:paraId="1A24AA21" w14:textId="77777777" w:rsidR="00082632" w:rsidRDefault="000A7FB4">
            <w:pPr>
              <w:pStyle w:val="Compact"/>
            </w:pPr>
            <w:r>
              <w:t>Disaster Recovery RPO/RTO — acceptability to institutional partners</w:t>
            </w:r>
          </w:p>
        </w:tc>
        <w:tc>
          <w:tcPr>
            <w:tcW w:w="0" w:type="auto"/>
          </w:tcPr>
          <w:p w14:paraId="0B9F6675" w14:textId="77777777" w:rsidR="00082632" w:rsidRDefault="000A7FB4">
            <w:pPr>
              <w:pStyle w:val="Compact"/>
            </w:pPr>
            <w:r>
              <w:t>CM-OI-02</w:t>
            </w:r>
          </w:p>
        </w:tc>
        <w:tc>
          <w:tcPr>
            <w:tcW w:w="0" w:type="auto"/>
          </w:tcPr>
          <w:p w14:paraId="7D2A43A5" w14:textId="77777777" w:rsidR="00082632" w:rsidRDefault="000A7FB4">
            <w:pPr>
              <w:pStyle w:val="Compact"/>
            </w:pPr>
            <w:r>
              <w:t>RPO 1 hour, RTO 4 hours as specified in NFR-SAF-04</w:t>
            </w:r>
          </w:p>
        </w:tc>
        <w:tc>
          <w:tcPr>
            <w:tcW w:w="0" w:type="auto"/>
          </w:tcPr>
          <w:p w14:paraId="59720EC8" w14:textId="7117A495" w:rsidR="00082632" w:rsidRDefault="00FD5EB7">
            <w:pPr>
              <w:pStyle w:val="Compact"/>
              <w:jc w:val="center"/>
            </w:pPr>
            <w:r>
              <w:t>Y</w:t>
            </w:r>
          </w:p>
        </w:tc>
        <w:tc>
          <w:tcPr>
            <w:tcW w:w="0" w:type="auto"/>
          </w:tcPr>
          <w:p w14:paraId="07ADFE3A" w14:textId="77777777" w:rsidR="00082632" w:rsidRDefault="00082632">
            <w:pPr>
              <w:pStyle w:val="Compact"/>
            </w:pPr>
          </w:p>
        </w:tc>
      </w:tr>
      <w:tr w:rsidR="00082632" w14:paraId="4CFB5589" w14:textId="77777777">
        <w:tc>
          <w:tcPr>
            <w:tcW w:w="0" w:type="auto"/>
          </w:tcPr>
          <w:p w14:paraId="1F8ACFE2" w14:textId="77777777" w:rsidR="00082632" w:rsidRDefault="000A7FB4">
            <w:pPr>
              <w:pStyle w:val="Compact"/>
            </w:pPr>
            <w:r>
              <w:t>B-03</w:t>
            </w:r>
          </w:p>
        </w:tc>
        <w:tc>
          <w:tcPr>
            <w:tcW w:w="0" w:type="auto"/>
          </w:tcPr>
          <w:p w14:paraId="2B55D8E2" w14:textId="77777777" w:rsidR="00082632" w:rsidRDefault="000A7FB4">
            <w:pPr>
              <w:pStyle w:val="Compact"/>
            </w:pPr>
            <w:r>
              <w:t>Biometric Template Storage Format — NIST MINEX compliance</w:t>
            </w:r>
          </w:p>
        </w:tc>
        <w:tc>
          <w:tcPr>
            <w:tcW w:w="0" w:type="auto"/>
          </w:tcPr>
          <w:p w14:paraId="176E3065" w14:textId="77777777" w:rsidR="00082632" w:rsidRDefault="000A7FB4">
            <w:pPr>
              <w:pStyle w:val="Compact"/>
            </w:pPr>
            <w:r>
              <w:t>CM-OI-03</w:t>
            </w:r>
          </w:p>
        </w:tc>
        <w:tc>
          <w:tcPr>
            <w:tcW w:w="0" w:type="auto"/>
          </w:tcPr>
          <w:p w14:paraId="79434172" w14:textId="77777777" w:rsidR="00082632" w:rsidRDefault="000A7FB4">
            <w:pPr>
              <w:pStyle w:val="Compact"/>
            </w:pPr>
            <w:r>
              <w:t>Templates stored device-local only (NFR-SEC-03); NIST MINEX compliance not required given device-local model</w:t>
            </w:r>
          </w:p>
        </w:tc>
        <w:tc>
          <w:tcPr>
            <w:tcW w:w="0" w:type="auto"/>
          </w:tcPr>
          <w:p w14:paraId="24329971" w14:textId="4D00052F" w:rsidR="00082632" w:rsidRDefault="00FD5EB7">
            <w:pPr>
              <w:pStyle w:val="Compact"/>
              <w:jc w:val="center"/>
            </w:pPr>
            <w:r>
              <w:t>Y</w:t>
            </w:r>
          </w:p>
        </w:tc>
        <w:tc>
          <w:tcPr>
            <w:tcW w:w="0" w:type="auto"/>
          </w:tcPr>
          <w:p w14:paraId="44355499" w14:textId="77777777" w:rsidR="00082632" w:rsidRDefault="00082632">
            <w:pPr>
              <w:pStyle w:val="Compact"/>
            </w:pPr>
          </w:p>
        </w:tc>
      </w:tr>
    </w:tbl>
    <w:p w14:paraId="2B8CCAAD" w14:textId="77777777" w:rsidR="00FD5EB7" w:rsidRDefault="00FD5EB7" w:rsidP="00FD5EB7">
      <w:pPr>
        <w:pStyle w:val="BodyText"/>
      </w:pPr>
      <w:r w:rsidRPr="006779DD">
        <w:rPr>
          <w:i/>
          <w:iCs/>
        </w:rPr>
        <w:t xml:space="preserve">Indicate </w:t>
      </w:r>
      <w:r w:rsidRPr="006779DD">
        <w:rPr>
          <w:b/>
          <w:bCs/>
          <w:i/>
          <w:iCs/>
        </w:rPr>
        <w:t>Y</w:t>
      </w:r>
      <w:r w:rsidRPr="006779DD">
        <w:rPr>
          <w:i/>
          <w:iCs/>
        </w:rPr>
        <w:t xml:space="preserve"> to </w:t>
      </w:r>
      <w:r w:rsidRPr="006779DD">
        <w:rPr>
          <w:i/>
          <w:iCs/>
          <w:u w:val="single"/>
        </w:rPr>
        <w:t>confirm each artefact is authentic and unaltered.</w:t>
      </w:r>
      <w:r w:rsidRPr="006779DD">
        <w:rPr>
          <w:i/>
          <w:iCs/>
        </w:rPr>
        <w:t xml:space="preserve"> If any artefact cannot be confirmed, indicate </w:t>
      </w:r>
      <w:r w:rsidRPr="006779DD">
        <w:rPr>
          <w:b/>
          <w:bCs/>
          <w:i/>
          <w:iCs/>
        </w:rPr>
        <w:t>N</w:t>
      </w:r>
      <w:r w:rsidRPr="006779DD">
        <w:rPr>
          <w:i/>
          <w:iCs/>
        </w:rPr>
        <w:t xml:space="preserve"> and </w:t>
      </w:r>
      <w:r w:rsidRPr="006779DD">
        <w:rPr>
          <w:i/>
          <w:iCs/>
          <w:u w:val="single"/>
        </w:rPr>
        <w:t>note the reason in the Declaration section below</w:t>
      </w:r>
      <w:r w:rsidRPr="006779DD">
        <w:rPr>
          <w:i/>
          <w:iCs/>
        </w:rPr>
        <w:t>.</w:t>
      </w:r>
    </w:p>
    <w:p w14:paraId="568757E9" w14:textId="77777777" w:rsidR="00082632" w:rsidRDefault="000A7FB4">
      <w:r>
        <w:pict w14:anchorId="2BCEA273">
          <v:rect id="_x0000_i1028" style="width:0;height:1.5pt" o:hralign="center" o:hrstd="t" o:hr="t"/>
        </w:pict>
      </w:r>
    </w:p>
    <w:p w14:paraId="21446016" w14:textId="77777777" w:rsidR="00082632" w:rsidRDefault="000A7FB4">
      <w:pPr>
        <w:pStyle w:val="Heading2"/>
      </w:pPr>
      <w:bookmarkStart w:id="2" w:name="declaration"/>
      <w:bookmarkEnd w:id="1"/>
      <w:r>
        <w:lastRenderedPageBreak/>
        <w:t>Declaration</w:t>
      </w:r>
    </w:p>
    <w:p w14:paraId="5726E8AF" w14:textId="77777777" w:rsidR="00082632" w:rsidRDefault="000A7FB4">
      <w:pPr>
        <w:pStyle w:val="FirstParagraph"/>
      </w:pPr>
      <w:r>
        <w:t>For any item in Section A where BioSec cannot confirm the stated value, or any item in Section B where BioSec does not accept the stated resolution, provide an explanation below. State the corrected value or required resolution as applicable.</w:t>
      </w:r>
    </w:p>
    <w:tbl>
      <w:tblPr>
        <w:tblStyle w:val="Table"/>
        <w:tblW w:w="0" w:type="auto"/>
        <w:tblLook w:val="0020" w:firstRow="1" w:lastRow="0" w:firstColumn="0" w:lastColumn="0" w:noHBand="0" w:noVBand="0"/>
      </w:tblPr>
      <w:tblGrid>
        <w:gridCol w:w="692"/>
        <w:gridCol w:w="3315"/>
      </w:tblGrid>
      <w:tr w:rsidR="00082632" w14:paraId="4E17E1E2" w14:textId="77777777" w:rsidTr="00082632">
        <w:trPr>
          <w:cnfStyle w:val="100000000000" w:firstRow="1" w:lastRow="0" w:firstColumn="0" w:lastColumn="0" w:oddVBand="0" w:evenVBand="0" w:oddHBand="0" w:evenHBand="0" w:firstRowFirstColumn="0" w:firstRowLastColumn="0" w:lastRowFirstColumn="0" w:lastRowLastColumn="0"/>
          <w:tblHeader/>
        </w:trPr>
        <w:tc>
          <w:tcPr>
            <w:tcW w:w="0" w:type="auto"/>
          </w:tcPr>
          <w:p w14:paraId="0AB9605D" w14:textId="77777777" w:rsidR="00082632" w:rsidRDefault="000A7FB4">
            <w:pPr>
              <w:pStyle w:val="Compact"/>
            </w:pPr>
            <w:r>
              <w:t>Item</w:t>
            </w:r>
          </w:p>
        </w:tc>
        <w:tc>
          <w:tcPr>
            <w:tcW w:w="0" w:type="auto"/>
          </w:tcPr>
          <w:p w14:paraId="04B27AA6" w14:textId="77777777" w:rsidR="00082632" w:rsidRDefault="000A7FB4">
            <w:pPr>
              <w:pStyle w:val="Compact"/>
            </w:pPr>
            <w:r>
              <w:t>Explanation / Corrected Value</w:t>
            </w:r>
          </w:p>
        </w:tc>
      </w:tr>
      <w:tr w:rsidR="00082632" w14:paraId="2080ADF7" w14:textId="77777777">
        <w:tc>
          <w:tcPr>
            <w:tcW w:w="0" w:type="auto"/>
          </w:tcPr>
          <w:p w14:paraId="0541820F" w14:textId="77777777" w:rsidR="00082632" w:rsidRDefault="00082632">
            <w:pPr>
              <w:pStyle w:val="Compact"/>
            </w:pPr>
          </w:p>
        </w:tc>
        <w:tc>
          <w:tcPr>
            <w:tcW w:w="0" w:type="auto"/>
          </w:tcPr>
          <w:p w14:paraId="3D271C97" w14:textId="77777777" w:rsidR="00082632" w:rsidRDefault="00082632">
            <w:pPr>
              <w:pStyle w:val="Compact"/>
            </w:pPr>
          </w:p>
        </w:tc>
      </w:tr>
      <w:tr w:rsidR="00082632" w14:paraId="778BF0BE" w14:textId="77777777">
        <w:tc>
          <w:tcPr>
            <w:tcW w:w="0" w:type="auto"/>
          </w:tcPr>
          <w:p w14:paraId="039E9FCC" w14:textId="77777777" w:rsidR="00082632" w:rsidRDefault="00082632">
            <w:pPr>
              <w:pStyle w:val="Compact"/>
            </w:pPr>
          </w:p>
        </w:tc>
        <w:tc>
          <w:tcPr>
            <w:tcW w:w="0" w:type="auto"/>
          </w:tcPr>
          <w:p w14:paraId="7764F806" w14:textId="77777777" w:rsidR="00082632" w:rsidRDefault="00082632">
            <w:pPr>
              <w:pStyle w:val="Compact"/>
            </w:pPr>
          </w:p>
        </w:tc>
      </w:tr>
      <w:tr w:rsidR="00082632" w14:paraId="6374085F" w14:textId="77777777">
        <w:tc>
          <w:tcPr>
            <w:tcW w:w="0" w:type="auto"/>
          </w:tcPr>
          <w:p w14:paraId="4E9F9EE3" w14:textId="77777777" w:rsidR="00082632" w:rsidRDefault="00082632">
            <w:pPr>
              <w:pStyle w:val="Compact"/>
            </w:pPr>
          </w:p>
        </w:tc>
        <w:tc>
          <w:tcPr>
            <w:tcW w:w="0" w:type="auto"/>
          </w:tcPr>
          <w:p w14:paraId="5C9F39AA" w14:textId="77777777" w:rsidR="00082632" w:rsidRDefault="00082632">
            <w:pPr>
              <w:pStyle w:val="Compact"/>
            </w:pPr>
          </w:p>
        </w:tc>
      </w:tr>
    </w:tbl>
    <w:p w14:paraId="757207A4" w14:textId="77777777" w:rsidR="00082632" w:rsidRDefault="000A7FB4">
      <w:r>
        <w:pict w14:anchorId="313AE2BB">
          <v:rect id="_x0000_i1029" style="width:0;height:1.5pt" o:hralign="center" o:hrstd="t" o:hr="t"/>
        </w:pict>
      </w:r>
    </w:p>
    <w:p w14:paraId="329C0455" w14:textId="77777777" w:rsidR="00082632" w:rsidRDefault="000A7FB4">
      <w:pPr>
        <w:pStyle w:val="Heading2"/>
      </w:pPr>
      <w:bookmarkStart w:id="3" w:name="sign-off"/>
      <w:bookmarkEnd w:id="2"/>
      <w:r>
        <w:t>Sign-Off</w:t>
      </w:r>
    </w:p>
    <w:p w14:paraId="265EFE22" w14:textId="77777777" w:rsidR="00082632" w:rsidRDefault="000A7FB4">
      <w:pPr>
        <w:pStyle w:val="FirstParagraph"/>
      </w:pPr>
      <w:r>
        <w:t>By signing below, the authorised respondent of BioSec confirms that the responses in this form are accurate and complete to the best of their knowledge. This signed form constitutes formal customer approval under Nevon Solutions’ change control process.</w:t>
      </w:r>
    </w:p>
    <w:tbl>
      <w:tblPr>
        <w:tblStyle w:val="Table"/>
        <w:tblW w:w="0" w:type="auto"/>
        <w:tblLook w:val="0020" w:firstRow="1" w:lastRow="0" w:firstColumn="0" w:lastColumn="0" w:noHBand="0" w:noVBand="0"/>
      </w:tblPr>
      <w:tblGrid>
        <w:gridCol w:w="814"/>
        <w:gridCol w:w="675"/>
        <w:gridCol w:w="1202"/>
        <w:gridCol w:w="691"/>
      </w:tblGrid>
      <w:tr w:rsidR="00082632" w14:paraId="2D2C1911" w14:textId="77777777" w:rsidTr="00082632">
        <w:trPr>
          <w:cnfStyle w:val="100000000000" w:firstRow="1" w:lastRow="0" w:firstColumn="0" w:lastColumn="0" w:oddVBand="0" w:evenVBand="0" w:oddHBand="0" w:evenHBand="0" w:firstRowFirstColumn="0" w:firstRowLastColumn="0" w:lastRowFirstColumn="0" w:lastRowLastColumn="0"/>
          <w:tblHeader/>
        </w:trPr>
        <w:tc>
          <w:tcPr>
            <w:tcW w:w="0" w:type="auto"/>
          </w:tcPr>
          <w:p w14:paraId="25481C3F" w14:textId="77777777" w:rsidR="00082632" w:rsidRDefault="000A7FB4">
            <w:pPr>
              <w:pStyle w:val="Compact"/>
            </w:pPr>
            <w:r>
              <w:t>Name</w:t>
            </w:r>
          </w:p>
        </w:tc>
        <w:tc>
          <w:tcPr>
            <w:tcW w:w="0" w:type="auto"/>
          </w:tcPr>
          <w:p w14:paraId="5A7051B6" w14:textId="77777777" w:rsidR="00082632" w:rsidRDefault="000A7FB4">
            <w:pPr>
              <w:pStyle w:val="Compact"/>
            </w:pPr>
            <w:r>
              <w:t>Role</w:t>
            </w:r>
          </w:p>
        </w:tc>
        <w:tc>
          <w:tcPr>
            <w:tcW w:w="0" w:type="auto"/>
          </w:tcPr>
          <w:p w14:paraId="21FB8F22" w14:textId="77777777" w:rsidR="00082632" w:rsidRDefault="000A7FB4">
            <w:pPr>
              <w:pStyle w:val="Compact"/>
            </w:pPr>
            <w:r>
              <w:t>Signature</w:t>
            </w:r>
          </w:p>
        </w:tc>
        <w:tc>
          <w:tcPr>
            <w:tcW w:w="0" w:type="auto"/>
          </w:tcPr>
          <w:p w14:paraId="4AAEC0ED" w14:textId="77777777" w:rsidR="00082632" w:rsidRDefault="000A7FB4">
            <w:pPr>
              <w:pStyle w:val="Compact"/>
            </w:pPr>
            <w:r>
              <w:t>Date</w:t>
            </w:r>
          </w:p>
        </w:tc>
      </w:tr>
      <w:tr w:rsidR="00082632" w14:paraId="7C58EF45" w14:textId="77777777">
        <w:tc>
          <w:tcPr>
            <w:tcW w:w="0" w:type="auto"/>
          </w:tcPr>
          <w:p w14:paraId="0FCA7A45" w14:textId="77777777" w:rsidR="00082632" w:rsidRDefault="00082632">
            <w:pPr>
              <w:pStyle w:val="Compact"/>
            </w:pPr>
          </w:p>
        </w:tc>
        <w:tc>
          <w:tcPr>
            <w:tcW w:w="0" w:type="auto"/>
          </w:tcPr>
          <w:p w14:paraId="65C15B6B" w14:textId="77777777" w:rsidR="00082632" w:rsidRDefault="00082632">
            <w:pPr>
              <w:pStyle w:val="Compact"/>
            </w:pPr>
          </w:p>
        </w:tc>
        <w:tc>
          <w:tcPr>
            <w:tcW w:w="0" w:type="auto"/>
          </w:tcPr>
          <w:p w14:paraId="45DCF41C" w14:textId="77777777" w:rsidR="00082632" w:rsidRDefault="00082632">
            <w:pPr>
              <w:pStyle w:val="Compact"/>
            </w:pPr>
          </w:p>
        </w:tc>
        <w:tc>
          <w:tcPr>
            <w:tcW w:w="0" w:type="auto"/>
          </w:tcPr>
          <w:p w14:paraId="488DA0A7" w14:textId="77777777" w:rsidR="00082632" w:rsidRDefault="00082632">
            <w:pPr>
              <w:pStyle w:val="Compact"/>
            </w:pPr>
          </w:p>
        </w:tc>
      </w:tr>
    </w:tbl>
    <w:p w14:paraId="7AE02AA4" w14:textId="77777777" w:rsidR="00082632" w:rsidRDefault="000A7FB4">
      <w:r>
        <w:pict w14:anchorId="3B18E851">
          <v:rect id="_x0000_i1030" style="width:0;height:1.5pt" o:hralign="center" o:hrstd="t" o:hr="t"/>
        </w:pict>
      </w:r>
    </w:p>
    <w:p w14:paraId="04D0CA18" w14:textId="77777777" w:rsidR="00082632" w:rsidRDefault="000A7FB4">
      <w:pPr>
        <w:pStyle w:val="BlockText"/>
      </w:pPr>
      <w:r>
        <w:rPr>
          <w:b/>
          <w:bCs/>
        </w:rPr>
        <w:t>Return Instructions</w:t>
      </w:r>
    </w:p>
    <w:p w14:paraId="58E5BF94" w14:textId="77777777" w:rsidR="00082632" w:rsidRDefault="000A7FB4">
      <w:pPr>
        <w:pStyle w:val="BlockText"/>
      </w:pPr>
      <w:r>
        <w:t>The completed and signed form must be returned to Nevon Solutions by the response due date indicated above.</w:t>
      </w:r>
    </w:p>
    <w:p w14:paraId="00F367D6" w14:textId="77777777" w:rsidR="00082632" w:rsidRDefault="000A7FB4">
      <w:pPr>
        <w:pStyle w:val="Compact"/>
        <w:numPr>
          <w:ilvl w:val="0"/>
          <w:numId w:val="4"/>
        </w:numPr>
      </w:pPr>
      <w:r>
        <w:t>Nevon Solutions will retain this form as part of their change control records and commit it to the project repository.</w:t>
      </w:r>
    </w:p>
    <w:p w14:paraId="14E332C5" w14:textId="77777777" w:rsidR="00082632" w:rsidRDefault="000A7FB4">
      <w:pPr>
        <w:pStyle w:val="Compact"/>
        <w:numPr>
          <w:ilvl w:val="0"/>
          <w:numId w:val="4"/>
        </w:numPr>
      </w:pPr>
      <w:r>
        <w:t>Any corrected values in Section A must be reflected in a formal SRS revision issued by Nevon Solutions.</w:t>
      </w:r>
    </w:p>
    <w:p w14:paraId="6B1F619E" w14:textId="77777777" w:rsidR="00082632" w:rsidRDefault="000A7FB4">
      <w:pPr>
        <w:pStyle w:val="Compact"/>
        <w:numPr>
          <w:ilvl w:val="0"/>
          <w:numId w:val="4"/>
        </w:numPr>
      </w:pPr>
      <w:r>
        <w:t>Any non-acceptance in Section B requires a new resolution plan to be agreed between BioSec and Nevon Solutions.</w:t>
      </w:r>
    </w:p>
    <w:p w14:paraId="2DF0DCA1" w14:textId="77777777" w:rsidR="00082632" w:rsidRDefault="000A7FB4">
      <w:pPr>
        <w:pStyle w:val="Compact"/>
        <w:numPr>
          <w:ilvl w:val="0"/>
          <w:numId w:val="4"/>
        </w:numPr>
      </w:pPr>
      <w:r>
        <w:t>Items with no response by the due date will remain unresolved in Nevon Solutions’ change control record.</w:t>
      </w:r>
    </w:p>
    <w:p w14:paraId="0C4CCFDA" w14:textId="77777777" w:rsidR="00082632" w:rsidRDefault="000A7FB4">
      <w:pPr>
        <w:pStyle w:val="BlockText"/>
      </w:pPr>
      <w:r>
        <w:t xml:space="preserve">Return to: </w:t>
      </w:r>
      <w:r>
        <w:rPr>
          <w:b/>
          <w:bCs/>
        </w:rPr>
        <w:t>Nevon Solutions</w:t>
      </w:r>
      <w:r>
        <w:t xml:space="preserve"> — designated contact.</w:t>
      </w:r>
      <w:bookmarkEnd w:id="3"/>
    </w:p>
    <w:sectPr w:rsidR="0008263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0DB9" w14:textId="77777777" w:rsidR="000A7FB4" w:rsidRDefault="000A7FB4">
      <w:pPr>
        <w:spacing w:after="0"/>
      </w:pPr>
      <w:r>
        <w:separator/>
      </w:r>
    </w:p>
  </w:endnote>
  <w:endnote w:type="continuationSeparator" w:id="0">
    <w:p w14:paraId="7D000229" w14:textId="77777777" w:rsidR="000A7FB4" w:rsidRDefault="000A7F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F57D" w14:textId="77777777" w:rsidR="000A7FB4" w:rsidRDefault="000A7FB4">
      <w:r>
        <w:separator/>
      </w:r>
    </w:p>
  </w:footnote>
  <w:footnote w:type="continuationSeparator" w:id="0">
    <w:p w14:paraId="577C50AD" w14:textId="77777777" w:rsidR="000A7FB4" w:rsidRDefault="000A7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C2DB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36E99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FAE6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0442732">
    <w:abstractNumId w:val="0"/>
  </w:num>
  <w:num w:numId="2" w16cid:durableId="459492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037733">
    <w:abstractNumId w:val="1"/>
  </w:num>
  <w:num w:numId="4" w16cid:durableId="30107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2632"/>
    <w:rsid w:val="00082632"/>
    <w:rsid w:val="000A7FB4"/>
    <w:rsid w:val="00220DED"/>
    <w:rsid w:val="00450A20"/>
    <w:rsid w:val="00FD5EB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1953"/>
  <w15:docId w15:val="{154996B5-4C67-4BB6-AB06-A6285411C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FD5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BioSec Change Request Declaration Form</dc:title>
  <dc:creator/>
  <cp:keywords/>
  <cp:lastModifiedBy>Zong Han Chng</cp:lastModifiedBy>
  <cp:revision>3</cp:revision>
  <dcterms:created xsi:type="dcterms:W3CDTF">2026-03-18T12:36:00Z</dcterms:created>
  <dcterms:modified xsi:type="dcterms:W3CDTF">2026-03-18T12:38:00Z</dcterms:modified>
</cp:coreProperties>
</file>