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Internal SOP</w:t>
      </w:r>
    </w:p>
    <w:p>
      <w:pPr>
        <w:jc w:val="center"/>
      </w:pPr>
      <w:r>
        <w:t>Travel.SportsMedia.us – TeamJet Operations</w:t>
        <w:br/>
        <w:t>Date: January 24, 2026</w:t>
      </w:r>
    </w:p>
    <w:p>
      <w:pPr>
        <w:pStyle w:val="Heading1"/>
      </w:pPr>
      <w:r>
        <w:t>Purpose</w:t>
      </w:r>
    </w:p>
    <w:p>
      <w:pPr>
        <w:spacing w:after="120"/>
      </w:pPr>
      <w:r>
        <w:t>This SOP governs daily operations of the TeamJet platform.</w:t>
      </w:r>
    </w:p>
    <w:p>
      <w:pPr>
        <w:pStyle w:val="Heading1"/>
      </w:pPr>
      <w:r>
        <w:t>Roles</w:t>
      </w:r>
    </w:p>
    <w:p>
      <w:pPr>
        <w:spacing w:after="120"/>
      </w:pPr>
      <w:r>
        <w:t>• Travel Director</w:t>
        <w:br/>
        <w:t>• Account Manager</w:t>
        <w:br/>
        <w:t>• Broker Liaison</w:t>
        <w:br/>
        <w:t>• Compliance Reviewer</w:t>
      </w:r>
    </w:p>
    <w:p>
      <w:pPr>
        <w:pStyle w:val="Heading1"/>
      </w:pPr>
      <w:r>
        <w:t>Workflow</w:t>
      </w:r>
    </w:p>
    <w:p>
      <w:pPr>
        <w:spacing w:after="120"/>
      </w:pPr>
      <w:r>
        <w:t>1. Receive charter request</w:t>
        <w:br/>
        <w:t>2. Verify approval level</w:t>
        <w:br/>
        <w:t>3. Route to broker</w:t>
        <w:br/>
        <w:t>4. Track SLA</w:t>
        <w:br/>
        <w:t>5. Confirm booking</w:t>
        <w:br/>
        <w:t>6. Archive compliance documents</w:t>
        <w:br/>
        <w:t>7. Invoice and reconcile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