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LEAGUE FRAMEWORK AGREEMENT</w:t>
      </w:r>
    </w:p>
    <w:p>
      <w:pPr>
        <w:jc w:val="center"/>
      </w:pPr>
      <w:r>
        <w:t>Sports Media TeamJet Program</w:t>
        <w:br/>
        <w:t>Date: January 24, 2026</w:t>
      </w:r>
    </w:p>
    <w:p>
      <w:pPr>
        <w:spacing w:after="120"/>
      </w:pPr>
      <w:r>
        <w:t>This Framework Agreement allows league member teams to participate in the TeamJet charter procurement program.</w:t>
      </w:r>
    </w:p>
    <w:p>
      <w:pPr>
        <w:pStyle w:val="Heading1"/>
      </w:pPr>
      <w:r>
        <w:t>League Participation</w:t>
      </w:r>
    </w:p>
    <w:p>
      <w:pPr>
        <w:spacing w:after="120"/>
      </w:pPr>
      <w:r>
        <w:t>Participation is optional for teams. Sports Media operates as an approved vendor and travel platform.</w:t>
      </w:r>
    </w:p>
    <w:p>
      <w:pPr>
        <w:pStyle w:val="Heading1"/>
      </w:pPr>
      <w:r>
        <w:t>Standards</w:t>
      </w:r>
    </w:p>
    <w:p>
      <w:pPr>
        <w:spacing w:after="120"/>
      </w:pPr>
      <w:r>
        <w:t>Program standards include safety documentation, SLA adherence, and data protection.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