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Consultant review pack</w:t>
      </w:r>
    </w:p>
    <w:p>
      <w:r>
        <w:rPr>
          <w:b/>
          <w:sz w:val="26"/>
        </w:rPr>
        <w:t>Chapter 5.11 Cartilage MRI</w:t>
      </w:r>
    </w:p>
    <w:p>
      <w:r>
        <w:t>Generated from the pages themselves by tools/review_pack.py. Fill the Decision column and your name; every other cell is rewritten when the pack is regenerated.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9878"/>
            <w:shd w:val="clear" w:fill="16382D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234"/>
          </w:tcPr>
          <w:p>
            <w:r>
              <w:t>Section</w:t>
            </w:r>
          </w:p>
        </w:tc>
        <w:tc>
          <w:tcPr>
            <w:tcW w:type="dxa" w:w="9878"/>
          </w:tcPr>
          <w:p>
            <w:r>
              <w:t>5</w:t>
            </w:r>
          </w:p>
        </w:tc>
      </w:tr>
      <w:tr>
        <w:tc>
          <w:tcPr>
            <w:tcW w:type="dxa" w:w="4234"/>
          </w:tcPr>
          <w:p>
            <w:r>
              <w:t>Chapter</w:t>
            </w:r>
          </w:p>
        </w:tc>
        <w:tc>
          <w:tcPr>
            <w:tcW w:type="dxa" w:w="9878"/>
          </w:tcPr>
          <w:p>
            <w:r>
              <w:t>5.11 Cartilage MRI</w:t>
            </w:r>
          </w:p>
        </w:tc>
      </w:tr>
      <w:tr>
        <w:tc>
          <w:tcPr>
            <w:tcW w:type="dxa" w:w="4234"/>
          </w:tcPr>
          <w:p>
            <w:r>
              <w:t>Pages</w:t>
            </w:r>
          </w:p>
        </w:tc>
        <w:tc>
          <w:tcPr>
            <w:tcW w:type="dxa" w:w="9878"/>
          </w:tcPr>
          <w:p>
            <w:r>
              <w:t>11</w:t>
            </w:r>
          </w:p>
        </w:tc>
      </w:tr>
      <w:tr>
        <w:tc>
          <w:tcPr>
            <w:tcW w:type="dxa" w:w="4234"/>
          </w:tcPr>
          <w:p>
            <w:r>
              <w:t>Page type</w:t>
            </w:r>
          </w:p>
        </w:tc>
        <w:tc>
          <w:tcPr>
            <w:tcW w:type="dxa" w:w="9878"/>
          </w:tcPr>
          <w:p>
            <w:r>
              <w:t>imaging</w:t>
            </w:r>
          </w:p>
        </w:tc>
      </w:tr>
      <w:tr>
        <w:tc>
          <w:tcPr>
            <w:tcW w:type="dxa" w:w="4234"/>
          </w:tcPr>
          <w:p>
            <w:r>
              <w:t>Tiers</w:t>
            </w:r>
          </w:p>
        </w:tc>
        <w:tc>
          <w:tcPr>
            <w:tcW w:type="dxa" w:w="9878"/>
          </w:tcPr>
          <w:p>
            <w:r>
              <w:t>medical student, mrcs, frcs, fellowship</w:t>
            </w:r>
          </w:p>
        </w:tc>
      </w:tr>
      <w:tr>
        <w:tc>
          <w:tcPr>
            <w:tcW w:type="dxa" w:w="4234"/>
          </w:tcPr>
          <w:p>
            <w:r>
              <w:t>Words</w:t>
            </w:r>
          </w:p>
        </w:tc>
        <w:tc>
          <w:tcPr>
            <w:tcW w:type="dxa" w:w="9878"/>
          </w:tcPr>
          <w:p>
            <w:r>
              <w:t>13,512</w:t>
            </w:r>
          </w:p>
        </w:tc>
      </w:tr>
      <w:tr>
        <w:tc>
          <w:tcPr>
            <w:tcW w:type="dxa" w:w="4234"/>
          </w:tcPr>
          <w:p>
            <w:r>
              <w:t>Style gate</w:t>
            </w:r>
          </w:p>
        </w:tc>
        <w:tc>
          <w:tcPr>
            <w:tcW w:type="dxa" w:w="9878"/>
          </w:tcPr>
          <w:p>
            <w:r>
              <w:t>all pages pass, 0 warnings</w:t>
            </w:r>
          </w:p>
        </w:tc>
      </w:tr>
      <w:tr>
        <w:tc>
          <w:tcPr>
            <w:tcW w:type="dxa" w:w="4234"/>
          </w:tcPr>
          <w:p>
            <w:r>
              <w:t>Evidence verification</w:t>
            </w:r>
          </w:p>
        </w:tc>
        <w:tc>
          <w:tcPr>
            <w:tcW w:type="dxa" w:w="9878"/>
          </w:tcPr>
          <w:p>
            <w:r>
              <w:t>did not run on any page</w:t>
            </w:r>
          </w:p>
        </w:tc>
      </w:tr>
      <w:tr>
        <w:tc>
          <w:tcPr>
            <w:tcW w:type="dxa" w:w="4234"/>
          </w:tcPr>
          <w:p>
            <w:r>
              <w:t>Measurements to check</w:t>
            </w:r>
          </w:p>
        </w:tc>
        <w:tc>
          <w:tcPr>
            <w:tcW w:type="dxa" w:w="9878"/>
          </w:tcPr>
          <w:p>
            <w:r>
              <w:t>0</w:t>
            </w:r>
          </w:p>
        </w:tc>
      </w:tr>
      <w:tr>
        <w:tc>
          <w:tcPr>
            <w:tcW w:type="dxa" w:w="4234"/>
          </w:tcPr>
          <w:p>
            <w:r>
              <w:t>Recommendations to sign</w:t>
            </w:r>
          </w:p>
        </w:tc>
        <w:tc>
          <w:tcPr>
            <w:tcW w:type="dxa" w:w="9878"/>
          </w:tcPr>
          <w:p>
            <w:r>
              <w:t>56</w:t>
            </w:r>
          </w:p>
        </w:tc>
      </w:tr>
    </w:tbl>
    <w:p/>
    <w:p>
      <w:pPr>
        <w:pStyle w:val="Heading1"/>
      </w:pPr>
      <w:r>
        <w:t>What has not happened</w:t>
      </w:r>
    </w:p>
    <w:p>
      <w:r>
        <w:t>No source was retrieved for any page in this chapter. The build environment has no access to PubMed, Cochrane, a journal or a textbook, so the pipeline's fact checking stage could not run. Every page carries NOT_RUN_TOOLS_UNAVAILABLE in its verified handoff.</w:t>
      </w:r>
    </w:p>
    <w:p>
      <w:r>
        <w:t>This pack therefore stands in for the verification stage as well as for the review stage. A claim here has been checked by nobody.</w:t>
      </w:r>
    </w:p>
    <w:p>
      <w:pPr>
        <w:pStyle w:val="Heading1"/>
      </w:pPr>
      <w:r>
        <w:t>The pages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Tiers</w:t>
            </w:r>
          </w:p>
        </w:tc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Words</w:t>
            </w:r>
          </w:p>
        </w:tc>
        <w:tc>
          <w:tcPr>
            <w:tcW w:type="dxa" w:w="6633"/>
            <w:shd w:val="clear" w:fill="16382D"/>
          </w:tcPr>
          <w:p>
            <w:r/>
            <w:r>
              <w:rPr>
                <w:b/>
                <w:color w:val="FFFFFF"/>
              </w:rPr>
              <w:t>Published as</w:t>
            </w:r>
          </w:p>
        </w:tc>
      </w:tr>
      <w:tr>
        <w:tc>
          <w:tcPr>
            <w:tcW w:type="dxa" w:w="1129"/>
          </w:tcPr>
          <w:p>
            <w:r>
              <w:t>5.11.1</w:t>
            </w:r>
          </w:p>
        </w:tc>
        <w:tc>
          <w:tcPr>
            <w:tcW w:type="dxa" w:w="4234"/>
          </w:tcPr>
          <w:p>
            <w:r>
              <w:t>Normal Cartilage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1,245</w:t>
            </w:r>
          </w:p>
        </w:tc>
        <w:tc>
          <w:tcPr>
            <w:tcW w:type="dxa" w:w="6633"/>
          </w:tcPr>
          <w:p>
            <w:r>
              <w:t>imaging/normal-cartilage.html</w:t>
            </w:r>
          </w:p>
        </w:tc>
      </w:tr>
      <w:tr>
        <w:tc>
          <w:tcPr>
            <w:tcW w:type="dxa" w:w="1129"/>
          </w:tcPr>
          <w:p>
            <w:r>
              <w:t>5.11.2</w:t>
            </w:r>
          </w:p>
        </w:tc>
        <w:tc>
          <w:tcPr>
            <w:tcW w:type="dxa" w:w="4234"/>
          </w:tcPr>
          <w:p>
            <w:r>
              <w:t>Chondral Defects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1,251</w:t>
            </w:r>
          </w:p>
        </w:tc>
        <w:tc>
          <w:tcPr>
            <w:tcW w:type="dxa" w:w="6633"/>
          </w:tcPr>
          <w:p>
            <w:r>
              <w:t>imaging/chondral-defects.html</w:t>
            </w:r>
          </w:p>
        </w:tc>
      </w:tr>
      <w:tr>
        <w:tc>
          <w:tcPr>
            <w:tcW w:type="dxa" w:w="1129"/>
          </w:tcPr>
          <w:p>
            <w:r>
              <w:t>5.11.3</w:t>
            </w:r>
          </w:p>
        </w:tc>
        <w:tc>
          <w:tcPr>
            <w:tcW w:type="dxa" w:w="4234"/>
          </w:tcPr>
          <w:p>
            <w:r>
              <w:t>Fissuring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1,199</w:t>
            </w:r>
          </w:p>
        </w:tc>
        <w:tc>
          <w:tcPr>
            <w:tcW w:type="dxa" w:w="6633"/>
          </w:tcPr>
          <w:p>
            <w:r>
              <w:t>imaging/cartilage-fissuring.html</w:t>
            </w:r>
          </w:p>
        </w:tc>
      </w:tr>
      <w:tr>
        <w:tc>
          <w:tcPr>
            <w:tcW w:type="dxa" w:w="1129"/>
          </w:tcPr>
          <w:p>
            <w:r>
              <w:t>5.11.4</w:t>
            </w:r>
          </w:p>
        </w:tc>
        <w:tc>
          <w:tcPr>
            <w:tcW w:type="dxa" w:w="4234"/>
          </w:tcPr>
          <w:p>
            <w:r>
              <w:t>Delamination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1,245</w:t>
            </w:r>
          </w:p>
        </w:tc>
        <w:tc>
          <w:tcPr>
            <w:tcW w:type="dxa" w:w="6633"/>
          </w:tcPr>
          <w:p>
            <w:r>
              <w:t>imaging/cartilage-delamination.html</w:t>
            </w:r>
          </w:p>
        </w:tc>
      </w:tr>
      <w:tr>
        <w:tc>
          <w:tcPr>
            <w:tcW w:type="dxa" w:w="1129"/>
          </w:tcPr>
          <w:p>
            <w:r>
              <w:t>5.11.5</w:t>
            </w:r>
          </w:p>
        </w:tc>
        <w:tc>
          <w:tcPr>
            <w:tcW w:type="dxa" w:w="4234"/>
          </w:tcPr>
          <w:p>
            <w:r>
              <w:t>Osteochondral Lesions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1,225</w:t>
            </w:r>
          </w:p>
        </w:tc>
        <w:tc>
          <w:tcPr>
            <w:tcW w:type="dxa" w:w="6633"/>
          </w:tcPr>
          <w:p>
            <w:r>
              <w:t>imaging/osteochondral-lesions.html</w:t>
            </w:r>
          </w:p>
        </w:tc>
      </w:tr>
      <w:tr>
        <w:tc>
          <w:tcPr>
            <w:tcW w:type="dxa" w:w="1129"/>
          </w:tcPr>
          <w:p>
            <w:r>
              <w:t>5.11.6</w:t>
            </w:r>
          </w:p>
        </w:tc>
        <w:tc>
          <w:tcPr>
            <w:tcW w:type="dxa" w:w="4234"/>
          </w:tcPr>
          <w:p>
            <w:r>
              <w:t>OCD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1,200</w:t>
            </w:r>
          </w:p>
        </w:tc>
        <w:tc>
          <w:tcPr>
            <w:tcW w:type="dxa" w:w="6633"/>
          </w:tcPr>
          <w:p>
            <w:r>
              <w:t>imaging/ocd-imaging.html</w:t>
            </w:r>
          </w:p>
        </w:tc>
      </w:tr>
      <w:tr>
        <w:tc>
          <w:tcPr>
            <w:tcW w:type="dxa" w:w="1129"/>
          </w:tcPr>
          <w:p>
            <w:r>
              <w:t>5.11.7</w:t>
            </w:r>
          </w:p>
        </w:tc>
        <w:tc>
          <w:tcPr>
            <w:tcW w:type="dxa" w:w="4234"/>
          </w:tcPr>
          <w:p>
            <w:r>
              <w:t>Bone Marrow Lesions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1,216</w:t>
            </w:r>
          </w:p>
        </w:tc>
        <w:tc>
          <w:tcPr>
            <w:tcW w:type="dxa" w:w="6633"/>
          </w:tcPr>
          <w:p>
            <w:r>
              <w:t>imaging/bone-marrow-lesions.html</w:t>
            </w:r>
          </w:p>
        </w:tc>
      </w:tr>
      <w:tr>
        <w:tc>
          <w:tcPr>
            <w:tcW w:type="dxa" w:w="1129"/>
          </w:tcPr>
          <w:p>
            <w:r>
              <w:t>5.11.8</w:t>
            </w:r>
          </w:p>
        </w:tc>
        <w:tc>
          <w:tcPr>
            <w:tcW w:type="dxa" w:w="4234"/>
          </w:tcPr>
          <w:p>
            <w:r>
              <w:t>Cartilage Repair Procedures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1,290</w:t>
            </w:r>
          </w:p>
        </w:tc>
        <w:tc>
          <w:tcPr>
            <w:tcW w:type="dxa" w:w="6633"/>
          </w:tcPr>
          <w:p>
            <w:r>
              <w:t>imaging/cartilage-repair-procedures.html</w:t>
            </w:r>
          </w:p>
        </w:tc>
      </w:tr>
      <w:tr>
        <w:tc>
          <w:tcPr>
            <w:tcW w:type="dxa" w:w="1129"/>
          </w:tcPr>
          <w:p>
            <w:r>
              <w:t>5.11.9</w:t>
            </w:r>
          </w:p>
        </w:tc>
        <w:tc>
          <w:tcPr>
            <w:tcW w:type="dxa" w:w="4234"/>
          </w:tcPr>
          <w:p>
            <w:r>
              <w:t>ACI Imaging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1,219</w:t>
            </w:r>
          </w:p>
        </w:tc>
        <w:tc>
          <w:tcPr>
            <w:tcW w:type="dxa" w:w="6633"/>
          </w:tcPr>
          <w:p>
            <w:r>
              <w:t>imaging/aci-imaging.html</w:t>
            </w:r>
          </w:p>
        </w:tc>
      </w:tr>
      <w:tr>
        <w:tc>
          <w:tcPr>
            <w:tcW w:type="dxa" w:w="1129"/>
          </w:tcPr>
          <w:p>
            <w:r>
              <w:t>5.11.10</w:t>
            </w:r>
          </w:p>
        </w:tc>
        <w:tc>
          <w:tcPr>
            <w:tcW w:type="dxa" w:w="4234"/>
          </w:tcPr>
          <w:p>
            <w:r>
              <w:t>MACI Imaging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1,151</w:t>
            </w:r>
          </w:p>
        </w:tc>
        <w:tc>
          <w:tcPr>
            <w:tcW w:type="dxa" w:w="6633"/>
          </w:tcPr>
          <w:p>
            <w:r>
              <w:t>imaging/maci-imaging.html</w:t>
            </w:r>
          </w:p>
        </w:tc>
      </w:tr>
      <w:tr>
        <w:tc>
          <w:tcPr>
            <w:tcW w:type="dxa" w:w="1129"/>
          </w:tcPr>
          <w:p>
            <w:r>
              <w:t>5.11.11</w:t>
            </w:r>
          </w:p>
        </w:tc>
        <w:tc>
          <w:tcPr>
            <w:tcW w:type="dxa" w:w="4234"/>
          </w:tcPr>
          <w:p>
            <w:r>
              <w:t>Osteochondral Grafts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1,271</w:t>
            </w:r>
          </w:p>
        </w:tc>
        <w:tc>
          <w:tcPr>
            <w:tcW w:type="dxa" w:w="6633"/>
          </w:tcPr>
          <w:p>
            <w:r>
              <w:t>imaging/osteochondral-grafts.html</w:t>
            </w:r>
          </w:p>
        </w:tc>
      </w:tr>
    </w:tbl>
    <w:p/>
    <w:p>
      <w:pPr>
        <w:pStyle w:val="Heading1"/>
      </w:pPr>
      <w:r>
        <w:t>Claims to confirm</w:t>
      </w:r>
    </w:p>
    <w:p>
      <w:r>
        <w:t>The deepest tier's key learning points on each page, which are the chapter's substantive claims. Every other statement in the body needs the same check; these are where to start.</w:t>
      </w:r>
    </w:p>
    <w:p>
      <w:pPr>
        <w:pStyle w:val="Heading2"/>
      </w:pPr>
      <w:r>
        <w:t>5.11.1 Normal Cartilage</w:t>
      </w:r>
    </w:p>
    <w:p>
      <w:pPr>
        <w:pStyle w:val="ListBullet"/>
      </w:pPr>
      <w:r>
        <w:t>Morphology reports shape, and mechanical state determines survival.</w:t>
      </w:r>
    </w:p>
    <w:p>
      <w:pPr>
        <w:pStyle w:val="ListBullet"/>
      </w:pPr>
      <w:r>
        <w:t>Compositional values do not transfer between sequences and field strengths.</w:t>
      </w:r>
    </w:p>
    <w:p>
      <w:pPr>
        <w:pStyle w:val="ListBullet"/>
      </w:pPr>
      <w:r>
        <w:t>Early matrix change precedes any morphological change.</w:t>
      </w:r>
    </w:p>
    <w:p>
      <w:pPr>
        <w:pStyle w:val="ListBullet"/>
      </w:pPr>
      <w:r>
        <w:t>The period intervention might alter is the period the routine study cannot see.</w:t>
      </w:r>
    </w:p>
    <w:p>
      <w:pPr>
        <w:pStyle w:val="ListBullet"/>
      </w:pPr>
      <w:r>
        <w:t>The shape reported is not the shape the joint uses.</w:t>
      </w:r>
    </w:p>
    <w:p>
      <w:pPr>
        <w:pStyle w:val="Heading2"/>
      </w:pPr>
      <w:r>
        <w:t>5.11.2 Chondral Defects</w:t>
      </w:r>
    </w:p>
    <w:p>
      <w:pPr>
        <w:pStyle w:val="ListBullet"/>
      </w:pPr>
      <w:r>
        <w:t>Imaging underestimates depth and area against inspection, consistently.</w:t>
      </w:r>
    </w:p>
    <w:p>
      <w:pPr>
        <w:pStyle w:val="ListBullet"/>
      </w:pPr>
      <w:r>
        <w:t>The imaging is a screening step rather than a planning one.</w:t>
      </w:r>
    </w:p>
    <w:p>
      <w:pPr>
        <w:pStyle w:val="ListBullet"/>
      </w:pPr>
      <w:r>
        <w:t>A grade without its protocol is not comparable with a threshold.</w:t>
      </w:r>
    </w:p>
    <w:p>
      <w:pPr>
        <w:pStyle w:val="ListBullet"/>
      </w:pPr>
      <w:r>
        <w:t>The matrix state of the surrounding cartilage is not routinely assessed.</w:t>
      </w:r>
    </w:p>
    <w:p>
      <w:pPr>
        <w:pStyle w:val="ListBullet"/>
      </w:pPr>
      <w:r>
        <w:t>Report the four variables and call depth and area minimum estimates.</w:t>
      </w:r>
    </w:p>
    <w:p>
      <w:pPr>
        <w:pStyle w:val="Heading2"/>
      </w:pPr>
      <w:r>
        <w:t>5.11.3 Fissuring</w:t>
      </w:r>
    </w:p>
    <w:p>
      <w:pPr>
        <w:pStyle w:val="ListBullet"/>
      </w:pPr>
      <w:r>
        <w:t>Reported prevalence depends on the protocol more than on the population.</w:t>
      </w:r>
    </w:p>
    <w:p>
      <w:pPr>
        <w:pStyle w:val="ListBullet"/>
      </w:pPr>
      <w:r>
        <w:t>The clinically interesting window precedes the visible one.</w:t>
      </w:r>
    </w:p>
    <w:p>
      <w:pPr>
        <w:pStyle w:val="ListBullet"/>
      </w:pPr>
      <w:r>
        <w:t>The significance of isolated fissuring is not established.</w:t>
      </w:r>
    </w:p>
    <w:p>
      <w:pPr>
        <w:pStyle w:val="ListBullet"/>
      </w:pPr>
      <w:r>
        <w:t>Improved sensitivity arrives with a changed reference.</w:t>
      </w:r>
    </w:p>
    <w:p>
      <w:pPr>
        <w:pStyle w:val="ListBullet"/>
      </w:pPr>
      <w:r>
        <w:t>Say that the finding is at the resolution limit.</w:t>
      </w:r>
    </w:p>
    <w:p>
      <w:pPr>
        <w:pStyle w:val="Heading2"/>
      </w:pPr>
      <w:r>
        <w:t>5.11.4 Delamination</w:t>
      </w:r>
    </w:p>
    <w:p>
      <w:pPr>
        <w:pStyle w:val="ListBullet"/>
      </w:pPr>
      <w:r>
        <w:t>For this lesion the reference standard is the weaker test.</w:t>
      </w:r>
    </w:p>
    <w:p>
      <w:pPr>
        <w:pStyle w:val="ListBullet"/>
      </w:pPr>
      <w:r>
        <w:t>Published accuracy figures for it are structurally unreliable.</w:t>
      </w:r>
    </w:p>
    <w:p>
      <w:pPr>
        <w:pStyle w:val="ListBullet"/>
      </w:pPr>
      <w:r>
        <w:t>The anatomy that makes imaging superior also makes it uncertain.</w:t>
      </w:r>
    </w:p>
    <w:p>
      <w:pPr>
        <w:pStyle w:val="ListBullet"/>
      </w:pPr>
      <w:r>
        <w:t>Prevalence is probably underestimated.</w:t>
      </w:r>
    </w:p>
    <w:p>
      <w:pPr>
        <w:pStyle w:val="ListBullet"/>
      </w:pPr>
      <w:r>
        <w:t>Look at the deep interface where marrow change accompanies an intact surface.</w:t>
      </w:r>
    </w:p>
    <w:p>
      <w:pPr>
        <w:pStyle w:val="Heading2"/>
      </w:pPr>
      <w:r>
        <w:t>5.11.5 Osteochondral Lesions</w:t>
      </w:r>
    </w:p>
    <w:p>
      <w:pPr>
        <w:pStyle w:val="ListBullet"/>
      </w:pPr>
      <w:r>
        <w:t>The fluid sign also appears with granulation or a healing interface.</w:t>
      </w:r>
    </w:p>
    <w:p>
      <w:pPr>
        <w:pStyle w:val="ListBullet"/>
      </w:pPr>
      <w:r>
        <w:t>A weakly specific sign carries the decision because the alternative is invasive.</w:t>
      </w:r>
    </w:p>
    <w:p>
      <w:pPr>
        <w:pStyle w:val="ListBullet"/>
      </w:pPr>
      <w:r>
        <w:t>Bony depth in a sclerotic bed is understated here.</w:t>
      </w:r>
    </w:p>
    <w:p>
      <w:pPr>
        <w:pStyle w:val="ListBullet"/>
      </w:pPr>
      <w:r>
        <w:t>A complete assessment needs two studies and usually gets one.</w:t>
      </w:r>
    </w:p>
    <w:p>
      <w:pPr>
        <w:pStyle w:val="ListBullet"/>
      </w:pPr>
      <w:r>
        <w:t>Viability is inferred from morphology.</w:t>
      </w:r>
    </w:p>
    <w:p>
      <w:pPr>
        <w:pStyle w:val="Heading2"/>
      </w:pPr>
      <w:r>
        <w:t>5.11.6 OCD</w:t>
      </w:r>
    </w:p>
    <w:p>
      <w:pPr>
        <w:pStyle w:val="ListBullet"/>
      </w:pPr>
      <w:r>
        <w:t>The interface fluid sign supports opposite conclusions.</w:t>
      </w:r>
    </w:p>
    <w:p>
      <w:pPr>
        <w:pStyle w:val="ListBullet"/>
      </w:pPr>
      <w:r>
        <w:t>Staging systems were derived on particular sequences.</w:t>
      </w:r>
    </w:p>
    <w:p>
      <w:pPr>
        <w:pStyle w:val="ListBullet"/>
      </w:pPr>
      <w:r>
        <w:t>A stage without its protocol is not comparable.</w:t>
      </w:r>
    </w:p>
    <w:p>
      <w:pPr>
        <w:pStyle w:val="ListBullet"/>
      </w:pPr>
      <w:r>
        <w:t>A knee protocol records skeletal maturity only incidentally.</w:t>
      </w:r>
    </w:p>
    <w:p>
      <w:pPr>
        <w:pStyle w:val="ListBullet"/>
      </w:pPr>
      <w:r>
        <w:t>Report the four observations and let the stage follow from them.</w:t>
      </w:r>
    </w:p>
    <w:p>
      <w:pPr>
        <w:pStyle w:val="Heading2"/>
      </w:pPr>
      <w:r>
        <w:t>5.11.7 Bone Marrow Lesions</w:t>
      </w:r>
    </w:p>
    <w:p>
      <w:pPr>
        <w:pStyle w:val="ListBullet"/>
      </w:pPr>
      <w:r>
        <w:t>Population level associations are quoted as individual predictions.</w:t>
      </w:r>
    </w:p>
    <w:p>
      <w:pPr>
        <w:pStyle w:val="ListBullet"/>
      </w:pPr>
      <w:r>
        <w:t>Prevalence in asymptomatic knees means it shifts probability very little.</w:t>
      </w:r>
    </w:p>
    <w:p>
      <w:pPr>
        <w:pStyle w:val="ListBullet"/>
      </w:pPr>
      <w:r>
        <w:t>Quantitative volume measurement is a research technique.</w:t>
      </w:r>
    </w:p>
    <w:p>
      <w:pPr>
        <w:pStyle w:val="ListBullet"/>
      </w:pPr>
      <w:r>
        <w:t>A qualitative finding is used quantitatively.</w:t>
      </w:r>
    </w:p>
    <w:p>
      <w:pPr>
        <w:pStyle w:val="ListBullet"/>
      </w:pPr>
      <w:r>
        <w:t>The patterned acute injury is its most reliable and least discussed use.</w:t>
      </w:r>
    </w:p>
    <w:p>
      <w:pPr>
        <w:pStyle w:val="Heading2"/>
      </w:pPr>
      <w:r>
        <w:t>5.11.8 Cartilage Repair Procedures</w:t>
      </w:r>
    </w:p>
    <w:p>
      <w:pPr>
        <w:pStyle w:val="ListBullet"/>
      </w:pPr>
      <w:r>
        <w:t>Three Section 5 chapters reach the same conclusion about repair.</w:t>
      </w:r>
    </w:p>
    <w:p>
      <w:pPr>
        <w:pStyle w:val="ListBullet"/>
      </w:pPr>
      <w:r>
        <w:t>The measurable surrogate is morphological in each case.</w:t>
      </w:r>
    </w:p>
    <w:p>
      <w:pPr>
        <w:pStyle w:val="ListBullet"/>
      </w:pPr>
      <w:r>
        <w:t>The weak surrogate relationship suggests the modality rather than the tissue.</w:t>
      </w:r>
    </w:p>
    <w:p>
      <w:pPr>
        <w:pStyle w:val="ListBullet"/>
      </w:pPr>
      <w:r>
        <w:t>Compositional values do not transfer between sequences and field strengths.</w:t>
      </w:r>
    </w:p>
    <w:p>
      <w:pPr>
        <w:pStyle w:val="ListBullet"/>
      </w:pPr>
      <w:r>
        <w:t>Imaging documents a cartilage repair and does not evaluate it.</w:t>
      </w:r>
    </w:p>
    <w:p>
      <w:pPr>
        <w:pStyle w:val="Heading2"/>
      </w:pPr>
      <w:r>
        <w:t>5.11.9 ACI Imaging</w:t>
      </w:r>
    </w:p>
    <w:p>
      <w:pPr>
        <w:pStyle w:val="ListBullet"/>
      </w:pPr>
      <w:r>
        <w:t>A long morphological series accumulates cost without predictive power.</w:t>
      </w:r>
    </w:p>
    <w:p>
      <w:pPr>
        <w:pStyle w:val="ListBullet"/>
      </w:pPr>
      <w:r>
        <w:t>The technique best suited to the question is the least available.</w:t>
      </w:r>
    </w:p>
    <w:p>
      <w:pPr>
        <w:pStyle w:val="ListBullet"/>
      </w:pPr>
      <w:r>
        <w:t>The scoring systems relate weakly to patient reported outcome.</w:t>
      </w:r>
    </w:p>
    <w:p>
      <w:pPr>
        <w:pStyle w:val="ListBullet"/>
      </w:pPr>
      <w:r>
        <w:t>The procedure has largely been superseded by its successor.</w:t>
      </w:r>
    </w:p>
    <w:p>
      <w:pPr>
        <w:pStyle w:val="ListBullet"/>
      </w:pPr>
      <w:r>
        <w:t>Image on the schedule the decision needs, and report the trend.</w:t>
      </w:r>
    </w:p>
    <w:p>
      <w:pPr>
        <w:pStyle w:val="Heading2"/>
      </w:pPr>
      <w:r>
        <w:t>5.11.10 MACI Imaging</w:t>
      </w:r>
    </w:p>
    <w:p>
      <w:pPr>
        <w:pStyle w:val="ListBullet"/>
      </w:pPr>
      <w:r>
        <w:t>The membrane introduced a deep interface failure mode.</w:t>
      </w:r>
    </w:p>
    <w:p>
      <w:pPr>
        <w:pStyle w:val="ListBullet"/>
      </w:pPr>
      <w:r>
        <w:t>Inherited templates focus on fill and surface.</w:t>
      </w:r>
    </w:p>
    <w:p>
      <w:pPr>
        <w:pStyle w:val="ListBullet"/>
      </w:pPr>
      <w:r>
        <w:t>The appearance is the same as native delamination.</w:t>
      </w:r>
    </w:p>
    <w:p>
      <w:pPr>
        <w:pStyle w:val="ListBullet"/>
      </w:pPr>
      <w:r>
        <w:t>Carried over scores do not include attachment.</w:t>
      </w:r>
    </w:p>
    <w:p>
      <w:pPr>
        <w:pStyle w:val="ListBullet"/>
      </w:pPr>
      <w:r>
        <w:t>Add the deep interface to the report as a named observation.</w:t>
      </w:r>
    </w:p>
    <w:p>
      <w:pPr>
        <w:pStyle w:val="Heading2"/>
      </w:pPr>
      <w:r>
        <w:t>5.11.11 Osteochondral Grafts</w:t>
      </w:r>
    </w:p>
    <w:p>
      <w:pPr>
        <w:pStyle w:val="ListBullet"/>
      </w:pPr>
      <w:r>
        <w:t>This procedure's endpoint is bony union, which is directly visible.</w:t>
      </w:r>
    </w:p>
    <w:p>
      <w:pPr>
        <w:pStyle w:val="ListBullet"/>
      </w:pPr>
      <w:r>
        <w:t>That makes its follow up more useful than for cell based procedures.</w:t>
      </w:r>
    </w:p>
    <w:p>
      <w:pPr>
        <w:pStyle w:val="ListBullet"/>
      </w:pPr>
      <w:r>
        <w:t>The advantage comes from the surgery rather than from better imaging.</w:t>
      </w:r>
    </w:p>
    <w:p>
      <w:pPr>
        <w:pStyle w:val="ListBullet"/>
      </w:pPr>
      <w:r>
        <w:t>The part imaging assesses well is the part that fails least often.</w:t>
      </w:r>
    </w:p>
    <w:p>
      <w:pPr>
        <w:pStyle w:val="ListBullet"/>
      </w:pPr>
      <w:r>
        <w:t>Allograft adds a viability question morphology does not answer.</w:t>
      </w:r>
    </w:p>
    <w:p>
      <w:r>
        <w:br w:type="page"/>
      </w:r>
    </w:p>
    <w:p>
      <w:pPr>
        <w:pStyle w:val="Heading1"/>
      </w:pPr>
      <w:r>
        <w:t>Measurements</w:t>
      </w:r>
    </w:p>
    <w:p>
      <w:r>
        <w:t>No unchecked measurement in this chapter.</w:t>
      </w:r>
    </w:p>
    <w:p>
      <w:pPr>
        <w:pStyle w:val="Heading1"/>
      </w:pPr>
      <w:r>
        <w:t>Recommendations</w:t>
      </w:r>
    </w:p>
    <w:p>
      <w:r>
        <w:t>Each sentence below tells a clinician what to do, on a page that carries no name. Allowed decisions: CONFIRMED, AMENDED, WITHDRAWN, NOT_CLINICAL. New wording for an amended sentence goes in the Note column. The detector over collects on purpose, so a sentence that is teaching rather than clinical direction is marked NOT_CLINICAL.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706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5927"/>
            <w:shd w:val="clear" w:fill="16382D"/>
          </w:tcPr>
          <w:p>
            <w:r/>
            <w:r>
              <w:rPr>
                <w:b/>
                <w:color w:val="FFFFFF"/>
              </w:rPr>
              <w:t>Sentence</w:t>
            </w:r>
          </w:p>
        </w:tc>
        <w:tc>
          <w:tcPr>
            <w:tcW w:type="dxa" w:w="1411"/>
            <w:shd w:val="clear" w:fill="16382D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835"/>
            <w:shd w:val="clear" w:fill="16382D"/>
          </w:tcPr>
          <w:p>
            <w:r/>
            <w:r>
              <w:rPr>
                <w:b/>
                <w:color w:val="FFFFFF"/>
              </w:rPr>
              <w:t>Reviewer</w:t>
            </w:r>
          </w:p>
        </w:tc>
        <w:tc>
          <w:tcPr>
            <w:tcW w:type="dxa" w:w="2258"/>
            <w:shd w:val="clear" w:fill="16382D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988"/>
          </w:tcPr>
          <w:p>
            <w:r>
              <w:t>5.11.1-P1</w:t>
            </w:r>
          </w:p>
        </w:tc>
        <w:tc>
          <w:tcPr>
            <w:tcW w:type="dxa" w:w="706"/>
          </w:tcPr>
          <w:p>
            <w:r>
              <w:t>5.11.1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Use a cartilage sensitive sequence with good contrast between cartilage and fluid.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5.11.1-P2</w:t>
            </w:r>
          </w:p>
        </w:tc>
        <w:tc>
          <w:tcPr>
            <w:tcW w:type="dxa" w:w="706"/>
          </w:tcPr>
          <w:p>
            <w:r>
              <w:t>5.11.1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Use thin slices, because a thin layer is averaged with what lies either side of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5.11.1-P3</w:t>
            </w:r>
          </w:p>
        </w:tc>
        <w:tc>
          <w:tcPr>
            <w:tcW w:type="dxa" w:w="706"/>
          </w:tcPr>
          <w:p>
            <w:r>
              <w:t>5.11.1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surface separately from the substance, since they are different findings.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5.11.1-P4</w:t>
            </w:r>
          </w:p>
        </w:tc>
        <w:tc>
          <w:tcPr>
            <w:tcW w:type="dxa" w:w="706"/>
          </w:tcPr>
          <w:p>
            <w:r>
              <w:t>5.11.1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all three compartments, which means reviewing the axial plane for the patellofemoral joint.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5.11.1-P5</w:t>
            </w:r>
          </w:p>
        </w:tc>
        <w:tc>
          <w:tcPr>
            <w:tcW w:type="dxa" w:w="706"/>
          </w:tcPr>
          <w:p>
            <w:r>
              <w:t>5.11.1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subchondral plate and marrow alongside, because the two change together.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5.11.2-P1</w:t>
            </w:r>
          </w:p>
        </w:tc>
        <w:tc>
          <w:tcPr>
            <w:tcW w:type="dxa" w:w="706"/>
          </w:tcPr>
          <w:p>
            <w:r>
              <w:t>5.11.2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Use a cartilage sensitive sequence, since a routine protocol understates the loss.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5.11.2-P2</w:t>
            </w:r>
          </w:p>
        </w:tc>
        <w:tc>
          <w:tcPr>
            <w:tcW w:type="dxa" w:w="706"/>
          </w:tcPr>
          <w:p>
            <w:r>
              <w:t>5.11.2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depth against the full thickness of the adjacent cartilage.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5.11.2-P3</w:t>
            </w:r>
          </w:p>
        </w:tc>
        <w:tc>
          <w:tcPr>
            <w:tcW w:type="dxa" w:w="706"/>
          </w:tcPr>
          <w:p>
            <w:r>
              <w:t>5.11.2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area in two planes, because a defect's extent is easily underestimated from 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5.11.2-P4</w:t>
            </w:r>
          </w:p>
        </w:tc>
        <w:tc>
          <w:tcPr>
            <w:tcW w:type="dxa" w:w="706"/>
          </w:tcPr>
          <w:p>
            <w:r>
              <w:t>5.11.2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surrounding cartilage, which decides whether the lesion is focal.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5.11.2-P5</w:t>
            </w:r>
          </w:p>
        </w:tc>
        <w:tc>
          <w:tcPr>
            <w:tcW w:type="dxa" w:w="706"/>
          </w:tcPr>
          <w:p>
            <w:r>
              <w:t>5.11.2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subchondral plate and marrow, which distinguishes a chondral from an osteochondral lesion.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5.11.2-P6</w:t>
            </w:r>
          </w:p>
        </w:tc>
        <w:tc>
          <w:tcPr>
            <w:tcW w:type="dxa" w:w="706"/>
          </w:tcPr>
          <w:p>
            <w:r>
              <w:t>5.11.2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- The subchondral plate must be assessed.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5.11.3-P1</w:t>
            </w:r>
          </w:p>
        </w:tc>
        <w:tc>
          <w:tcPr>
            <w:tcW w:type="dxa" w:w="706"/>
          </w:tcPr>
          <w:p>
            <w:r>
              <w:t>5.11.3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Use a cartilage sensitive sequence with a sharp cartilage to fluid interface.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5.11.3-P2</w:t>
            </w:r>
          </w:p>
        </w:tc>
        <w:tc>
          <w:tcPr>
            <w:tcW w:type="dxa" w:w="706"/>
          </w:tcPr>
          <w:p>
            <w:r>
              <w:t>5.11.3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Use the thinnest slices available, because a fissure is narrower than most slice thicknesses.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5.11.3-P3</w:t>
            </w:r>
          </w:p>
        </w:tc>
        <w:tc>
          <w:tcPr>
            <w:tcW w:type="dxa" w:w="706"/>
          </w:tcPr>
          <w:p>
            <w:r>
              <w:t>5.11.3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Confirm in a second plane, because partial volume averaging produces a line in one plane.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5.11.3-P4</w:t>
            </w:r>
          </w:p>
        </w:tc>
        <w:tc>
          <w:tcPr>
            <w:tcW w:type="dxa" w:w="706"/>
          </w:tcPr>
          <w:p>
            <w:r>
              <w:t>5.11.3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whether the thickness is preserved, which is what separates this from a defect.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5.11.3-P5</w:t>
            </w:r>
          </w:p>
        </w:tc>
        <w:tc>
          <w:tcPr>
            <w:tcW w:type="dxa" w:w="706"/>
          </w:tcPr>
          <w:p>
            <w:r>
              <w:t>5.11.3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Fissuring in an asymptomatic compartment is a finding of uncertain significance and should be reported as such.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5.11.4-P1</w:t>
            </w:r>
          </w:p>
        </w:tc>
        <w:tc>
          <w:tcPr>
            <w:tcW w:type="dxa" w:w="706"/>
          </w:tcPr>
          <w:p>
            <w:r>
              <w:t>5.11.4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Use a cartilage sensitive sequence and look specifically at the deep interface rather than the surface.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5.11.4-P2</w:t>
            </w:r>
          </w:p>
        </w:tc>
        <w:tc>
          <w:tcPr>
            <w:tcW w:type="dxa" w:w="706"/>
          </w:tcPr>
          <w:p>
            <w:r>
              <w:t>5.11.4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surface separately, since it is characteristically intact.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5.11.4-P3</w:t>
            </w:r>
          </w:p>
        </w:tc>
        <w:tc>
          <w:tcPr>
            <w:tcW w:type="dxa" w:w="706"/>
          </w:tcPr>
          <w:p>
            <w:r>
              <w:t>5.11.4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subchondral marrow, which is usually abnormal beneath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5.11.4-P4</w:t>
            </w:r>
          </w:p>
        </w:tc>
        <w:tc>
          <w:tcPr>
            <w:tcW w:type="dxa" w:w="706"/>
          </w:tcPr>
          <w:p>
            <w:r>
              <w:t>5.11.4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Confirm in a second plane, because a line at an interface is exactly what partial volume averaging produces.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5.11.4-P5</w:t>
            </w:r>
          </w:p>
        </w:tc>
        <w:tc>
          <w:tcPr>
            <w:tcW w:type="dxa" w:w="706"/>
          </w:tcPr>
          <w:p>
            <w:r>
              <w:t>5.11.4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The subchondral marrow responds to that altered load, which is why marrow signal beneath an intact surface should prompt a look at the interface.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5.11.4-P6</w:t>
            </w:r>
          </w:p>
        </w:tc>
        <w:tc>
          <w:tcPr>
            <w:tcW w:type="dxa" w:w="706"/>
          </w:tcPr>
          <w:p>
            <w:r>
              <w:t>5.11.4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- Marrow signal beneath an intact surface should prompt a look at the interface.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5.11.5-P1</w:t>
            </w:r>
          </w:p>
        </w:tc>
        <w:tc>
          <w:tcPr>
            <w:tcW w:type="dxa" w:w="706"/>
          </w:tcPr>
          <w:p>
            <w:r>
              <w:t>5.11.5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cartilage and the subchondral bone as one lesion rather than as two findings.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5.11.5-P2</w:t>
            </w:r>
          </w:p>
        </w:tc>
        <w:tc>
          <w:tcPr>
            <w:tcW w:type="dxa" w:w="706"/>
          </w:tcPr>
          <w:p>
            <w:r>
              <w:t>5.11.5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depth of bony involvement, which determines whether bone needs replacing.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5.11.5-P3</w:t>
            </w:r>
          </w:p>
        </w:tc>
        <w:tc>
          <w:tcPr>
            <w:tcW w:type="dxa" w:w="706"/>
          </w:tcPr>
          <w:p>
            <w:r>
              <w:t>5.11.5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donor site when a fragment is found elsewhere in the joint.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5.11.5-P4</w:t>
            </w:r>
          </w:p>
        </w:tc>
        <w:tc>
          <w:tcPr>
            <w:tcW w:type="dxa" w:w="706"/>
          </w:tcPr>
          <w:p>
            <w:r>
              <w:t>5.11.5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surrounding cartilage, as for any focal lesion.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5.11.5-P5</w:t>
            </w:r>
          </w:p>
        </w:tc>
        <w:tc>
          <w:tcPr>
            <w:tcW w:type="dxa" w:w="706"/>
          </w:tcPr>
          <w:p>
            <w:r>
              <w:t>5.11.5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Say that a free fragment has a donor site that must be identified.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5.11.6-P1</w:t>
            </w:r>
          </w:p>
        </w:tc>
        <w:tc>
          <w:tcPr>
            <w:tcW w:type="dxa" w:w="706"/>
          </w:tcPr>
          <w:p>
            <w:r>
              <w:t>5.11.6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Identify the lesion at its classic site and assess its size in two planes.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5.11.6-P2</w:t>
            </w:r>
          </w:p>
        </w:tc>
        <w:tc>
          <w:tcPr>
            <w:tcW w:type="dxa" w:w="706"/>
          </w:tcPr>
          <w:p>
            <w:r>
              <w:t>5.11.6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overlying cartilage for continuity, since an intact surface over a lesion is the favourable pattern.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5.11.6-P3</w:t>
            </w:r>
          </w:p>
        </w:tc>
        <w:tc>
          <w:tcPr>
            <w:tcW w:type="dxa" w:w="706"/>
          </w:tcPr>
          <w:p>
            <w:r>
              <w:t>5.11.6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physes and record the skeletal maturity, because it changes the interpretation.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5.11.6-P4</w:t>
            </w:r>
          </w:p>
        </w:tc>
        <w:tc>
          <w:tcPr>
            <w:tcW w:type="dxa" w:w="706"/>
          </w:tcPr>
          <w:p>
            <w:r>
              <w:t>5.11.6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The classic site is where it is because of the loading pattern there, so a lesion at an atypical site should prompt a different differential.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5.11.7-P1</w:t>
            </w:r>
          </w:p>
        </w:tc>
        <w:tc>
          <w:tcPr>
            <w:tcW w:type="dxa" w:w="706"/>
          </w:tcPr>
          <w:p>
            <w:r>
              <w:t>5.11.7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on a fat suppressed fluid sensitive sequence, which is what makes it visible.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5.11.7-P2</w:t>
            </w:r>
          </w:p>
        </w:tc>
        <w:tc>
          <w:tcPr>
            <w:tcW w:type="dxa" w:w="706"/>
          </w:tcPr>
          <w:p>
            <w:r>
              <w:t>5.11.7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its location relative to the cartilage and the loaded compartment, since location is most of its meaning.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5.11.7-P3</w:t>
            </w:r>
          </w:p>
        </w:tc>
        <w:tc>
          <w:tcPr>
            <w:tcW w:type="dxa" w:w="706"/>
          </w:tcPr>
          <w:p>
            <w:r>
              <w:t>5.11.7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overlying cartilage, because the pair is the finding rather than the marrow alone.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5.11.7-P4</w:t>
            </w:r>
          </w:p>
        </w:tc>
        <w:tc>
          <w:tcPr>
            <w:tcW w:type="dxa" w:w="706"/>
          </w:tcPr>
          <w:p>
            <w:r>
              <w:t>5.11.7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for a pattern that names a mechanism, such as the pair of impaction sites in a cruciate injury.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5.11.7-P5</w:t>
            </w:r>
          </w:p>
        </w:tc>
        <w:tc>
          <w:tcPr>
            <w:tcW w:type="dxa" w:w="706"/>
          </w:tcPr>
          <w:p>
            <w:r>
              <w:t>5.11.7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Exclude failed fat suppression, which produces patchy brightness that imitates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5.11.7-P6</w:t>
            </w:r>
          </w:p>
        </w:tc>
        <w:tc>
          <w:tcPr>
            <w:tcW w:type="dxa" w:w="706"/>
          </w:tcPr>
          <w:p>
            <w:r>
              <w:t>5.11.7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Marrow change in a compartment with preserved cartilage and no malalignment is discordant and should prompt a different explanation.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5.11.8-P1</w:t>
            </w:r>
          </w:p>
        </w:tc>
        <w:tc>
          <w:tcPr>
            <w:tcW w:type="dxa" w:w="706"/>
          </w:tcPr>
          <w:p>
            <w:r>
              <w:t>5.11.8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Use a cartilage sensitive sequence, and compare with the earliest post-operative study.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5.11.8-P2</w:t>
            </w:r>
          </w:p>
        </w:tc>
        <w:tc>
          <w:tcPr>
            <w:tcW w:type="dxa" w:w="706"/>
          </w:tcPr>
          <w:p>
            <w:r>
              <w:t>5.11.8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degree of fill against the surrounding cartilage.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5.11.8-P3</w:t>
            </w:r>
          </w:p>
        </w:tc>
        <w:tc>
          <w:tcPr>
            <w:tcW w:type="dxa" w:w="706"/>
          </w:tcPr>
          <w:p>
            <w:r>
              <w:t>5.11.8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repair tissue's signal relative to native cartilage, accepting that it differs.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5.11.8-P4</w:t>
            </w:r>
          </w:p>
        </w:tc>
        <w:tc>
          <w:tcPr>
            <w:tcW w:type="dxa" w:w="706"/>
          </w:tcPr>
          <w:p>
            <w:r>
              <w:t>5.11.8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subchondral bone, which responds to the repair and often looks worse before it looks better.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5.11.8-P5</w:t>
            </w:r>
          </w:p>
        </w:tc>
        <w:tc>
          <w:tcPr>
            <w:tcW w:type="dxa" w:w="706"/>
          </w:tcPr>
          <w:p>
            <w:r>
              <w:t>5.11.8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Repair tissue whose signal differs from native cartilage, which is expected rather than failure.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5.11.9-P1</w:t>
            </w:r>
          </w:p>
        </w:tc>
        <w:tc>
          <w:tcPr>
            <w:tcW w:type="dxa" w:w="706"/>
          </w:tcPr>
          <w:p>
            <w:r>
              <w:t>5.11.9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Use a cartilage sensitive sequence and the same one at each follow up.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5.11.9-P2</w:t>
            </w:r>
          </w:p>
        </w:tc>
        <w:tc>
          <w:tcPr>
            <w:tcW w:type="dxa" w:w="706"/>
          </w:tcPr>
          <w:p>
            <w:r>
              <w:t>5.11.9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fill relative to the surrounding cartilage, including whether the repair is raised above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5.11.9-P3</w:t>
            </w:r>
          </w:p>
        </w:tc>
        <w:tc>
          <w:tcPr>
            <w:tcW w:type="dxa" w:w="706"/>
          </w:tcPr>
          <w:p>
            <w:r>
              <w:t>5.11.9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repair tissue signal and expect it to differ from native cartilage.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5.11.9-P4</w:t>
            </w:r>
          </w:p>
        </w:tc>
        <w:tc>
          <w:tcPr>
            <w:tcW w:type="dxa" w:w="706"/>
          </w:tcPr>
          <w:p>
            <w:r>
              <w:t>5.11.9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subchondral bone, where overgrowth and marrow change both occur.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5.11.9-P5</w:t>
            </w:r>
          </w:p>
        </w:tc>
        <w:tc>
          <w:tcPr>
            <w:tcW w:type="dxa" w:w="706"/>
          </w:tcPr>
          <w:p>
            <w:r>
              <w:t>5.11.9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Repair tissue of signal unlike native cartilage, changing across successive studies.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5.11.10-P1</w:t>
            </w:r>
          </w:p>
        </w:tc>
        <w:tc>
          <w:tcPr>
            <w:tcW w:type="dxa" w:w="706"/>
          </w:tcPr>
          <w:p>
            <w:r>
              <w:t>5.11.10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Use a cartilage sensitive sequence consistently across follow ups.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5.11.10-P2</w:t>
            </w:r>
          </w:p>
        </w:tc>
        <w:tc>
          <w:tcPr>
            <w:tcW w:type="dxa" w:w="706"/>
          </w:tcPr>
          <w:p>
            <w:r>
              <w:t>5.11.10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fill and the surface level.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5.11.10-P3</w:t>
            </w:r>
          </w:p>
        </w:tc>
        <w:tc>
          <w:tcPr>
            <w:tcW w:type="dxa" w:w="706"/>
          </w:tcPr>
          <w:p>
            <w:r>
              <w:t>5.11.10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deep interface specifically, because membrane detachment appears there rather than at the surface.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5.11.10-P4</w:t>
            </w:r>
          </w:p>
        </w:tc>
        <w:tc>
          <w:tcPr>
            <w:tcW w:type="dxa" w:w="706"/>
          </w:tcPr>
          <w:p>
            <w:r>
              <w:t>5.11.10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subchondral bone, as for the earlier technique.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5.11.10-P5</w:t>
            </w:r>
          </w:p>
        </w:tc>
        <w:tc>
          <w:tcPr>
            <w:tcW w:type="dxa" w:w="706"/>
          </w:tcPr>
          <w:p>
            <w:r>
              <w:t>5.11.10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Repair tissue signal unlike native cartilage, maturing across studies.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5.11.11-P1</w:t>
            </w:r>
          </w:p>
        </w:tc>
        <w:tc>
          <w:tcPr>
            <w:tcW w:type="dxa" w:w="706"/>
          </w:tcPr>
          <w:p>
            <w:r>
              <w:t>5.11.11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plug's surface level relative to the surrounding cartilage, since a proud or sunken plug is a mechanical problem.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5.11.11-P2</w:t>
            </w:r>
          </w:p>
        </w:tc>
        <w:tc>
          <w:tcPr>
            <w:tcW w:type="dxa" w:w="706"/>
          </w:tcPr>
          <w:p>
            <w:r>
              <w:t>5.11.11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bone interface for union, which is the finding unique to this procedure.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5.11.11-P3</w:t>
            </w:r>
          </w:p>
        </w:tc>
        <w:tc>
          <w:tcPr>
            <w:tcW w:type="dxa" w:w="706"/>
          </w:tcPr>
          <w:p>
            <w:r>
              <w:t>5.11.11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cartilage surface, which should look like cartilage because it is.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5.11.11-P4</w:t>
            </w:r>
          </w:p>
        </w:tc>
        <w:tc>
          <w:tcPr>
            <w:tcW w:type="dxa" w:w="706"/>
          </w:tcPr>
          <w:p>
            <w:r>
              <w:t>5.11.11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donor site where an autograft was used, because it is a second lesion.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</w:tbl>
    <w:p/>
    <w:p>
      <w:pPr>
        <w:pStyle w:val="Heading1"/>
      </w:pPr>
      <w:r>
        <w:t>How to return this</w:t>
      </w:r>
    </w:p>
    <w:p>
      <w:r>
        <w:t>Send the file back. Each decision is read into the page's own register with:</w:t>
      </w:r>
    </w:p>
    <w:p>
      <w:pPr>
        <w:ind w:left="576"/>
      </w:pPr>
      <w:r>
        <w:rPr>
          <w:rFonts w:ascii="Courier New" w:hAnsi="Courier New"/>
        </w:rPr>
        <w:t>python3 tools/review_pack.py --ingest docs/review/packs/chapter-5.11.docx</w:t>
      </w:r>
    </w:p>
    <w:p>
      <w:r>
        <w:t>A row left blank stays outstanding and comes back in the next pack. One malformed row stops the whole file, so nothing is written half way.</w:t>
      </w:r>
    </w:p>
    <w:p>
      <w:r>
        <w:t>The style gate then enforces the result: a page carrying a recommendation that is not in its register fails POS-001, and a figure that is not in its register fails FIG-002, so a signed chapter cannot drift back to unsigned without the gate saying so.</w:t>
      </w:r>
    </w:p>
    <w:p>
      <w:r>
        <w:t>This pack does not change a page. A confirmed recommendation needs nothing; an amended one needs the prose edited, and the Note column is what the editor works from.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8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38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6382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