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5.5 MRI of the Knee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5.5 MRI of the Knee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13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16,502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50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5.5.1</w:t>
            </w:r>
          </w:p>
        </w:tc>
        <w:tc>
          <w:tcPr>
            <w:tcW w:type="dxa" w:w="4234"/>
          </w:tcPr>
          <w:p>
            <w:r>
              <w:t>Standard Protocol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1,315</w:t>
            </w:r>
          </w:p>
        </w:tc>
        <w:tc>
          <w:tcPr>
            <w:tcW w:type="dxa" w:w="6633"/>
          </w:tcPr>
          <w:p>
            <w:r>
              <w:t>imaging/standard-mri-protocol.html</w:t>
            </w:r>
          </w:p>
        </w:tc>
      </w:tr>
      <w:tr>
        <w:tc>
          <w:tcPr>
            <w:tcW w:type="dxa" w:w="1129"/>
          </w:tcPr>
          <w:p>
            <w:r>
              <w:t>5.5.2</w:t>
            </w:r>
          </w:p>
        </w:tc>
        <w:tc>
          <w:tcPr>
            <w:tcW w:type="dxa" w:w="4234"/>
          </w:tcPr>
          <w:p>
            <w:r>
              <w:t>Sports Knee Protocol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1,337</w:t>
            </w:r>
          </w:p>
        </w:tc>
        <w:tc>
          <w:tcPr>
            <w:tcW w:type="dxa" w:w="6633"/>
          </w:tcPr>
          <w:p>
            <w:r>
              <w:t>imaging/sports-knee-protocol.html</w:t>
            </w:r>
          </w:p>
        </w:tc>
      </w:tr>
      <w:tr>
        <w:tc>
          <w:tcPr>
            <w:tcW w:type="dxa" w:w="1129"/>
          </w:tcPr>
          <w:p>
            <w:r>
              <w:t>5.5.3</w:t>
            </w:r>
          </w:p>
        </w:tc>
        <w:tc>
          <w:tcPr>
            <w:tcW w:type="dxa" w:w="4234"/>
          </w:tcPr>
          <w:p>
            <w:r>
              <w:t>Post-operative Protocol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1,291</w:t>
            </w:r>
          </w:p>
        </w:tc>
        <w:tc>
          <w:tcPr>
            <w:tcW w:type="dxa" w:w="6633"/>
          </w:tcPr>
          <w:p>
            <w:r>
              <w:t>imaging/post-operative-protocol.html</w:t>
            </w:r>
          </w:p>
        </w:tc>
      </w:tr>
      <w:tr>
        <w:tc>
          <w:tcPr>
            <w:tcW w:type="dxa" w:w="1129"/>
          </w:tcPr>
          <w:p>
            <w:r>
              <w:t>5.5.4</w:t>
            </w:r>
          </w:p>
        </w:tc>
        <w:tc>
          <w:tcPr>
            <w:tcW w:type="dxa" w:w="4234"/>
          </w:tcPr>
          <w:p>
            <w:r>
              <w:t>Paediatric Protocol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1,324</w:t>
            </w:r>
          </w:p>
        </w:tc>
        <w:tc>
          <w:tcPr>
            <w:tcW w:type="dxa" w:w="6633"/>
          </w:tcPr>
          <w:p>
            <w:r>
              <w:t>imaging/paediatric-protocol.html</w:t>
            </w:r>
          </w:p>
        </w:tc>
      </w:tr>
      <w:tr>
        <w:tc>
          <w:tcPr>
            <w:tcW w:type="dxa" w:w="1129"/>
          </w:tcPr>
          <w:p>
            <w:r>
              <w:t>5.5.5</w:t>
            </w:r>
          </w:p>
        </w:tc>
        <w:tc>
          <w:tcPr>
            <w:tcW w:type="dxa" w:w="4234"/>
          </w:tcPr>
          <w:p>
            <w:r>
              <w:t>Tumour Protocol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1,306</w:t>
            </w:r>
          </w:p>
        </w:tc>
        <w:tc>
          <w:tcPr>
            <w:tcW w:type="dxa" w:w="6633"/>
          </w:tcPr>
          <w:p>
            <w:r>
              <w:t>imaging/tumour-protocol.html</w:t>
            </w:r>
          </w:p>
        </w:tc>
      </w:tr>
      <w:tr>
        <w:tc>
          <w:tcPr>
            <w:tcW w:type="dxa" w:w="1129"/>
          </w:tcPr>
          <w:p>
            <w:r>
              <w:t>5.5.6</w:t>
            </w:r>
          </w:p>
        </w:tc>
        <w:tc>
          <w:tcPr>
            <w:tcW w:type="dxa" w:w="4234"/>
          </w:tcPr>
          <w:p>
            <w:r>
              <w:t>Bones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1,192</w:t>
            </w:r>
          </w:p>
        </w:tc>
        <w:tc>
          <w:tcPr>
            <w:tcW w:type="dxa" w:w="6633"/>
          </w:tcPr>
          <w:p>
            <w:r>
              <w:t>imaging/mri-bones.html</w:t>
            </w:r>
          </w:p>
        </w:tc>
      </w:tr>
      <w:tr>
        <w:tc>
          <w:tcPr>
            <w:tcW w:type="dxa" w:w="1129"/>
          </w:tcPr>
          <w:p>
            <w:r>
              <w:t>5.5.7</w:t>
            </w:r>
          </w:p>
        </w:tc>
        <w:tc>
          <w:tcPr>
            <w:tcW w:type="dxa" w:w="4234"/>
          </w:tcPr>
          <w:p>
            <w:r>
              <w:t>Cartilage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1,247</w:t>
            </w:r>
          </w:p>
        </w:tc>
        <w:tc>
          <w:tcPr>
            <w:tcW w:type="dxa" w:w="6633"/>
          </w:tcPr>
          <w:p>
            <w:r>
              <w:t>imaging/mri-cartilage.html</w:t>
            </w:r>
          </w:p>
        </w:tc>
      </w:tr>
      <w:tr>
        <w:tc>
          <w:tcPr>
            <w:tcW w:type="dxa" w:w="1129"/>
          </w:tcPr>
          <w:p>
            <w:r>
              <w:t>5.5.8</w:t>
            </w:r>
          </w:p>
        </w:tc>
        <w:tc>
          <w:tcPr>
            <w:tcW w:type="dxa" w:w="4234"/>
          </w:tcPr>
          <w:p>
            <w:r>
              <w:t>Menisci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1,250</w:t>
            </w:r>
          </w:p>
        </w:tc>
        <w:tc>
          <w:tcPr>
            <w:tcW w:type="dxa" w:w="6633"/>
          </w:tcPr>
          <w:p>
            <w:r>
              <w:t>imaging/mri-menisci.html</w:t>
            </w:r>
          </w:p>
        </w:tc>
      </w:tr>
      <w:tr>
        <w:tc>
          <w:tcPr>
            <w:tcW w:type="dxa" w:w="1129"/>
          </w:tcPr>
          <w:p>
            <w:r>
              <w:t>5.5.9</w:t>
            </w:r>
          </w:p>
        </w:tc>
        <w:tc>
          <w:tcPr>
            <w:tcW w:type="dxa" w:w="4234"/>
          </w:tcPr>
          <w:p>
            <w:r>
              <w:t>Ligaments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1,251</w:t>
            </w:r>
          </w:p>
        </w:tc>
        <w:tc>
          <w:tcPr>
            <w:tcW w:type="dxa" w:w="6633"/>
          </w:tcPr>
          <w:p>
            <w:r>
              <w:t>imaging/mri-ligaments.html</w:t>
            </w:r>
          </w:p>
        </w:tc>
      </w:tr>
      <w:tr>
        <w:tc>
          <w:tcPr>
            <w:tcW w:type="dxa" w:w="1129"/>
          </w:tcPr>
          <w:p>
            <w:r>
              <w:t>5.5.10</w:t>
            </w:r>
          </w:p>
        </w:tc>
        <w:tc>
          <w:tcPr>
            <w:tcW w:type="dxa" w:w="4234"/>
          </w:tcPr>
          <w:p>
            <w:r>
              <w:t>Tendons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1,260</w:t>
            </w:r>
          </w:p>
        </w:tc>
        <w:tc>
          <w:tcPr>
            <w:tcW w:type="dxa" w:w="6633"/>
          </w:tcPr>
          <w:p>
            <w:r>
              <w:t>imaging/mri-tendons.html</w:t>
            </w:r>
          </w:p>
        </w:tc>
      </w:tr>
      <w:tr>
        <w:tc>
          <w:tcPr>
            <w:tcW w:type="dxa" w:w="1129"/>
          </w:tcPr>
          <w:p>
            <w:r>
              <w:t>5.5.11</w:t>
            </w:r>
          </w:p>
        </w:tc>
        <w:tc>
          <w:tcPr>
            <w:tcW w:type="dxa" w:w="4234"/>
          </w:tcPr>
          <w:p>
            <w:r>
              <w:t>Synovium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1,151</w:t>
            </w:r>
          </w:p>
        </w:tc>
        <w:tc>
          <w:tcPr>
            <w:tcW w:type="dxa" w:w="6633"/>
          </w:tcPr>
          <w:p>
            <w:r>
              <w:t>imaging/mri-synovium.html</w:t>
            </w:r>
          </w:p>
        </w:tc>
      </w:tr>
      <w:tr>
        <w:tc>
          <w:tcPr>
            <w:tcW w:type="dxa" w:w="1129"/>
          </w:tcPr>
          <w:p>
            <w:r>
              <w:t>5.5.12</w:t>
            </w:r>
          </w:p>
        </w:tc>
        <w:tc>
          <w:tcPr>
            <w:tcW w:type="dxa" w:w="4234"/>
          </w:tcPr>
          <w:p>
            <w:r>
              <w:t>Bursa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1,236</w:t>
            </w:r>
          </w:p>
        </w:tc>
        <w:tc>
          <w:tcPr>
            <w:tcW w:type="dxa" w:w="6633"/>
          </w:tcPr>
          <w:p>
            <w:r>
              <w:t>imaging/mri-bursa.html</w:t>
            </w:r>
          </w:p>
        </w:tc>
      </w:tr>
      <w:tr>
        <w:tc>
          <w:tcPr>
            <w:tcW w:type="dxa" w:w="1129"/>
          </w:tcPr>
          <w:p>
            <w:r>
              <w:t>5.5.13</w:t>
            </w:r>
          </w:p>
        </w:tc>
        <w:tc>
          <w:tcPr>
            <w:tcW w:type="dxa" w:w="4234"/>
          </w:tcPr>
          <w:p>
            <w:r>
              <w:t>Neurovascular Structures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1,342</w:t>
            </w:r>
          </w:p>
        </w:tc>
        <w:tc>
          <w:tcPr>
            <w:tcW w:type="dxa" w:w="6633"/>
          </w:tcPr>
          <w:p>
            <w:r>
              <w:t>imaging/mri-neurovascular-structures.html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5.5.1 Standard Protocol</w:t>
      </w:r>
    </w:p>
    <w:p>
      <w:pPr>
        <w:pStyle w:val="ListBullet"/>
      </w:pPr>
      <w:r>
        <w:t>Protocols differ between departments and the report does not say how.</w:t>
      </w:r>
    </w:p>
    <w:p>
      <w:pPr>
        <w:pStyle w:val="ListBullet"/>
      </w:pPr>
      <w:r>
        <w:t>Two reports on the same knee are not comparable.</w:t>
      </w:r>
    </w:p>
    <w:p>
      <w:pPr>
        <w:pStyle w:val="ListBullet"/>
      </w:pPr>
      <w:r>
        <w:t>The grading conventions were derived on particular weightings.</w:t>
      </w:r>
    </w:p>
    <w:p>
      <w:pPr>
        <w:pStyle w:val="ListBullet"/>
      </w:pPr>
      <w:r>
        <w:t>Isotropic acquisition and acceleration both change the images again.</w:t>
      </w:r>
    </w:p>
    <w:p>
      <w:pPr>
        <w:pStyle w:val="ListBullet"/>
      </w:pPr>
      <w:r>
        <w:t>State the question on the request and ask for the protocol when it matters.</w:t>
      </w:r>
    </w:p>
    <w:p>
      <w:pPr>
        <w:pStyle w:val="Heading2"/>
      </w:pPr>
      <w:r>
        <w:t>5.5.2 Sports Knee Protocol</w:t>
      </w:r>
    </w:p>
    <w:p>
      <w:pPr>
        <w:pStyle w:val="ListBullet"/>
      </w:pPr>
      <w:r>
        <w:t>The detection gap is established and the protocol changes it.</w:t>
      </w:r>
    </w:p>
    <w:p>
      <w:pPr>
        <w:pStyle w:val="ListBullet"/>
      </w:pPr>
      <w:r>
        <w:t>The limiting factor is the request and availability, not knowledge.</w:t>
      </w:r>
    </w:p>
    <w:p>
      <w:pPr>
        <w:pStyle w:val="ListBullet"/>
      </w:pPr>
      <w:r>
        <w:t>A better acquisition feeds a weakly defined partial tear diagnosis.</w:t>
      </w:r>
    </w:p>
    <w:p>
      <w:pPr>
        <w:pStyle w:val="ListBullet"/>
      </w:pPr>
      <w:r>
        <w:t>Protocol content varies under the same name.</w:t>
      </w:r>
    </w:p>
    <w:p>
      <w:pPr>
        <w:pStyle w:val="ListBullet"/>
      </w:pPr>
      <w:r>
        <w:t>Name the suspected lesion rather than the protocol.</w:t>
      </w:r>
    </w:p>
    <w:p>
      <w:pPr>
        <w:pStyle w:val="Heading2"/>
      </w:pPr>
      <w:r>
        <w:t>5.5.3 Post-operative Protocol</w:t>
      </w:r>
    </w:p>
    <w:p>
      <w:pPr>
        <w:pStyle w:val="ListBullet"/>
      </w:pPr>
      <w:r>
        <w:t>The protocol cannot be selected without knowing the implant.</w:t>
      </w:r>
    </w:p>
    <w:p>
      <w:pPr>
        <w:pStyle w:val="ListBullet"/>
      </w:pPr>
      <w:r>
        <w:t>A clinical communication failure becomes an imaging failure.</w:t>
      </w:r>
    </w:p>
    <w:p>
      <w:pPr>
        <w:pStyle w:val="ListBullet"/>
      </w:pPr>
      <w:r>
        <w:t>Artefact reduction has advanced unevenly and is not reported.</w:t>
      </w:r>
    </w:p>
    <w:p>
      <w:pPr>
        <w:pStyle w:val="ListBullet"/>
      </w:pPr>
      <w:r>
        <w:t>Those techniques alter the bone the measurements are made on.</w:t>
      </w:r>
    </w:p>
    <w:p>
      <w:pPr>
        <w:pStyle w:val="ListBullet"/>
      </w:pPr>
      <w:r>
        <w:t>Naming the implant is the cheapest improvement and the least often done.</w:t>
      </w:r>
    </w:p>
    <w:p>
      <w:pPr>
        <w:pStyle w:val="Heading2"/>
      </w:pPr>
      <w:r>
        <w:t>5.5.4 Paediatric Protocol</w:t>
      </w:r>
    </w:p>
    <w:p>
      <w:pPr>
        <w:pStyle w:val="ListBullet"/>
      </w:pPr>
      <w:r>
        <w:t>The normal reference is a trajectory rather than a single standard.</w:t>
      </w:r>
    </w:p>
    <w:p>
      <w:pPr>
        <w:pStyle w:val="ListBullet"/>
      </w:pPr>
      <w:r>
        <w:t>No report states the age dependent expectation used.</w:t>
      </w:r>
    </w:p>
    <w:p>
      <w:pPr>
        <w:pStyle w:val="ListBullet"/>
      </w:pPr>
      <w:r>
        <w:t>Red marrow variation widens the normal in the population imaged for sport.</w:t>
      </w:r>
    </w:p>
    <w:p>
      <w:pPr>
        <w:pStyle w:val="ListBullet"/>
      </w:pPr>
      <w:r>
        <w:t>Measuring the proportion of physis involved is not reliable routinely.</w:t>
      </w:r>
    </w:p>
    <w:p>
      <w:pPr>
        <w:pStyle w:val="ListBullet"/>
      </w:pPr>
      <w:r>
        <w:t>Automated reading is trained predominantly on adult knees.</w:t>
      </w:r>
    </w:p>
    <w:p>
      <w:pPr>
        <w:pStyle w:val="Heading2"/>
      </w:pPr>
      <w:r>
        <w:t>5.5.5 Tumour Protocol</w:t>
      </w:r>
    </w:p>
    <w:p>
      <w:pPr>
        <w:pStyle w:val="ListBullet"/>
      </w:pPr>
      <w:r>
        <w:t>A study adequate for the knee and inadequate for the lesion is worse than none.</w:t>
      </w:r>
    </w:p>
    <w:p>
      <w:pPr>
        <w:pStyle w:val="ListBullet"/>
      </w:pPr>
      <w:r>
        <w:t>A biopsy route chosen without staging can enlarge the operation.</w:t>
      </w:r>
    </w:p>
    <w:p>
      <w:pPr>
        <w:pStyle w:val="ListBullet"/>
      </w:pPr>
      <w:r>
        <w:t>Most incidental marrow abnormality is not tumour.</w:t>
      </w:r>
    </w:p>
    <w:p>
      <w:pPr>
        <w:pStyle w:val="ListBullet"/>
      </w:pPr>
      <w:r>
        <w:t>Advanced characterisation does not replace histology.</w:t>
      </w:r>
    </w:p>
    <w:p>
      <w:pPr>
        <w:pStyle w:val="ListBullet"/>
      </w:pPr>
      <w:r>
        <w:t>The imaging's job is a well informed referral.</w:t>
      </w:r>
    </w:p>
    <w:p>
      <w:pPr>
        <w:pStyle w:val="Heading2"/>
      </w:pPr>
      <w:r>
        <w:t>5.5.6 Bones</w:t>
      </w:r>
    </w:p>
    <w:p>
      <w:pPr>
        <w:pStyle w:val="ListBullet"/>
      </w:pPr>
      <w:r>
        <w:t>Marrow oedema is found in asymptomatic and nearly all symptomatic knees.</w:t>
      </w:r>
    </w:p>
    <w:p>
      <w:pPr>
        <w:pStyle w:val="ListBullet"/>
      </w:pPr>
      <w:r>
        <w:t>Population level associations are applied to individuals.</w:t>
      </w:r>
    </w:p>
    <w:p>
      <w:pPr>
        <w:pStyle w:val="ListBullet"/>
      </w:pPr>
      <w:r>
        <w:t>The normal red marrow boundary is wide and moves.</w:t>
      </w:r>
    </w:p>
    <w:p>
      <w:pPr>
        <w:pStyle w:val="ListBullet"/>
      </w:pPr>
      <w:r>
        <w:t>Distribution and symmetry rather than signal are the discriminators.</w:t>
      </w:r>
    </w:p>
    <w:p>
      <w:pPr>
        <w:pStyle w:val="ListBullet"/>
      </w:pPr>
      <w:r>
        <w:t>A qualitative finding is used quantitatively.</w:t>
      </w:r>
    </w:p>
    <w:p>
      <w:pPr>
        <w:pStyle w:val="Heading2"/>
      </w:pPr>
      <w:r>
        <w:t>5.5.7 Cartilage</w:t>
      </w:r>
    </w:p>
    <w:p>
      <w:pPr>
        <w:pStyle w:val="ListBullet"/>
      </w:pPr>
      <w:r>
        <w:t>Morphology detects a defect and says nothing about mechanical state.</w:t>
      </w:r>
    </w:p>
    <w:p>
      <w:pPr>
        <w:pStyle w:val="ListBullet"/>
      </w:pPr>
      <w:r>
        <w:t>Compositional sequences do not transfer between sequences and field strengths.</w:t>
      </w:r>
    </w:p>
    <w:p>
      <w:pPr>
        <w:pStyle w:val="ListBullet"/>
      </w:pPr>
      <w:r>
        <w:t>Grading systems were derived on particular sequences.</w:t>
      </w:r>
    </w:p>
    <w:p>
      <w:pPr>
        <w:pStyle w:val="ListBullet"/>
      </w:pPr>
      <w:r>
        <w:t>Cartilage is measured unloaded and deforms under load.</w:t>
      </w:r>
    </w:p>
    <w:p>
      <w:pPr>
        <w:pStyle w:val="ListBullet"/>
      </w:pPr>
      <w:r>
        <w:t>The only modality that images cartilage images its shape.</w:t>
      </w:r>
    </w:p>
    <w:p>
      <w:pPr>
        <w:pStyle w:val="Heading2"/>
      </w:pPr>
      <w:r>
        <w:t>5.5.8 Menisci</w:t>
      </w:r>
    </w:p>
    <w:p>
      <w:pPr>
        <w:pStyle w:val="ListBullet"/>
      </w:pPr>
      <w:r>
        <w:t>The imaging performs best where management is least ambiguous.</w:t>
      </w:r>
    </w:p>
    <w:p>
      <w:pPr>
        <w:pStyle w:val="ListBullet"/>
      </w:pPr>
      <w:r>
        <w:t>Intermediate signal in an older meniscus has no agreed meaning.</w:t>
      </w:r>
    </w:p>
    <w:p>
      <w:pPr>
        <w:pStyle w:val="ListBullet"/>
      </w:pPr>
      <w:r>
        <w:t>That population is where a report most often leads to an unsupported intervention.</w:t>
      </w:r>
    </w:p>
    <w:p>
      <w:pPr>
        <w:pStyle w:val="ListBullet"/>
      </w:pPr>
      <w:r>
        <w:t>The ambiguity is partly a protocol artefact.</w:t>
      </w:r>
    </w:p>
    <w:p>
      <w:pPr>
        <w:pStyle w:val="ListBullet"/>
      </w:pPr>
      <w:r>
        <w:t>Name the imitators excluded, report intermediate as intermediate, measure extrusion.</w:t>
      </w:r>
    </w:p>
    <w:p>
      <w:pPr>
        <w:pStyle w:val="Heading2"/>
      </w:pPr>
      <w:r>
        <w:t>5.5.9 Ligaments</w:t>
      </w:r>
    </w:p>
    <w:p>
      <w:pPr>
        <w:pStyle w:val="ListBullet"/>
      </w:pPr>
      <w:r>
        <w:t>A continuous ligament can be functionally lax.</w:t>
      </w:r>
    </w:p>
    <w:p>
      <w:pPr>
        <w:pStyle w:val="ListBullet"/>
      </w:pPr>
      <w:r>
        <w:t>Normal ligament signal has no agreed definition.</w:t>
      </w:r>
    </w:p>
    <w:p>
      <w:pPr>
        <w:pStyle w:val="ListBullet"/>
      </w:pPr>
      <w:r>
        <w:t>The least reproducible call is a definitional problem.</w:t>
      </w:r>
    </w:p>
    <w:p>
      <w:pPr>
        <w:pStyle w:val="ListBullet"/>
      </w:pPr>
      <w:r>
        <w:t>Knee position is not recorded and cannot be corrected for.</w:t>
      </w:r>
    </w:p>
    <w:p>
      <w:pPr>
        <w:pStyle w:val="ListBullet"/>
      </w:pPr>
      <w:r>
        <w:t>Isotropic acquisition removes the oblique plane problem.</w:t>
      </w:r>
    </w:p>
    <w:p>
      <w:pPr>
        <w:pStyle w:val="Heading2"/>
      </w:pPr>
      <w:r>
        <w:t>5.5.10 Tendons</w:t>
      </w:r>
    </w:p>
    <w:p>
      <w:pPr>
        <w:pStyle w:val="ListBullet"/>
      </w:pPr>
      <w:r>
        <w:t>The two modalities are complementary and treated as alternatives.</w:t>
      </w:r>
    </w:p>
    <w:p>
      <w:pPr>
        <w:pStyle w:val="ListBullet"/>
      </w:pPr>
      <w:r>
        <w:t>Both have an orientation dependent false positive from different physics.</w:t>
      </w:r>
    </w:p>
    <w:p>
      <w:pPr>
        <w:pStyle w:val="ListBullet"/>
      </w:pPr>
      <w:r>
        <w:t>Both are confounded by the appearance occurring without symptoms.</w:t>
      </w:r>
    </w:p>
    <w:p>
      <w:pPr>
        <w:pStyle w:val="ListBullet"/>
      </w:pPr>
      <w:r>
        <w:t>Ultra short echo time imaging changes the problem rather than removing it.</w:t>
      </w:r>
    </w:p>
    <w:p>
      <w:pPr>
        <w:pStyle w:val="ListBullet"/>
      </w:pPr>
      <w:r>
        <w:t>Ultrasound for an isolated tendon, this modality when anything else is in question.</w:t>
      </w:r>
    </w:p>
    <w:p>
      <w:pPr>
        <w:pStyle w:val="Heading2"/>
      </w:pPr>
      <w:r>
        <w:t>5.5.11 Synovium</w:t>
      </w:r>
    </w:p>
    <w:p>
      <w:pPr>
        <w:pStyle w:val="ListBullet"/>
      </w:pPr>
      <w:r>
        <w:t>The answering study needs contrast the routine protocol omits.</w:t>
      </w:r>
    </w:p>
    <w:p>
      <w:pPr>
        <w:pStyle w:val="ListBullet"/>
      </w:pPr>
      <w:r>
        <w:t>The request rarely says a synovial question is being asked.</w:t>
      </w:r>
    </w:p>
    <w:p>
      <w:pPr>
        <w:pStyle w:val="ListBullet"/>
      </w:pPr>
      <w:r>
        <w:t>Synovitis occurs in mechanically driven arthritis too.</w:t>
      </w:r>
    </w:p>
    <w:p>
      <w:pPr>
        <w:pStyle w:val="ListBullet"/>
      </w:pPr>
      <w:r>
        <w:t>Quantitative synovial measurement is not routine.</w:t>
      </w:r>
    </w:p>
    <w:p>
      <w:pPr>
        <w:pStyle w:val="ListBullet"/>
      </w:pPr>
      <w:r>
        <w:t>Ultrasound with Doppler assesses activity and is rarely used alongside.</w:t>
      </w:r>
    </w:p>
    <w:p>
      <w:pPr>
        <w:pStyle w:val="Heading2"/>
      </w:pPr>
      <w:r>
        <w:t>5.5.12 Bursa</w:t>
      </w:r>
    </w:p>
    <w:p>
      <w:pPr>
        <w:pStyle w:val="ListBullet"/>
      </w:pPr>
      <w:r>
        <w:t>Sensitivity produces a list rather than a diagnosis.</w:t>
      </w:r>
    </w:p>
    <w:p>
      <w:pPr>
        <w:pStyle w:val="ListBullet"/>
      </w:pPr>
      <w:r>
        <w:t>Each reported item imposes a cost without a benefit.</w:t>
      </w:r>
    </w:p>
    <w:p>
      <w:pPr>
        <w:pStyle w:val="ListBullet"/>
      </w:pPr>
      <w:r>
        <w:t>The popliteal cyst's cause is the actual finding and is often omitted.</w:t>
      </w:r>
    </w:p>
    <w:p>
      <w:pPr>
        <w:pStyle w:val="ListBullet"/>
      </w:pPr>
      <w:r>
        <w:t>Ultrasound is the better modality for an isolated bursal question.</w:t>
      </w:r>
    </w:p>
    <w:p>
      <w:pPr>
        <w:pStyle w:val="ListBullet"/>
      </w:pPr>
      <w:r>
        <w:t>Say explicitly when fluid is within normal limits.</w:t>
      </w:r>
    </w:p>
    <w:p>
      <w:pPr>
        <w:pStyle w:val="Heading2"/>
      </w:pPr>
      <w:r>
        <w:t>5.5.13 Neurovascular Structures</w:t>
      </w:r>
    </w:p>
    <w:p>
      <w:pPr>
        <w:pStyle w:val="ListBullet"/>
      </w:pPr>
      <w:r>
        <w:t>They are in every field of view and outside almost every question.</w:t>
      </w:r>
    </w:p>
    <w:p>
      <w:pPr>
        <w:pStyle w:val="ListBullet"/>
      </w:pPr>
      <w:r>
        <w:t>They are reviewed by habit rather than by protocol, and habits vary.</w:t>
      </w:r>
    </w:p>
    <w:p>
      <w:pPr>
        <w:pStyle w:val="ListBullet"/>
      </w:pPr>
      <w:r>
        <w:t>Low frequency and high consequence is the worst combination for habit.</w:t>
      </w:r>
    </w:p>
    <w:p>
      <w:pPr>
        <w:pStyle w:val="ListBullet"/>
      </w:pPr>
      <w:r>
        <w:t>A mandatory report field would close the gap and no template has one.</w:t>
      </w:r>
    </w:p>
    <w:p>
      <w:pPr>
        <w:pStyle w:val="ListBullet"/>
      </w:pPr>
      <w:r>
        <w:t>What a study does not show is usually a choice rather than a limit.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5.5.1-P1</w:t>
            </w:r>
          </w:p>
        </w:tc>
        <w:tc>
          <w:tcPr>
            <w:tcW w:type="dxa" w:w="706"/>
          </w:tcPr>
          <w:p>
            <w:r>
              <w:t>5.5.1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dedicated knee coil and position the knee in slight flexion with external rotation, which brings the cruciate into plane.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5.5.1-P2</w:t>
            </w:r>
          </w:p>
        </w:tc>
        <w:tc>
          <w:tcPr>
            <w:tcW w:type="dxa" w:w="706"/>
          </w:tcPr>
          <w:p>
            <w:r>
              <w:t>5.5.1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slice thickness small enough that a meniscus is not averaged with the fat beside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5.5.1-P3</w:t>
            </w:r>
          </w:p>
        </w:tc>
        <w:tc>
          <w:tcPr>
            <w:tcW w:type="dxa" w:w="706"/>
          </w:tcPr>
          <w:p>
            <w:r>
              <w:t>5.5.1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the request should state the clinical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5.5.2-P1</w:t>
            </w:r>
          </w:p>
        </w:tc>
        <w:tc>
          <w:tcPr>
            <w:tcW w:type="dxa" w:w="706"/>
          </w:tcPr>
          <w:p>
            <w:r>
              <w:t>5.5.2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 an oblique plane along the cruciate where a bundle level question is asked.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5.5.2-P2</w:t>
            </w:r>
          </w:p>
        </w:tc>
        <w:tc>
          <w:tcPr>
            <w:tcW w:type="dxa" w:w="706"/>
          </w:tcPr>
          <w:p>
            <w:r>
              <w:t>5.5.2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Accept the longer scan time, which is the cost and the reason it is not the default.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5.5.2-P3</w:t>
            </w:r>
          </w:p>
        </w:tc>
        <w:tc>
          <w:tcPr>
            <w:tcW w:type="dxa" w:w="706"/>
          </w:tcPr>
          <w:p>
            <w:r>
              <w:t>5.5.2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it must be requested by name, since it is not the default.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5.5.2-P4</w:t>
            </w:r>
          </w:p>
        </w:tc>
        <w:tc>
          <w:tcPr>
            <w:tcW w:type="dxa" w:w="706"/>
          </w:tcPr>
          <w:p>
            <w:r>
              <w:t>5.5.2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the request should state the suspected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5.5.3-P1</w:t>
            </w:r>
          </w:p>
        </w:tc>
        <w:tc>
          <w:tcPr>
            <w:tcW w:type="dxa" w:w="706"/>
          </w:tcPr>
          <w:p>
            <w:r>
              <w:t>5.5.3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inversion recovery fat suppression, which does not depend on field uniformity.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5.5.3-P2</w:t>
            </w:r>
          </w:p>
        </w:tc>
        <w:tc>
          <w:tcPr>
            <w:tcW w:type="dxa" w:w="706"/>
          </w:tcPr>
          <w:p>
            <w:r>
              <w:t>5.5.3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Prefer spin echo sequences, since gradient echo sequences are more sensitive to field distortion.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5.5.3-P3</w:t>
            </w:r>
          </w:p>
        </w:tc>
        <w:tc>
          <w:tcPr>
            <w:tcW w:type="dxa" w:w="706"/>
          </w:tcPr>
          <w:p>
            <w:r>
              <w:t>5.5.3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residual artefact and read around it rather than through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5.5.3-P4</w:t>
            </w:r>
          </w:p>
        </w:tc>
        <w:tc>
          <w:tcPr>
            <w:tcW w:type="dxa" w:w="706"/>
          </w:tcPr>
          <w:p>
            <w:r>
              <w:t>5.5.3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study acquired on the routine protocol in a metal bearing knee should be repeated rather than reported, which is a decision worth making early.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5.5.4-P1</w:t>
            </w:r>
          </w:p>
        </w:tc>
        <w:tc>
          <w:tcPr>
            <w:tcW w:type="dxa" w:w="706"/>
          </w:tcPr>
          <w:p>
            <w:r>
              <w:t>5.5.4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smaller field of view and a coil matched to the limb, which maintains resolution in a smaller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5.5.4-P2</w:t>
            </w:r>
          </w:p>
        </w:tc>
        <w:tc>
          <w:tcPr>
            <w:tcW w:type="dxa" w:w="706"/>
          </w:tcPr>
          <w:p>
            <w:r>
              <w:t>5.5.4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red marrow and know its normal distribution for the 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5.5.4-P3</w:t>
            </w:r>
          </w:p>
        </w:tc>
        <w:tc>
          <w:tcPr>
            <w:tcW w:type="dxa" w:w="706"/>
          </w:tcPr>
          <w:p>
            <w:r>
              <w:t>5.5.4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Avoid contrast unless the question requires it, which it usually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5.5.4-P4</w:t>
            </w:r>
          </w:p>
        </w:tc>
        <w:tc>
          <w:tcPr>
            <w:tcW w:type="dxa" w:w="706"/>
          </w:tcPr>
          <w:p>
            <w:r>
              <w:t>5.5.4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Automated reading is trained predominantly on adult knees, so a paediatric study is the setting where it should be trusted least and where normal variation is greatest.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5.5.5-P1</w:t>
            </w:r>
          </w:p>
        </w:tc>
        <w:tc>
          <w:tcPr>
            <w:tcW w:type="dxa" w:w="706"/>
          </w:tcPr>
          <w:p>
            <w:r>
              <w:t>5.5.5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Do not biopsy or plan on this study alone, because a suspected tumour belongs to a specialist service.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5.5.5-P2</w:t>
            </w:r>
          </w:p>
        </w:tc>
        <w:tc>
          <w:tcPr>
            <w:tcW w:type="dxa" w:w="706"/>
          </w:tcPr>
          <w:p>
            <w:r>
              <w:t>5.5.5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The study's job is to route the patient, so a study that is adequate for the knee and inadequate for the lesion is worse than no study, because it supports a local decision that should not have been made.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5.5.6-P1</w:t>
            </w:r>
          </w:p>
        </w:tc>
        <w:tc>
          <w:tcPr>
            <w:tcW w:type="dxa" w:w="706"/>
          </w:tcPr>
          <w:p>
            <w:r>
              <w:t>5.5.6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marrow on a T1 weighted sequence, where replacement is most conspicuous.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5.5.6-P2</w:t>
            </w:r>
          </w:p>
        </w:tc>
        <w:tc>
          <w:tcPr>
            <w:tcW w:type="dxa" w:w="706"/>
          </w:tcPr>
          <w:p>
            <w:r>
              <w:t>5.5.6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oedema on a fat suppressed fluid sensitive sequence.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5.5.6-P3</w:t>
            </w:r>
          </w:p>
        </w:tc>
        <w:tc>
          <w:tcPr>
            <w:tcW w:type="dxa" w:w="706"/>
          </w:tcPr>
          <w:p>
            <w:r>
              <w:t>5.5.6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cortex as a dark line and accept that a fine cortical detail is a radiographic or computed tomography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5.5.6-P4</w:t>
            </w:r>
          </w:p>
        </w:tc>
        <w:tc>
          <w:tcPr>
            <w:tcW w:type="dxa" w:w="706"/>
          </w:tcPr>
          <w:p>
            <w:r>
              <w:t>5.5.6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plate separately, since it is where most knee marrow pathology sits.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5.5.7-P1</w:t>
            </w:r>
          </w:p>
        </w:tc>
        <w:tc>
          <w:tcPr>
            <w:tcW w:type="dxa" w:w="706"/>
          </w:tcPr>
          <w:p>
            <w:r>
              <w:t>5.5.7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sequence with good contrast between cartilage and joint fluid, which the gradient echo family provides.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5.5.7-P2</w:t>
            </w:r>
          </w:p>
        </w:tc>
        <w:tc>
          <w:tcPr>
            <w:tcW w:type="dxa" w:w="706"/>
          </w:tcPr>
          <w:p>
            <w:r>
              <w:t>5.5.7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thin slices, because a thin layer is averaged with what is beside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5.5.7-P3</w:t>
            </w:r>
          </w:p>
        </w:tc>
        <w:tc>
          <w:tcPr>
            <w:tcW w:type="dxa" w:w="706"/>
          </w:tcPr>
          <w:p>
            <w:r>
              <w:t>5.5.7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surface separately from the substance, since a surface defect and an internal change are different findings.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5.5.7-P4</w:t>
            </w:r>
          </w:p>
        </w:tc>
        <w:tc>
          <w:tcPr>
            <w:tcW w:type="dxa" w:w="706"/>
          </w:tcPr>
          <w:p>
            <w:r>
              <w:t>5.5.7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plate and marrow alongside, because the two change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5.5.8-P1</w:t>
            </w:r>
          </w:p>
        </w:tc>
        <w:tc>
          <w:tcPr>
            <w:tcW w:type="dxa" w:w="706"/>
          </w:tcPr>
          <w:p>
            <w:r>
              <w:t>5.5.8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on the intermediate weighted sequence, which gives the internal detail.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5.5.8-P2</w:t>
            </w:r>
          </w:p>
        </w:tc>
        <w:tc>
          <w:tcPr>
            <w:tcW w:type="dxa" w:w="706"/>
          </w:tcPr>
          <w:p>
            <w:r>
              <w:t>5.5.8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in the sagittal and coronal planes, and confirm any finding on both.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5.5.8-P3</w:t>
            </w:r>
          </w:p>
        </w:tc>
        <w:tc>
          <w:tcPr>
            <w:tcW w:type="dxa" w:w="706"/>
          </w:tcPr>
          <w:p>
            <w:r>
              <w:t>5.5.8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each horn to its root attachment, since the roots are at the edge of attention.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5.5.8-P4</w:t>
            </w:r>
          </w:p>
        </w:tc>
        <w:tc>
          <w:tcPr>
            <w:tcW w:type="dxa" w:w="706"/>
          </w:tcPr>
          <w:p>
            <w:r>
              <w:t>5.5.8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position of the body relative to the tibial margin.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5.5.8-P5</w:t>
            </w:r>
          </w:p>
        </w:tc>
        <w:tc>
          <w:tcPr>
            <w:tcW w:type="dxa" w:w="706"/>
          </w:tcPr>
          <w:p>
            <w:r>
              <w:t>5.5.8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Each horn must be followed to its root.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5.5.9-P1</w:t>
            </w:r>
          </w:p>
        </w:tc>
        <w:tc>
          <w:tcPr>
            <w:tcW w:type="dxa" w:w="706"/>
          </w:tcPr>
          <w:p>
            <w:r>
              <w:t>5.5.9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cruciates on the sagittal images with the knee in slight external rotation, which brings the anterior cruciate into plane.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5.5.9-P2</w:t>
            </w:r>
          </w:p>
        </w:tc>
        <w:tc>
          <w:tcPr>
            <w:tcW w:type="dxa" w:w="706"/>
          </w:tcPr>
          <w:p>
            <w:r>
              <w:t>5.5.9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on the coronal and axial planes, because the sagittal plane alone can make a normal ligament disappear.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5.5.9-P3</w:t>
            </w:r>
          </w:p>
        </w:tc>
        <w:tc>
          <w:tcPr>
            <w:tcW w:type="dxa" w:w="706"/>
          </w:tcPr>
          <w:p>
            <w:r>
              <w:t>5.5.9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collaterals on the coronal images along their length.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5.5.9-P4</w:t>
            </w:r>
          </w:p>
        </w:tc>
        <w:tc>
          <w:tcPr>
            <w:tcW w:type="dxa" w:w="706"/>
          </w:tcPr>
          <w:p>
            <w:r>
              <w:t>5.5.9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posterolateral structures deliberately, since they are oblique and small.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5.5.9-P5</w:t>
            </w:r>
          </w:p>
        </w:tc>
        <w:tc>
          <w:tcPr>
            <w:tcW w:type="dxa" w:w="706"/>
          </w:tcPr>
          <w:p>
            <w:r>
              <w:t>5.5.9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ligament reported abnormal in a stable knee should be checked against the protocol and the position before it is believed.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5.5.10-P1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extensor tendons on the sagittal images along their length.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5.5.10-P2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hamstrings and popliteus on the axial and coronal images, where their courses are crossed.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5.5.10-P3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fluid sensitive sequence for peritendinous change and an intermediate weighting for the substance.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5.5.10-P4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any bright tendon on a long echo time sequence, which is the direct test.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5.5.10-P5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a bright tendon must be checked on a long echo time sequence.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5.5.10-P6</w:t>
            </w:r>
          </w:p>
        </w:tc>
        <w:tc>
          <w:tcPr>
            <w:tcW w:type="dxa" w:w="706"/>
          </w:tcPr>
          <w:p>
            <w:r>
              <w:t>5.5.10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reported tendon abnormality in a functionally normal knee should be checked for the magic angle effect before anything else.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5.5.11-P1</w:t>
            </w:r>
          </w:p>
        </w:tc>
        <w:tc>
          <w:tcPr>
            <w:tcW w:type="dxa" w:w="706"/>
          </w:tcPr>
          <w:p>
            <w:r>
              <w:t>5.5.11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synovial thickening on the fluid sensitive sequences, where thickened synovium is distinguishable from fluid with difficulty.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5.5.11-P2</w:t>
            </w:r>
          </w:p>
        </w:tc>
        <w:tc>
          <w:tcPr>
            <w:tcW w:type="dxa" w:w="706"/>
          </w:tcPr>
          <w:p>
            <w:r>
              <w:t>5.5.11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recesses, since synovial proliferation collects in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5.5.11-P3</w:t>
            </w:r>
          </w:p>
        </w:tc>
        <w:tc>
          <w:tcPr>
            <w:tcW w:type="dxa" w:w="706"/>
          </w:tcPr>
          <w:p>
            <w:r>
              <w:t>5.5.11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loose bodies, which synovial processes generate.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5.5.12-P1</w:t>
            </w:r>
          </w:p>
        </w:tc>
        <w:tc>
          <w:tcPr>
            <w:tcW w:type="dxa" w:w="706"/>
          </w:tcPr>
          <w:p>
            <w:r>
              <w:t>5.5.12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on the fluid sensitive sequences, where fluid is conspicuous.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5.5.12-P2</w:t>
            </w:r>
          </w:p>
        </w:tc>
        <w:tc>
          <w:tcPr>
            <w:tcW w:type="dxa" w:w="706"/>
          </w:tcPr>
          <w:p>
            <w:r>
              <w:t>5.5.12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suprapatellar region as a continuation of the joint rather than as a separate bursa, since it communicates.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5.5.12-P3</w:t>
            </w:r>
          </w:p>
        </w:tc>
        <w:tc>
          <w:tcPr>
            <w:tcW w:type="dxa" w:w="706"/>
          </w:tcPr>
          <w:p>
            <w:r>
              <w:t>5.5.12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semimembranosus and medial gastrocnemius interval, where a popliteal cyst arises.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5.5.13-P1</w:t>
            </w:r>
          </w:p>
        </w:tc>
        <w:tc>
          <w:tcPr>
            <w:tcW w:type="dxa" w:w="706"/>
          </w:tcPr>
          <w:p>
            <w:r>
              <w:t>5.5.13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popliteal vessels on the axial images, where their relationship to the capsule is clearest.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5.5.13-P2</w:t>
            </w:r>
          </w:p>
        </w:tc>
        <w:tc>
          <w:tcPr>
            <w:tcW w:type="dxa" w:w="706"/>
          </w:tcPr>
          <w:p>
            <w:r>
              <w:t>5.5.13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common peroneal nerve around the fibular neck, which is where it is vulnerable.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5.5.13-P3</w:t>
            </w:r>
          </w:p>
        </w:tc>
        <w:tc>
          <w:tcPr>
            <w:tcW w:type="dxa" w:w="706"/>
          </w:tcPr>
          <w:p>
            <w:r>
              <w:t>5.5.13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tibial nerve through the fossa.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docs/review/packs/chapter-5.5.docx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