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4.3 General Inspection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4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4.3 General Inspection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10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examination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15,639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1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11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4.3.1</w:t>
            </w:r>
          </w:p>
        </w:tc>
        <w:tc>
          <w:tcPr>
            <w:tcW w:type="dxa" w:w="4234"/>
          </w:tcPr>
          <w:p>
            <w:r>
              <w:t>Observation from the Door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1,652</w:t>
            </w:r>
          </w:p>
        </w:tc>
        <w:tc>
          <w:tcPr>
            <w:tcW w:type="dxa" w:w="6633"/>
          </w:tcPr>
          <w:p>
            <w:r>
              <w:t>examination/observation-from-the-door.html</w:t>
            </w:r>
          </w:p>
        </w:tc>
      </w:tr>
      <w:tr>
        <w:tc>
          <w:tcPr>
            <w:tcW w:type="dxa" w:w="1129"/>
          </w:tcPr>
          <w:p>
            <w:r>
              <w:t>4.3.2</w:t>
            </w:r>
          </w:p>
        </w:tc>
        <w:tc>
          <w:tcPr>
            <w:tcW w:type="dxa" w:w="4234"/>
          </w:tcPr>
          <w:p>
            <w:r>
              <w:t>Gait Observation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1,547</w:t>
            </w:r>
          </w:p>
        </w:tc>
        <w:tc>
          <w:tcPr>
            <w:tcW w:type="dxa" w:w="6633"/>
          </w:tcPr>
          <w:p>
            <w:r>
              <w:t>examination/gait-observation.html</w:t>
            </w:r>
          </w:p>
        </w:tc>
      </w:tr>
      <w:tr>
        <w:tc>
          <w:tcPr>
            <w:tcW w:type="dxa" w:w="1129"/>
          </w:tcPr>
          <w:p>
            <w:r>
              <w:t>4.3.3</w:t>
            </w:r>
          </w:p>
        </w:tc>
        <w:tc>
          <w:tcPr>
            <w:tcW w:type="dxa" w:w="4234"/>
          </w:tcPr>
          <w:p>
            <w:r>
              <w:t>Standing Alignment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1,456</w:t>
            </w:r>
          </w:p>
        </w:tc>
        <w:tc>
          <w:tcPr>
            <w:tcW w:type="dxa" w:w="6633"/>
          </w:tcPr>
          <w:p>
            <w:r>
              <w:t>examination/standing-alignment.html</w:t>
            </w:r>
          </w:p>
        </w:tc>
      </w:tr>
      <w:tr>
        <w:tc>
          <w:tcPr>
            <w:tcW w:type="dxa" w:w="1129"/>
          </w:tcPr>
          <w:p>
            <w:r>
              <w:t>4.3.4</w:t>
            </w:r>
          </w:p>
        </w:tc>
        <w:tc>
          <w:tcPr>
            <w:tcW w:type="dxa" w:w="4234"/>
          </w:tcPr>
          <w:p>
            <w:r>
              <w:t>Sitting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1,585</w:t>
            </w:r>
          </w:p>
        </w:tc>
        <w:tc>
          <w:tcPr>
            <w:tcW w:type="dxa" w:w="6633"/>
          </w:tcPr>
          <w:p>
            <w:r>
              <w:t>examination/sitting-assessment.html</w:t>
            </w:r>
          </w:p>
        </w:tc>
      </w:tr>
      <w:tr>
        <w:tc>
          <w:tcPr>
            <w:tcW w:type="dxa" w:w="1129"/>
          </w:tcPr>
          <w:p>
            <w:r>
              <w:t>4.3.5</w:t>
            </w:r>
          </w:p>
        </w:tc>
        <w:tc>
          <w:tcPr>
            <w:tcW w:type="dxa" w:w="4234"/>
          </w:tcPr>
          <w:p>
            <w:r>
              <w:t>Supine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1,637</w:t>
            </w:r>
          </w:p>
        </w:tc>
        <w:tc>
          <w:tcPr>
            <w:tcW w:type="dxa" w:w="6633"/>
          </w:tcPr>
          <w:p>
            <w:r>
              <w:t>examination/supine-assessment.html</w:t>
            </w:r>
          </w:p>
        </w:tc>
      </w:tr>
      <w:tr>
        <w:tc>
          <w:tcPr>
            <w:tcW w:type="dxa" w:w="1129"/>
          </w:tcPr>
          <w:p>
            <w:r>
              <w:t>4.3.6</w:t>
            </w:r>
          </w:p>
        </w:tc>
        <w:tc>
          <w:tcPr>
            <w:tcW w:type="dxa" w:w="4234"/>
          </w:tcPr>
          <w:p>
            <w:r>
              <w:t>Skin Changes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1,559</w:t>
            </w:r>
          </w:p>
        </w:tc>
        <w:tc>
          <w:tcPr>
            <w:tcW w:type="dxa" w:w="6633"/>
          </w:tcPr>
          <w:p>
            <w:r>
              <w:t>examination/skin-changes.html</w:t>
            </w:r>
          </w:p>
        </w:tc>
      </w:tr>
      <w:tr>
        <w:tc>
          <w:tcPr>
            <w:tcW w:type="dxa" w:w="1129"/>
          </w:tcPr>
          <w:p>
            <w:r>
              <w:t>4.3.7</w:t>
            </w:r>
          </w:p>
        </w:tc>
        <w:tc>
          <w:tcPr>
            <w:tcW w:type="dxa" w:w="4234"/>
          </w:tcPr>
          <w:p>
            <w:r>
              <w:t>Surgical Scars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1,602</w:t>
            </w:r>
          </w:p>
        </w:tc>
        <w:tc>
          <w:tcPr>
            <w:tcW w:type="dxa" w:w="6633"/>
          </w:tcPr>
          <w:p>
            <w:r>
              <w:t>examination/surgical-scars.html</w:t>
            </w:r>
          </w:p>
        </w:tc>
      </w:tr>
      <w:tr>
        <w:tc>
          <w:tcPr>
            <w:tcW w:type="dxa" w:w="1129"/>
          </w:tcPr>
          <w:p>
            <w:r>
              <w:t>4.3.8</w:t>
            </w:r>
          </w:p>
        </w:tc>
        <w:tc>
          <w:tcPr>
            <w:tcW w:type="dxa" w:w="4234"/>
          </w:tcPr>
          <w:p>
            <w:r>
              <w:t>Swelling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1,512</w:t>
            </w:r>
          </w:p>
        </w:tc>
        <w:tc>
          <w:tcPr>
            <w:tcW w:type="dxa" w:w="6633"/>
          </w:tcPr>
          <w:p>
            <w:r>
              <w:t>examination/swelling-on-inspection.html</w:t>
            </w:r>
          </w:p>
        </w:tc>
      </w:tr>
      <w:tr>
        <w:tc>
          <w:tcPr>
            <w:tcW w:type="dxa" w:w="1129"/>
          </w:tcPr>
          <w:p>
            <w:r>
              <w:t>4.3.9</w:t>
            </w:r>
          </w:p>
        </w:tc>
        <w:tc>
          <w:tcPr>
            <w:tcW w:type="dxa" w:w="4234"/>
          </w:tcPr>
          <w:p>
            <w:r>
              <w:t>Muscle Wasting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1,552</w:t>
            </w:r>
          </w:p>
        </w:tc>
        <w:tc>
          <w:tcPr>
            <w:tcW w:type="dxa" w:w="6633"/>
          </w:tcPr>
          <w:p>
            <w:r>
              <w:t>examination/muscle-wasting.html</w:t>
            </w:r>
          </w:p>
        </w:tc>
      </w:tr>
      <w:tr>
        <w:tc>
          <w:tcPr>
            <w:tcW w:type="dxa" w:w="1129"/>
          </w:tcPr>
          <w:p>
            <w:r>
              <w:t>4.3.10</w:t>
            </w:r>
          </w:p>
        </w:tc>
        <w:tc>
          <w:tcPr>
            <w:tcW w:type="dxa" w:w="4234"/>
          </w:tcPr>
          <w:p>
            <w:r>
              <w:t>Deformity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1,537</w:t>
            </w:r>
          </w:p>
        </w:tc>
        <w:tc>
          <w:tcPr>
            <w:tcW w:type="dxa" w:w="6633"/>
          </w:tcPr>
          <w:p>
            <w:r>
              <w:t>examination/deformity.html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4.3.1 Observation from the Door</w:t>
      </w:r>
    </w:p>
    <w:p>
      <w:pPr>
        <w:pStyle w:val="ListBullet"/>
      </w:pPr>
      <w:r>
        <w:t>A patient walking in unaided with a disabling referral is describing a mismatch to be worked out.</w:t>
      </w:r>
    </w:p>
    <w:p>
      <w:pPr>
        <w:pStyle w:val="ListBullet"/>
      </w:pPr>
      <w:r>
        <w:t>Performing differently once asked is a question to handle, not an inconsistency to record.</w:t>
      </w:r>
    </w:p>
    <w:p>
      <w:pPr>
        <w:pStyle w:val="ListBullet"/>
      </w:pPr>
      <w:r>
        <w:t>In a multiply operated knee this separates stiffness from instability better than the couch.</w:t>
      </w:r>
    </w:p>
    <w:p>
      <w:pPr>
        <w:pStyle w:val="ListBullet"/>
      </w:pPr>
      <w:r>
        <w:t>An athlete walking normally is uninformative; the task has to approach the demand that fails.</w:t>
      </w:r>
    </w:p>
    <w:p>
      <w:pPr>
        <w:pStyle w:val="ListBullet"/>
      </w:pPr>
      <w:r>
        <w:t>A slapping foot or catching toe points at the nerve rather than the joint.</w:t>
      </w:r>
    </w:p>
    <w:p>
      <w:pPr>
        <w:pStyle w:val="Heading2"/>
      </w:pPr>
      <w:r>
        <w:t>4.3.2 Gait Observation</w:t>
      </w:r>
    </w:p>
    <w:p>
      <w:pPr>
        <w:pStyle w:val="ListBullet"/>
      </w:pPr>
      <w:r>
        <w:t>A stretched graft with a varus thrust has its mechanical explanation, which no laxity measurement supplies.</w:t>
      </w:r>
    </w:p>
    <w:p>
      <w:pPr>
        <w:pStyle w:val="ListBullet"/>
      </w:pPr>
      <w:r>
        <w:t>A gait that deteriorates while measurements do not is compartment change seen early.</w:t>
      </w:r>
    </w:p>
    <w:p>
      <w:pPr>
        <w:pStyle w:val="ListBullet"/>
      </w:pPr>
      <w:r>
        <w:t>A thrust after an osteotomy is under correction or a ligament problem the correction exposed.</w:t>
      </w:r>
    </w:p>
    <w:p>
      <w:pPr>
        <w:pStyle w:val="ListBullet"/>
      </w:pPr>
      <w:r>
        <w:t>An unrecovered nerve palsy gives a permanent gait abnormality that is not ligamentous.</w:t>
      </w:r>
    </w:p>
    <w:p>
      <w:pPr>
        <w:pStyle w:val="ListBullet"/>
      </w:pPr>
      <w:r>
        <w:t>In an athlete the clinic gait is uninformative and the task has to be raised.</w:t>
      </w:r>
    </w:p>
    <w:p>
      <w:pPr>
        <w:pStyle w:val="Heading2"/>
      </w:pPr>
      <w:r>
        <w:t>4.3.3 Standing Alignment</w:t>
      </w:r>
    </w:p>
    <w:p>
      <w:pPr>
        <w:pStyle w:val="ListBullet"/>
      </w:pPr>
      <w:r>
        <w:t>The referral is often a soft tissue question with a bony answer.</w:t>
      </w:r>
    </w:p>
    <w:p>
      <w:pPr>
        <w:pStyle w:val="ListBullet"/>
      </w:pPr>
      <w:r>
        <w:t>Two sound reconstructions with a persisting complaint usually means alignment or slope.</w:t>
      </w:r>
    </w:p>
    <w:p>
      <w:pPr>
        <w:pStyle w:val="ListBullet"/>
      </w:pPr>
      <w:r>
        <w:t>A stretched lateral reconstruction in a varus limb is a sequencing error, not a technical one.</w:t>
      </w:r>
    </w:p>
    <w:p>
      <w:pPr>
        <w:pStyle w:val="ListBullet"/>
      </w:pPr>
      <w:r>
        <w:t>A flexion deformity with posterior cruciate deficiency makes every measurement unreliable.</w:t>
      </w:r>
    </w:p>
    <w:p>
      <w:pPr>
        <w:pStyle w:val="ListBullet"/>
      </w:pPr>
      <w:r>
        <w:t>Alignment at the time of injury is almost never recorded, which complicates attribution.</w:t>
      </w:r>
    </w:p>
    <w:p>
      <w:pPr>
        <w:pStyle w:val="Heading2"/>
      </w:pPr>
      <w:r>
        <w:t>4.3.4 Sitting Assessment</w:t>
      </w:r>
    </w:p>
    <w:p>
      <w:pPr>
        <w:pStyle w:val="ListBullet"/>
      </w:pPr>
      <w:r>
        <w:t>It catches the patellofemoral problem masquerading as a meniscal complaint.</w:t>
      </w:r>
    </w:p>
    <w:p>
      <w:pPr>
        <w:pStyle w:val="ListBullet"/>
      </w:pPr>
      <w:r>
        <w:t>Anterior pain with posterior cruciate deficiency is patellofemoral loading seen as a consequence.</w:t>
      </w:r>
    </w:p>
    <w:p>
      <w:pPr>
        <w:pStyle w:val="ListBullet"/>
      </w:pPr>
      <w:r>
        <w:t>A persisting extension lag after sound surgery is the finding most predictive of dissatisfaction.</w:t>
      </w:r>
    </w:p>
    <w:p>
      <w:pPr>
        <w:pStyle w:val="ListBullet"/>
      </w:pPr>
      <w:r>
        <w:t>Previous surgery alters patellar height and track, so the other side is no longer normal.</w:t>
      </w:r>
    </w:p>
    <w:p>
      <w:pPr>
        <w:pStyle w:val="ListBullet"/>
      </w:pPr>
      <w:r>
        <w:t>Failure to hold extension with no effusion and normal bulk needs a neurological explanation.</w:t>
      </w:r>
    </w:p>
    <w:p>
      <w:pPr>
        <w:pStyle w:val="Heading2"/>
      </w:pPr>
      <w:r>
        <w:t>4.3.5 Supine Assessment</w:t>
      </w:r>
    </w:p>
    <w:p>
      <w:pPr>
        <w:pStyle w:val="ListBullet"/>
      </w:pPr>
      <w:r>
        <w:t>Normal supine findings with a disabling complaint means a loaded problem, a rotational one, or not the knee.</w:t>
      </w:r>
    </w:p>
    <w:p>
      <w:pPr>
        <w:pStyle w:val="ListBullet"/>
      </w:pPr>
      <w:r>
        <w:t>An abnormal supine examination in a patient who works without difficulty is a reason not to operate.</w:t>
      </w:r>
    </w:p>
    <w:p>
      <w:pPr>
        <w:pStyle w:val="ListBullet"/>
      </w:pPr>
      <w:r>
        <w:t>In a multiply operated knee the resting position is the most reliable finding left.</w:t>
      </w:r>
    </w:p>
    <w:p>
      <w:pPr>
        <w:pStyle w:val="ListBullet"/>
      </w:pPr>
      <w:r>
        <w:t>A pillow under the knee is the commonest reason a posterior sag is missed in a bed.</w:t>
      </w:r>
    </w:p>
    <w:p>
      <w:pPr>
        <w:pStyle w:val="ListBullet"/>
      </w:pPr>
      <w:r>
        <w:t>A recorded resting position is more useful than a recorded grade, and harder to dispute.</w:t>
      </w:r>
    </w:p>
    <w:p>
      <w:pPr>
        <w:pStyle w:val="Heading2"/>
      </w:pPr>
      <w:r>
        <w:t>4.3.6 Skin Changes</w:t>
      </w:r>
    </w:p>
    <w:p>
      <w:pPr>
        <w:pStyle w:val="ListBullet"/>
      </w:pPr>
      <w:r>
        <w:t>Several scars with thin skin constrain a revision more than the ligament findings do.</w:t>
      </w:r>
    </w:p>
    <w:p>
      <w:pPr>
        <w:pStyle w:val="ListBullet"/>
      </w:pPr>
      <w:r>
        <w:t>A chronically warm, mildly swollen knee after surgery raises low grade infection.</w:t>
      </w:r>
    </w:p>
    <w:p>
      <w:pPr>
        <w:pStyle w:val="ListBullet"/>
      </w:pPr>
      <w:r>
        <w:t>A rash and nail changes with recurrent effusions is an inflammatory arthropathy.</w:t>
      </w:r>
    </w:p>
    <w:p>
      <w:pPr>
        <w:pStyle w:val="ListBullet"/>
      </w:pPr>
      <w:r>
        <w:t>A swollen limb is not the same finding as a swollen knee.</w:t>
      </w:r>
    </w:p>
    <w:p>
      <w:pPr>
        <w:pStyle w:val="ListBullet"/>
      </w:pPr>
      <w:r>
        <w:t>Photographs of the skin at presentation carry more weight than any written finding.</w:t>
      </w:r>
    </w:p>
    <w:p>
      <w:pPr>
        <w:pStyle w:val="Heading2"/>
      </w:pPr>
      <w:r>
        <w:t>4.3.7 Surgical Scars</w:t>
      </w:r>
    </w:p>
    <w:p>
      <w:pPr>
        <w:pStyle w:val="ListBullet"/>
      </w:pPr>
      <w:r>
        <w:t>Three or more incisions with an adherent anterior scar can outweigh the gain from further surgery.</w:t>
      </w:r>
    </w:p>
    <w:p>
      <w:pPr>
        <w:pStyle w:val="ListBullet"/>
      </w:pPr>
      <w:r>
        <w:t>A sinus or puckered scar with a previous infection has to be excluded before any revision.</w:t>
      </w:r>
    </w:p>
    <w:p>
      <w:pPr>
        <w:pStyle w:val="ListBullet"/>
      </w:pPr>
      <w:r>
        <w:t>An osteotomy scar in a varus limb means a correction that did not hold or was incomplete.</w:t>
      </w:r>
    </w:p>
    <w:p>
      <w:pPr>
        <w:pStyle w:val="ListBullet"/>
      </w:pPr>
      <w:r>
        <w:t>A graft harvest scar on the other limb is easy to miss and changes the options.</w:t>
      </w:r>
    </w:p>
    <w:p>
      <w:pPr>
        <w:pStyle w:val="ListBullet"/>
      </w:pPr>
      <w:r>
        <w:t>Scars are the least disputable evidence about what was done.</w:t>
      </w:r>
    </w:p>
    <w:p>
      <w:pPr>
        <w:pStyle w:val="Heading2"/>
      </w:pPr>
      <w:r>
        <w:t>4.3.8 Swelling</w:t>
      </w:r>
    </w:p>
    <w:p>
      <w:pPr>
        <w:pStyle w:val="ListBullet"/>
      </w:pPr>
      <w:r>
        <w:t>A recurrent effusion with normal ligaments and no mechanical symptoms is not a surgical problem.</w:t>
      </w:r>
    </w:p>
    <w:p>
      <w:pPr>
        <w:pStyle w:val="ListBullet"/>
      </w:pPr>
      <w:r>
        <w:t>An effusion after arthroplasty or reconstruction raises low grade infection.</w:t>
      </w:r>
    </w:p>
    <w:p>
      <w:pPr>
        <w:pStyle w:val="ListBullet"/>
      </w:pPr>
      <w:r>
        <w:t>A quadriceps cannot be rehabilitated while an effusion persists.</w:t>
      </w:r>
    </w:p>
    <w:p>
      <w:pPr>
        <w:pStyle w:val="ListBullet"/>
      </w:pPr>
      <w:r>
        <w:t>An effusion appearing only after activity is worth timing in the history, not chasing in clinic.</w:t>
      </w:r>
    </w:p>
    <w:p>
      <w:pPr>
        <w:pStyle w:val="ListBullet"/>
      </w:pPr>
      <w:r>
        <w:t>The timing of the first swelling after injury is often the most useful fact in the record.</w:t>
      </w:r>
    </w:p>
    <w:p>
      <w:pPr>
        <w:pStyle w:val="Heading2"/>
      </w:pPr>
      <w:r>
        <w:t>4.3.9 Muscle Wasting</w:t>
      </w:r>
    </w:p>
    <w:p>
      <w:pPr>
        <w:pStyle w:val="ListBullet"/>
      </w:pPr>
      <w:r>
        <w:t>Unrecovered wasting is the commonest explanation for a mechanically satisfactory, functionally poor knee.</w:t>
      </w:r>
    </w:p>
    <w:p>
      <w:pPr>
        <w:pStyle w:val="ListBullet"/>
      </w:pPr>
      <w:r>
        <w:t>Further surgery for a rehabilitation problem makes the knee worse.</w:t>
      </w:r>
    </w:p>
    <w:p>
      <w:pPr>
        <w:pStyle w:val="ListBullet"/>
      </w:pPr>
      <w:r>
        <w:t>Wasting that will not respond raises pain inhibition, an effusion, or a nerve problem.</w:t>
      </w:r>
    </w:p>
    <w:p>
      <w:pPr>
        <w:pStyle w:val="ListBullet"/>
      </w:pPr>
      <w:r>
        <w:t>After a nerve palsy the wasting extends below the knee.</w:t>
      </w:r>
    </w:p>
    <w:p>
      <w:pPr>
        <w:pStyle w:val="ListBullet"/>
      </w:pPr>
      <w:r>
        <w:t>Measured wasting is objective evidence of reduced use and is hard to dispute.</w:t>
      </w:r>
    </w:p>
    <w:p>
      <w:pPr>
        <w:pStyle w:val="Heading2"/>
      </w:pPr>
      <w:r>
        <w:t>4.3.10 Deformity</w:t>
      </w:r>
    </w:p>
    <w:p>
      <w:pPr>
        <w:pStyle w:val="ListBullet"/>
      </w:pPr>
      <w:r>
        <w:t>A stretched lateral reconstruction with a fixed varus deformity needs an osteotomy, not another graft.</w:t>
      </w:r>
    </w:p>
    <w:p>
      <w:pPr>
        <w:pStyle w:val="ListBullet"/>
      </w:pPr>
      <w:r>
        <w:t>A fixed flexion deformity after reconstruction has three causes separated by the end feel and the notes.</w:t>
      </w:r>
    </w:p>
    <w:p>
      <w:pPr>
        <w:pStyle w:val="ListBullet"/>
      </w:pPr>
      <w:r>
        <w:t>In a chronically deficient knee the deformity is often a consequence of the laxity.</w:t>
      </w:r>
    </w:p>
    <w:p>
      <w:pPr>
        <w:pStyle w:val="ListBullet"/>
      </w:pPr>
      <w:r>
        <w:t>After an osteotomy the question is whether the correction achieved what was planned.</w:t>
      </w:r>
    </w:p>
    <w:p>
      <w:pPr>
        <w:pStyle w:val="ListBullet"/>
      </w:pPr>
      <w:r>
        <w:t>Pre-injury alignment is almost never recorded, which complicates attribution.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Every figure below was written from standard teaching and none has a source against it. Allowed decisions: VERIFIED, CORRECTED, REMOVED. A corrected value goes in the Note column.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693"/>
            <w:shd w:val="clear" w:fill="16382D"/>
          </w:tcPr>
          <w:p>
            <w:r/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4657"/>
            <w:shd w:val="clear" w:fill="16382D"/>
          </w:tcPr>
          <w:p>
            <w:r/>
            <w:r>
              <w:rPr>
                <w:b/>
                <w:color w:val="FFFFFF"/>
              </w:rPr>
              <w:t>The sentence it supports</w:t>
            </w:r>
          </w:p>
        </w:tc>
        <w:tc>
          <w:tcPr>
            <w:tcW w:type="dxa" w:w="1270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976"/>
            <w:shd w:val="clear" w:fill="16382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4.3.4-F1</w:t>
            </w:r>
          </w:p>
        </w:tc>
        <w:tc>
          <w:tcPr>
            <w:tcW w:type="dxa" w:w="706"/>
          </w:tcPr>
          <w:p>
            <w:r>
              <w:t>4.3.4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ninety degrees</w:t>
            </w:r>
          </w:p>
        </w:tc>
        <w:tc>
          <w:tcPr>
            <w:tcW w:type="dxa" w:w="4657"/>
          </w:tcPr>
          <w:p>
            <w:r>
              <w:t>Sit the patient on the edge of the couch with both knees flexed to about ninety degrees and the feet hanging free.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</w:tbl>
    <w:p/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4.3.2-P1</w:t>
            </w:r>
          </w:p>
        </w:tc>
        <w:tc>
          <w:tcPr>
            <w:tcW w:type="dxa" w:w="706"/>
          </w:tcPr>
          <w:p>
            <w:r>
              <w:t>4.3.2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turn at each end, and watch the turn rather than waiting for the walk back.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4.3.3-P1</w:t>
            </w:r>
          </w:p>
        </w:tc>
        <w:tc>
          <w:tcPr>
            <w:tcW w:type="dxa" w:w="706"/>
          </w:tcPr>
          <w:p>
            <w:r>
              <w:t>4.3.3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walk, because alignment under load changes and a thrust is only visible moving.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4.3.4-P1</w:t>
            </w:r>
          </w:p>
        </w:tc>
        <w:tc>
          <w:tcPr>
            <w:tcW w:type="dxa" w:w="706"/>
          </w:tcPr>
          <w:p>
            <w:r>
              <w:t>4.3.4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straighten the knee slowly and watch the patella's path, noting whether it deviates laterally near full extension.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4.3.4-P2</w:t>
            </w:r>
          </w:p>
        </w:tc>
        <w:tc>
          <w:tcPr>
            <w:tcW w:type="dxa" w:w="706"/>
          </w:tcPr>
          <w:p>
            <w:r>
              <w:t>4.3.4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them to hold the knee straight against gravity and note whether they can, and whether the knee drops.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4.3.5-P1</w:t>
            </w:r>
          </w:p>
        </w:tc>
        <w:tc>
          <w:tcPr>
            <w:tcW w:type="dxa" w:w="706"/>
          </w:tcPr>
          <w:p>
            <w:r>
              <w:t>4.3.5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A patient whose supine examination is abnormal and who walks and works without difficulty is the commonest reason an operation should not be offered, and saying so clearly is the consultation.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4.3.6-P1</w:t>
            </w:r>
          </w:p>
        </w:tc>
        <w:tc>
          <w:tcPr>
            <w:tcW w:type="dxa" w:w="706"/>
          </w:tcPr>
          <w:p>
            <w:r>
              <w:t>4.3.6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It is the part of the examination that decides whether a knee examination should proceed at all.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4.3.7-P1</w:t>
            </w:r>
          </w:p>
        </w:tc>
        <w:tc>
          <w:tcPr>
            <w:tcW w:type="dxa" w:w="706"/>
          </w:tcPr>
          <w:p>
            <w:r>
              <w:t>4.3.7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what each scar was for, and record which ones they can account for and which they cannot.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4.3.9-P1</w:t>
            </w:r>
          </w:p>
        </w:tc>
        <w:tc>
          <w:tcPr>
            <w:tcW w:type="dxa" w:w="706"/>
          </w:tcPr>
          <w:p>
            <w:r>
              <w:t>4.3.9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circumference of both thighs at the same distance above the joint line, using the patella's upper border as the landmark, and record the distance used.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4.3.9-P2</w:t>
            </w:r>
          </w:p>
        </w:tc>
        <w:tc>
          <w:tcPr>
            <w:tcW w:type="dxa" w:w="706"/>
          </w:tcPr>
          <w:p>
            <w:r>
              <w:t>4.3.9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tighten the quadriceps and watch both sides, because wasting is clearer with the muscle contracting.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4.3.9-P3</w:t>
            </w:r>
          </w:p>
        </w:tc>
        <w:tc>
          <w:tcPr>
            <w:tcW w:type="dxa" w:w="706"/>
          </w:tcPr>
          <w:p>
            <w:r>
              <w:t>4.3.9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An effusion inhibits the quadriceps directly, so wasting in a chronically effused knee has a cause that must be addressed before the muscle can be rebuilt.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4.3.10-P1</w:t>
            </w:r>
          </w:p>
        </w:tc>
        <w:tc>
          <w:tcPr>
            <w:tcW w:type="dxa" w:w="706"/>
          </w:tcPr>
          <w:p>
            <w:r>
              <w:t>4.3.10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deformity you cannot correct, in degrees, and record the limb it is in, because a tibial deformity and a femoral deformity are corrected in different places.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docs/review/packs/chapter-4.3.docx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