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4.5 Alignment Assessment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4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4.5 Alignment Assessment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8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examination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11,825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2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14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4.5.1</w:t>
            </w:r>
          </w:p>
        </w:tc>
        <w:tc>
          <w:tcPr>
            <w:tcW w:type="dxa" w:w="4234"/>
          </w:tcPr>
          <w:p>
            <w:r>
              <w:t>Mechanical Axis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1,505</w:t>
            </w:r>
          </w:p>
        </w:tc>
        <w:tc>
          <w:tcPr>
            <w:tcW w:type="dxa" w:w="6633"/>
          </w:tcPr>
          <w:p>
            <w:r>
              <w:t>examination/mechanical-axis-assessment.html</w:t>
            </w:r>
          </w:p>
        </w:tc>
      </w:tr>
      <w:tr>
        <w:tc>
          <w:tcPr>
            <w:tcW w:type="dxa" w:w="1129"/>
          </w:tcPr>
          <w:p>
            <w:r>
              <w:t>4.5.2</w:t>
            </w:r>
          </w:p>
        </w:tc>
        <w:tc>
          <w:tcPr>
            <w:tcW w:type="dxa" w:w="4234"/>
          </w:tcPr>
          <w:p>
            <w:r>
              <w:t>Varus Alignment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1,474</w:t>
            </w:r>
          </w:p>
        </w:tc>
        <w:tc>
          <w:tcPr>
            <w:tcW w:type="dxa" w:w="6633"/>
          </w:tcPr>
          <w:p>
            <w:r>
              <w:t>examination/varus-alignment.html</w:t>
            </w:r>
          </w:p>
        </w:tc>
      </w:tr>
      <w:tr>
        <w:tc>
          <w:tcPr>
            <w:tcW w:type="dxa" w:w="1129"/>
          </w:tcPr>
          <w:p>
            <w:r>
              <w:t>4.5.3</w:t>
            </w:r>
          </w:p>
        </w:tc>
        <w:tc>
          <w:tcPr>
            <w:tcW w:type="dxa" w:w="4234"/>
          </w:tcPr>
          <w:p>
            <w:r>
              <w:t>Valgus Alignment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1,453</w:t>
            </w:r>
          </w:p>
        </w:tc>
        <w:tc>
          <w:tcPr>
            <w:tcW w:type="dxa" w:w="6633"/>
          </w:tcPr>
          <w:p>
            <w:r>
              <w:t>examination/valgus-alignment.html</w:t>
            </w:r>
          </w:p>
        </w:tc>
      </w:tr>
      <w:tr>
        <w:tc>
          <w:tcPr>
            <w:tcW w:type="dxa" w:w="1129"/>
          </w:tcPr>
          <w:p>
            <w:r>
              <w:t>4.5.4</w:t>
            </w:r>
          </w:p>
        </w:tc>
        <w:tc>
          <w:tcPr>
            <w:tcW w:type="dxa" w:w="4234"/>
          </w:tcPr>
          <w:p>
            <w:r>
              <w:t>Flexion Deformity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1,500</w:t>
            </w:r>
          </w:p>
        </w:tc>
        <w:tc>
          <w:tcPr>
            <w:tcW w:type="dxa" w:w="6633"/>
          </w:tcPr>
          <w:p>
            <w:r>
              <w:t>examination/flexion-deformity.html</w:t>
            </w:r>
          </w:p>
        </w:tc>
      </w:tr>
      <w:tr>
        <w:tc>
          <w:tcPr>
            <w:tcW w:type="dxa" w:w="1129"/>
          </w:tcPr>
          <w:p>
            <w:r>
              <w:t>4.5.5</w:t>
            </w:r>
          </w:p>
        </w:tc>
        <w:tc>
          <w:tcPr>
            <w:tcW w:type="dxa" w:w="4234"/>
          </w:tcPr>
          <w:p>
            <w:r>
              <w:t>Hyperextension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1,430</w:t>
            </w:r>
          </w:p>
        </w:tc>
        <w:tc>
          <w:tcPr>
            <w:tcW w:type="dxa" w:w="6633"/>
          </w:tcPr>
          <w:p>
            <w:r>
              <w:t>examination/hyperextension-alignment.html</w:t>
            </w:r>
          </w:p>
        </w:tc>
      </w:tr>
      <w:tr>
        <w:tc>
          <w:tcPr>
            <w:tcW w:type="dxa" w:w="1129"/>
          </w:tcPr>
          <w:p>
            <w:r>
              <w:t>4.5.6</w:t>
            </w:r>
          </w:p>
        </w:tc>
        <w:tc>
          <w:tcPr>
            <w:tcW w:type="dxa" w:w="4234"/>
          </w:tcPr>
          <w:p>
            <w:r>
              <w:t>Rotational Alignment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1,506</w:t>
            </w:r>
          </w:p>
        </w:tc>
        <w:tc>
          <w:tcPr>
            <w:tcW w:type="dxa" w:w="6633"/>
          </w:tcPr>
          <w:p>
            <w:r>
              <w:t>examination/rotational-alignment.html</w:t>
            </w:r>
          </w:p>
        </w:tc>
      </w:tr>
      <w:tr>
        <w:tc>
          <w:tcPr>
            <w:tcW w:type="dxa" w:w="1129"/>
          </w:tcPr>
          <w:p>
            <w:r>
              <w:t>4.5.7</w:t>
            </w:r>
          </w:p>
        </w:tc>
        <w:tc>
          <w:tcPr>
            <w:tcW w:type="dxa" w:w="4234"/>
          </w:tcPr>
          <w:p>
            <w:r>
              <w:t>Dynamic Alignment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1,496</w:t>
            </w:r>
          </w:p>
        </w:tc>
        <w:tc>
          <w:tcPr>
            <w:tcW w:type="dxa" w:w="6633"/>
          </w:tcPr>
          <w:p>
            <w:r>
              <w:t>examination/dynamic-alignment.html</w:t>
            </w:r>
          </w:p>
        </w:tc>
      </w:tr>
      <w:tr>
        <w:tc>
          <w:tcPr>
            <w:tcW w:type="dxa" w:w="1129"/>
          </w:tcPr>
          <w:p>
            <w:r>
              <w:t>4.5.8</w:t>
            </w:r>
          </w:p>
        </w:tc>
        <w:tc>
          <w:tcPr>
            <w:tcW w:type="dxa" w:w="4234"/>
          </w:tcPr>
          <w:p>
            <w:r>
              <w:t>Limb Length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1,461</w:t>
            </w:r>
          </w:p>
        </w:tc>
        <w:tc>
          <w:tcPr>
            <w:tcW w:type="dxa" w:w="6633"/>
          </w:tcPr>
          <w:p>
            <w:r>
              <w:t>examination/limb-length-assessment.html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4.5.1 Mechanical Axis Assessment</w:t>
      </w:r>
    </w:p>
    <w:p>
      <w:pPr>
        <w:pStyle w:val="ListBullet"/>
      </w:pPr>
      <w:r>
        <w:t>The alignment is the commonest reason a soft tissue question has a bony answer.</w:t>
      </w:r>
    </w:p>
    <w:p>
      <w:pPr>
        <w:pStyle w:val="ListBullet"/>
      </w:pPr>
      <w:r>
        <w:t>Two competent reconstructions with a persisting complaint usually means alignment or slope.</w:t>
      </w:r>
    </w:p>
    <w:p>
      <w:pPr>
        <w:pStyle w:val="ListBullet"/>
      </w:pPr>
      <w:r>
        <w:t>A stretched lateral reconstruction in a varus limb had the operations in the wrong order.</w:t>
      </w:r>
    </w:p>
    <w:p>
      <w:pPr>
        <w:pStyle w:val="ListBullet"/>
      </w:pPr>
      <w:r>
        <w:t>After an osteotomy the question is whether the correction achieved the plan.</w:t>
      </w:r>
    </w:p>
    <w:p>
      <w:pPr>
        <w:pStyle w:val="ListBullet"/>
      </w:pPr>
      <w:r>
        <w:t>Correcting a constitutional varus to a neutral axis is a judgement, not an obvious target.</w:t>
      </w:r>
    </w:p>
    <w:p>
      <w:pPr>
        <w:pStyle w:val="Heading2"/>
      </w:pPr>
      <w:r>
        <w:t>4.5.2 Varus Alignment</w:t>
      </w:r>
    </w:p>
    <w:p>
      <w:pPr>
        <w:pStyle w:val="ListBullet"/>
      </w:pPr>
      <w:r>
        <w:t>Varus alignment most often explains a failed lateral reconstruction and is usually missing from the first assessment.</w:t>
      </w:r>
    </w:p>
    <w:p>
      <w:pPr>
        <w:pStyle w:val="ListBullet"/>
      </w:pPr>
      <w:r>
        <w:t>A stretched lateral graft with a varus thrust needs a correction, not another graft.</w:t>
      </w:r>
    </w:p>
    <w:p>
      <w:pPr>
        <w:pStyle w:val="ListBullet"/>
      </w:pPr>
      <w:r>
        <w:t>With a stretched posterior cruciate graft the tibial slope is the finding most often missed.</w:t>
      </w:r>
    </w:p>
    <w:p>
      <w:pPr>
        <w:pStyle w:val="ListBullet"/>
      </w:pPr>
      <w:r>
        <w:t>A thrust after an osteotomy is under correction or a ligament problem the correction exposed.</w:t>
      </w:r>
    </w:p>
    <w:p>
      <w:pPr>
        <w:pStyle w:val="ListBullet"/>
      </w:pPr>
      <w:r>
        <w:t>Correcting a constitutional varus in an athlete has costs to set against the ligament gain.</w:t>
      </w:r>
    </w:p>
    <w:p>
      <w:pPr>
        <w:pStyle w:val="Heading2"/>
      </w:pPr>
      <w:r>
        <w:t>4.5.3 Valgus Alignment</w:t>
      </w:r>
    </w:p>
    <w:p>
      <w:pPr>
        <w:pStyle w:val="ListBullet"/>
      </w:pPr>
      <w:r>
        <w:t>A medial reconstruction that becomes lax over two years in a valgus limb is a creep problem.</w:t>
      </w:r>
    </w:p>
    <w:p>
      <w:pPr>
        <w:pStyle w:val="ListBullet"/>
      </w:pPr>
      <w:r>
        <w:t>The same mechanism acts on a cruciate graft, and the correction is part of the revision.</w:t>
      </w:r>
    </w:p>
    <w:p>
      <w:pPr>
        <w:pStyle w:val="ListBullet"/>
      </w:pPr>
      <w:r>
        <w:t>After a lateral arthroplasty or osteotomy the pre-operative films are needed.</w:t>
      </w:r>
    </w:p>
    <w:p>
      <w:pPr>
        <w:pStyle w:val="ListBullet"/>
      </w:pPr>
      <w:r>
        <w:t>In an uncontrolled inflammatory arthritis a correction recurs.</w:t>
      </w:r>
    </w:p>
    <w:p>
      <w:pPr>
        <w:pStyle w:val="ListBullet"/>
      </w:pPr>
      <w:r>
        <w:t>A valgus deformity is almost never attributable to a single injury.</w:t>
      </w:r>
    </w:p>
    <w:p>
      <w:pPr>
        <w:pStyle w:val="Heading2"/>
      </w:pPr>
      <w:r>
        <w:t>4.5.4 Flexion Deformity</w:t>
      </w:r>
    </w:p>
    <w:p>
      <w:pPr>
        <w:pStyle w:val="ListBullet"/>
      </w:pPr>
      <w:r>
        <w:t>A persisting deformity after reconstruction is a common cause of dissatisfaction and is rarely followed.</w:t>
      </w:r>
    </w:p>
    <w:p>
      <w:pPr>
        <w:pStyle w:val="ListBullet"/>
      </w:pPr>
      <w:r>
        <w:t>A firm block with a reconstruction has a straightforward treatment and is often referred late.</w:t>
      </w:r>
    </w:p>
    <w:p>
      <w:pPr>
        <w:pStyle w:val="ListBullet"/>
      </w:pPr>
      <w:r>
        <w:t>A soft contracture after reconstruction is arthrofibrosis, with a less certain result.</w:t>
      </w:r>
    </w:p>
    <w:p>
      <w:pPr>
        <w:pStyle w:val="ListBullet"/>
      </w:pPr>
      <w:r>
        <w:t>A deformity with posterior cruciate deficiency makes every laxity measurement unreliable.</w:t>
      </w:r>
    </w:p>
    <w:p>
      <w:pPr>
        <w:pStyle w:val="ListBullet"/>
      </w:pPr>
      <w:r>
        <w:t>The absence of any recorded extension figure is the commonest reason a stiffness claim cannot be assessed.</w:t>
      </w:r>
    </w:p>
    <w:p>
      <w:pPr>
        <w:pStyle w:val="Heading2"/>
      </w:pPr>
      <w:r>
        <w:t>4.5.5 Hyperextension</w:t>
      </w:r>
    </w:p>
    <w:p>
      <w:pPr>
        <w:pStyle w:val="ListBullet"/>
      </w:pPr>
      <w:r>
        <w:t>It is one of the few findings easy to reproduce exactly, which makes it good to follow.</w:t>
      </w:r>
    </w:p>
    <w:p>
      <w:pPr>
        <w:pStyle w:val="ListBullet"/>
      </w:pPr>
      <w:r>
        <w:t>Increasing hyperextension after a corner reconstruction is clearer evidence of stretch than rotation is.</w:t>
      </w:r>
    </w:p>
    <w:p>
      <w:pPr>
        <w:pStyle w:val="ListBullet"/>
      </w:pPr>
      <w:r>
        <w:t>A recurvatum preceding the injury is constitutional, and attribution matters.</w:t>
      </w:r>
    </w:p>
    <w:p>
      <w:pPr>
        <w:pStyle w:val="ListBullet"/>
      </w:pPr>
      <w:r>
        <w:t>Hyperextension with posterior cruciate deficiency progresses, since each permits the other.</w:t>
      </w:r>
    </w:p>
    <w:p>
      <w:pPr>
        <w:pStyle w:val="ListBullet"/>
      </w:pPr>
      <w:r>
        <w:t>In hypermobility, tensioning to the other side reproduces the hyperextension.</w:t>
      </w:r>
    </w:p>
    <w:p>
      <w:pPr>
        <w:pStyle w:val="Heading2"/>
      </w:pPr>
      <w:r>
        <w:t>4.5.6 Rotational Alignment</w:t>
      </w:r>
    </w:p>
    <w:p>
      <w:pPr>
        <w:pStyle w:val="ListBullet"/>
      </w:pPr>
      <w:r>
        <w:t>Malrotation is the diagnosis that was not considered, after several operations that could not have helped.</w:t>
      </w:r>
    </w:p>
    <w:p>
      <w:pPr>
        <w:pStyle w:val="ListBullet"/>
      </w:pPr>
      <w:r>
        <w:t>Persisting pain after a tibial osteotomy may be a rotational malunion.</w:t>
      </w:r>
    </w:p>
    <w:p>
      <w:pPr>
        <w:pStyle w:val="ListBullet"/>
      </w:pPr>
      <w:r>
        <w:t>An asymmetrical baseline torsion can produce a false positive dial test with real consequences.</w:t>
      </w:r>
    </w:p>
    <w:p>
      <w:pPr>
        <w:pStyle w:val="ListBullet"/>
      </w:pPr>
      <w:r>
        <w:t>A reconstruction in an abnormal rotational position is tensioned wrongly.</w:t>
      </w:r>
    </w:p>
    <w:p>
      <w:pPr>
        <w:pStyle w:val="ListBullet"/>
      </w:pPr>
      <w:r>
        <w:t>Pre-injury rotational alignment is almost never recorded, which complicates attribution.</w:t>
      </w:r>
    </w:p>
    <w:p>
      <w:pPr>
        <w:pStyle w:val="Heading2"/>
      </w:pPr>
      <w:r>
        <w:t>4.5.7 Dynamic Alignment</w:t>
      </w:r>
    </w:p>
    <w:p>
      <w:pPr>
        <w:pStyle w:val="ListBullet"/>
      </w:pPr>
      <w:r>
        <w:t>The thrust explains the failed reconstruction and is usually the finding nobody looked for.</w:t>
      </w:r>
    </w:p>
    <w:p>
      <w:pPr>
        <w:pStyle w:val="ListBullet"/>
      </w:pPr>
      <w:r>
        <w:t>A stretched lateral reconstruction with a varus thrust needs a correction, not a graft.</w:t>
      </w:r>
    </w:p>
    <w:p>
      <w:pPr>
        <w:pStyle w:val="ListBullet"/>
      </w:pPr>
      <w:r>
        <w:t>A thrust after an osteotomy is under correction or a ligament problem the correction exposed.</w:t>
      </w:r>
    </w:p>
    <w:p>
      <w:pPr>
        <w:pStyle w:val="ListBullet"/>
      </w:pPr>
      <w:r>
        <w:t>An unrecovered nerve palsy resembles a thrust and is not ligamentous.</w:t>
      </w:r>
    </w:p>
    <w:p>
      <w:pPr>
        <w:pStyle w:val="ListBullet"/>
      </w:pPr>
      <w:r>
        <w:t>A new thrust in a deficient knee is the clearest sign the compartment has changed.</w:t>
      </w:r>
    </w:p>
    <w:p>
      <w:pPr>
        <w:pStyle w:val="Heading2"/>
      </w:pPr>
      <w:r>
        <w:t>4.5.8 Limb Length Assessment</w:t>
      </w:r>
    </w:p>
    <w:p>
      <w:pPr>
        <w:pStyle w:val="ListBullet"/>
      </w:pPr>
      <w:r>
        <w:t>Limb length is most often relevant as something a previous operation changed and nobody recorded.</w:t>
      </w:r>
    </w:p>
    <w:p>
      <w:pPr>
        <w:pStyle w:val="ListBullet"/>
      </w:pPr>
      <w:r>
        <w:t>A length complaint after arthroplasty is easier to manage with a raise than to revise.</w:t>
      </w:r>
    </w:p>
    <w:p>
      <w:pPr>
        <w:pStyle w:val="ListBullet"/>
      </w:pPr>
      <w:r>
        <w:t>A fixed flexion deformity gains length from correction, which is the accurate way to frame it.</w:t>
      </w:r>
    </w:p>
    <w:p>
      <w:pPr>
        <w:pStyle w:val="ListBullet"/>
      </w:pPr>
      <w:r>
        <w:t>In a multiply operated knee the length may limit what further surgery can achieve.</w:t>
      </w:r>
    </w:p>
    <w:p>
      <w:pPr>
        <w:pStyle w:val="ListBullet"/>
      </w:pPr>
      <w:r>
        <w:t>A length difference attributed to an injury needs a pre-injury measurement that rarely exists.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Every figure below was written from standard teaching and none has a source against it. Allowed decisions: VERIFIED, CORRECTED, REMOVED. A corrected value goes in the Note column.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693"/>
            <w:shd w:val="clear" w:fill="16382D"/>
          </w:tcPr>
          <w:p>
            <w:r/>
            <w:r>
              <w:rPr>
                <w:b/>
                <w:color w:val="FFFFFF"/>
              </w:rPr>
              <w:t>Figure</w:t>
            </w:r>
          </w:p>
        </w:tc>
        <w:tc>
          <w:tcPr>
            <w:tcW w:type="dxa" w:w="4657"/>
            <w:shd w:val="clear" w:fill="16382D"/>
          </w:tcPr>
          <w:p>
            <w:r/>
            <w:r>
              <w:rPr>
                <w:b/>
                <w:color w:val="FFFFFF"/>
              </w:rPr>
              <w:t>The sentence it supports</w:t>
            </w:r>
          </w:p>
        </w:tc>
        <w:tc>
          <w:tcPr>
            <w:tcW w:type="dxa" w:w="1270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976"/>
            <w:shd w:val="clear" w:fill="16382D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4.5.6-F1</w:t>
            </w:r>
          </w:p>
        </w:tc>
        <w:tc>
          <w:tcPr>
            <w:tcW w:type="dxa" w:w="706"/>
          </w:tcPr>
          <w:p>
            <w:r>
              <w:t>4.5.6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ninety degrees</w:t>
            </w:r>
          </w:p>
        </w:tc>
        <w:tc>
          <w:tcPr>
            <w:tcW w:type="dxa" w:w="4657"/>
          </w:tcPr>
          <w:p>
            <w:r>
              <w:t>Lay the patient prone with the knees flexed to ninety degrees and the feet upwards.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4.5.8-F1</w:t>
            </w:r>
          </w:p>
        </w:tc>
        <w:tc>
          <w:tcPr>
            <w:tcW w:type="dxa" w:w="706"/>
          </w:tcPr>
          <w:p>
            <w:r>
              <w:t>4.5.8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ninety degrees</w:t>
            </w:r>
          </w:p>
        </w:tc>
        <w:tc>
          <w:tcPr>
            <w:tcW w:type="dxa" w:w="4657"/>
          </w:tcPr>
          <w:p>
            <w:r>
              <w:t>Flex both knees to ninety degrees with the patient supine and look from the side, which localises a difference to the femur or the tibia.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</w:tbl>
    <w:p/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4.5.2-P1</w:t>
            </w:r>
          </w:p>
        </w:tc>
        <w:tc>
          <w:tcPr>
            <w:tcW w:type="dxa" w:w="706"/>
          </w:tcPr>
          <w:p>
            <w:r>
              <w:t>4.5.2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the lateral ligaments, since a correctable varus in an adult usually means lateral laxity rather than bony change.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4.5.3-P1</w:t>
            </w:r>
          </w:p>
        </w:tc>
        <w:tc>
          <w:tcPr>
            <w:tcW w:type="dxa" w:w="706"/>
          </w:tcPr>
          <w:p>
            <w:r>
              <w:t>4.5.3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the medial ligaments, since a correctable valgus usually means medial laxity rather than bony change.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4.5.4-P1</w:t>
            </w:r>
          </w:p>
        </w:tc>
        <w:tc>
          <w:tcPr>
            <w:tcW w:type="dxa" w:w="706"/>
          </w:tcPr>
          <w:p>
            <w:r>
              <w:t>4.5.4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straighten the knee actively and note how far it goes.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4.5.4-P2</w:t>
            </w:r>
          </w:p>
        </w:tc>
        <w:tc>
          <w:tcPr>
            <w:tcW w:type="dxa" w:w="706"/>
          </w:tcPr>
          <w:p>
            <w:r>
              <w:t>4.5.4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deficit in degrees with the knee at its passive limit, and record both the active and the passive figures.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4.5.5-P1</w:t>
            </w:r>
          </w:p>
        </w:tc>
        <w:tc>
          <w:tcPr>
            <w:tcW w:type="dxa" w:w="706"/>
          </w:tcPr>
          <w:p>
            <w:r>
              <w:t>4.5.5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hyperextension in degrees on each side and record both figures.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4.5.5-P2</w:t>
            </w:r>
          </w:p>
        </w:tc>
        <w:tc>
          <w:tcPr>
            <w:tcW w:type="dxa" w:w="706"/>
          </w:tcPr>
          <w:p>
            <w:r>
              <w:t>4.5.5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other joints for hypermobility, since a generalised pattern changes the interpretation entirely.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4.5.5-P3</w:t>
            </w:r>
          </w:p>
        </w:tc>
        <w:tc>
          <w:tcPr>
            <w:tcW w:type="dxa" w:w="706"/>
          </w:tcPr>
          <w:p>
            <w:r>
              <w:t>4.5.5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Symmetrical hyperextension of a few degrees is normal and should be recorded as the patient's baseline rather than as a finding.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4.5.6-P1</w:t>
            </w:r>
          </w:p>
        </w:tc>
        <w:tc>
          <w:tcPr>
            <w:tcW w:type="dxa" w:w="706"/>
          </w:tcPr>
          <w:p>
            <w:r>
              <w:t>4.5.6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femoral rotation by rotating each hip internally and externally and comparing the ranges, since increased internal rotation with reduced external rotation suggests femoral anteversion.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4.5.6-P2</w:t>
            </w:r>
          </w:p>
        </w:tc>
        <w:tc>
          <w:tcPr>
            <w:tcW w:type="dxa" w:w="706"/>
          </w:tcPr>
          <w:p>
            <w:r>
              <w:t>4.5.6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tibial rotation by looking at the thigh foot angle: the angle between the axis of the thigh and the axis of the foot, with the ankle in neutral.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4.5.6-P3</w:t>
            </w:r>
          </w:p>
        </w:tc>
        <w:tc>
          <w:tcPr>
            <w:tcW w:type="dxa" w:w="706"/>
          </w:tcPr>
          <w:p>
            <w:r>
              <w:t>4.5.6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both sides and record both figures, since the comparison is the finding.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4.5.6-P4</w:t>
            </w:r>
          </w:p>
        </w:tc>
        <w:tc>
          <w:tcPr>
            <w:tcW w:type="dxa" w:w="706"/>
          </w:tcPr>
          <w:p>
            <w:r>
              <w:t>4.5.6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In ligament assessment the finding is a caveat rather than a decision, but a consequential one: an asymmetrical thigh foot angle makes the dial test unreliable and the measurement must be baselined.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4.5.7-P1</w:t>
            </w:r>
          </w:p>
        </w:tc>
        <w:tc>
          <w:tcPr>
            <w:tcW w:type="dxa" w:w="706"/>
          </w:tcPr>
          <w:p>
            <w:r>
              <w:t>4.5.7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the static standing alignment with what you see walking, because the difference between the two is the finding.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4.5.8-P1</w:t>
            </w:r>
          </w:p>
        </w:tc>
        <w:tc>
          <w:tcPr>
            <w:tcW w:type="dxa" w:w="706"/>
          </w:tcPr>
          <w:p>
            <w:r>
              <w:t>4.5.8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true length from the anterior superior iliac spine to the medial malleolus on each side, using the same landmarks.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4.5.8-P2</w:t>
            </w:r>
          </w:p>
        </w:tc>
        <w:tc>
          <w:tcPr>
            <w:tcW w:type="dxa" w:w="706"/>
          </w:tcPr>
          <w:p>
            <w:r>
              <w:t>4.5.8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apparent length from the umbilicus to the medial malleolus, which differs from the true length when the pelvis is tilted or a hip is contracted.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docs/review/packs/chapter-4.5.docx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