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4.7 Range of Motion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4.7 Range of Motion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14,726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28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4.7.1</w:t>
            </w:r>
          </w:p>
        </w:tc>
        <w:tc>
          <w:tcPr>
            <w:tcW w:type="dxa" w:w="4234"/>
          </w:tcPr>
          <w:p>
            <w:r>
              <w:t>Active Motion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1,475</w:t>
            </w:r>
          </w:p>
        </w:tc>
        <w:tc>
          <w:tcPr>
            <w:tcW w:type="dxa" w:w="6633"/>
          </w:tcPr>
          <w:p>
            <w:r>
              <w:t>examination/active-motion.html</w:t>
            </w:r>
          </w:p>
        </w:tc>
      </w:tr>
      <w:tr>
        <w:tc>
          <w:tcPr>
            <w:tcW w:type="dxa" w:w="1129"/>
          </w:tcPr>
          <w:p>
            <w:r>
              <w:t>4.7.2</w:t>
            </w:r>
          </w:p>
        </w:tc>
        <w:tc>
          <w:tcPr>
            <w:tcW w:type="dxa" w:w="4234"/>
          </w:tcPr>
          <w:p>
            <w:r>
              <w:t>Passive Motion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1,502</w:t>
            </w:r>
          </w:p>
        </w:tc>
        <w:tc>
          <w:tcPr>
            <w:tcW w:type="dxa" w:w="6633"/>
          </w:tcPr>
          <w:p>
            <w:r>
              <w:t>examination/passive-motion.html</w:t>
            </w:r>
          </w:p>
        </w:tc>
      </w:tr>
      <w:tr>
        <w:tc>
          <w:tcPr>
            <w:tcW w:type="dxa" w:w="1129"/>
          </w:tcPr>
          <w:p>
            <w:r>
              <w:t>4.7.3</w:t>
            </w:r>
          </w:p>
        </w:tc>
        <w:tc>
          <w:tcPr>
            <w:tcW w:type="dxa" w:w="4234"/>
          </w:tcPr>
          <w:p>
            <w:r>
              <w:t>Hyperextension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1,424</w:t>
            </w:r>
          </w:p>
        </w:tc>
        <w:tc>
          <w:tcPr>
            <w:tcW w:type="dxa" w:w="6633"/>
          </w:tcPr>
          <w:p>
            <w:r>
              <w:t>examination/hyperextension-range.html</w:t>
            </w:r>
          </w:p>
        </w:tc>
      </w:tr>
      <w:tr>
        <w:tc>
          <w:tcPr>
            <w:tcW w:type="dxa" w:w="1129"/>
          </w:tcPr>
          <w:p>
            <w:r>
              <w:t>4.7.4</w:t>
            </w:r>
          </w:p>
        </w:tc>
        <w:tc>
          <w:tcPr>
            <w:tcW w:type="dxa" w:w="4234"/>
          </w:tcPr>
          <w:p>
            <w:r>
              <w:t>Flexion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1,418</w:t>
            </w:r>
          </w:p>
        </w:tc>
        <w:tc>
          <w:tcPr>
            <w:tcW w:type="dxa" w:w="6633"/>
          </w:tcPr>
          <w:p>
            <w:r>
              <w:t>examination/flexion-assessment.html</w:t>
            </w:r>
          </w:p>
        </w:tc>
      </w:tr>
      <w:tr>
        <w:tc>
          <w:tcPr>
            <w:tcW w:type="dxa" w:w="1129"/>
          </w:tcPr>
          <w:p>
            <w:r>
              <w:t>4.7.5</w:t>
            </w:r>
          </w:p>
        </w:tc>
        <w:tc>
          <w:tcPr>
            <w:tcW w:type="dxa" w:w="4234"/>
          </w:tcPr>
          <w:p>
            <w:r>
              <w:t>End Feel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1,446</w:t>
            </w:r>
          </w:p>
        </w:tc>
        <w:tc>
          <w:tcPr>
            <w:tcW w:type="dxa" w:w="6633"/>
          </w:tcPr>
          <w:p>
            <w:r>
              <w:t>examination/end-feel.html</w:t>
            </w:r>
          </w:p>
        </w:tc>
      </w:tr>
      <w:tr>
        <w:tc>
          <w:tcPr>
            <w:tcW w:type="dxa" w:w="1129"/>
          </w:tcPr>
          <w:p>
            <w:r>
              <w:t>4.7.6</w:t>
            </w:r>
          </w:p>
        </w:tc>
        <w:tc>
          <w:tcPr>
            <w:tcW w:type="dxa" w:w="4234"/>
          </w:tcPr>
          <w:p>
            <w:r>
              <w:t>Painful Arc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1,523</w:t>
            </w:r>
          </w:p>
        </w:tc>
        <w:tc>
          <w:tcPr>
            <w:tcW w:type="dxa" w:w="6633"/>
          </w:tcPr>
          <w:p>
            <w:r>
              <w:t>examination/painful-arc.html</w:t>
            </w:r>
          </w:p>
        </w:tc>
      </w:tr>
      <w:tr>
        <w:tc>
          <w:tcPr>
            <w:tcW w:type="dxa" w:w="1129"/>
          </w:tcPr>
          <w:p>
            <w:r>
              <w:t>4.7.7</w:t>
            </w:r>
          </w:p>
        </w:tc>
        <w:tc>
          <w:tcPr>
            <w:tcW w:type="dxa" w:w="4234"/>
          </w:tcPr>
          <w:p>
            <w:r>
              <w:t>Contractures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1,441</w:t>
            </w:r>
          </w:p>
        </w:tc>
        <w:tc>
          <w:tcPr>
            <w:tcW w:type="dxa" w:w="6633"/>
          </w:tcPr>
          <w:p>
            <w:r>
              <w:t>examination/contractures.html</w:t>
            </w:r>
          </w:p>
        </w:tc>
      </w:tr>
      <w:tr>
        <w:tc>
          <w:tcPr>
            <w:tcW w:type="dxa" w:w="1129"/>
          </w:tcPr>
          <w:p>
            <w:r>
              <w:t>4.7.8</w:t>
            </w:r>
          </w:p>
        </w:tc>
        <w:tc>
          <w:tcPr>
            <w:tcW w:type="dxa" w:w="4234"/>
          </w:tcPr>
          <w:p>
            <w:r>
              <w:t>Extension Lag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1,461</w:t>
            </w:r>
          </w:p>
        </w:tc>
        <w:tc>
          <w:tcPr>
            <w:tcW w:type="dxa" w:w="6633"/>
          </w:tcPr>
          <w:p>
            <w:r>
              <w:t>examination/extension-lag.html</w:t>
            </w:r>
          </w:p>
        </w:tc>
      </w:tr>
      <w:tr>
        <w:tc>
          <w:tcPr>
            <w:tcW w:type="dxa" w:w="1129"/>
          </w:tcPr>
          <w:p>
            <w:r>
              <w:t>4.7.9</w:t>
            </w:r>
          </w:p>
        </w:tc>
        <w:tc>
          <w:tcPr>
            <w:tcW w:type="dxa" w:w="4234"/>
          </w:tcPr>
          <w:p>
            <w:r>
              <w:t>Functional Range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1,514</w:t>
            </w:r>
          </w:p>
        </w:tc>
        <w:tc>
          <w:tcPr>
            <w:tcW w:type="dxa" w:w="6633"/>
          </w:tcPr>
          <w:p>
            <w:r>
              <w:t>examination/functional-range.html</w:t>
            </w:r>
          </w:p>
        </w:tc>
      </w:tr>
      <w:tr>
        <w:tc>
          <w:tcPr>
            <w:tcW w:type="dxa" w:w="1129"/>
          </w:tcPr>
          <w:p>
            <w:r>
              <w:t>4.7.10</w:t>
            </w:r>
          </w:p>
        </w:tc>
        <w:tc>
          <w:tcPr>
            <w:tcW w:type="dxa" w:w="4234"/>
          </w:tcPr>
          <w:p>
            <w:r>
              <w:t>Post-operative Range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1,522</w:t>
            </w:r>
          </w:p>
        </w:tc>
        <w:tc>
          <w:tcPr>
            <w:tcW w:type="dxa" w:w="6633"/>
          </w:tcPr>
          <w:p>
            <w:r>
              <w:t>examination/post-operative-range-assessment.html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4.7.1 Active Motion</w:t>
      </w:r>
    </w:p>
    <w:p>
      <w:pPr>
        <w:pStyle w:val="ListBullet"/>
      </w:pPr>
      <w:r>
        <w:t>A persistent active deficit with a full passive range and a competent graft is a quadriceps problem.</w:t>
      </w:r>
    </w:p>
    <w:p>
      <w:pPr>
        <w:pStyle w:val="ListBullet"/>
      </w:pPr>
      <w:r>
        <w:t>A deteriorating active range with a stable passive one is inhibition, pain or weakness.</w:t>
      </w:r>
    </w:p>
    <w:p>
      <w:pPr>
        <w:pStyle w:val="ListBullet"/>
      </w:pPr>
      <w:r>
        <w:t>A patellofemoral problem can drive the inhibition, and the sitting examination finds it.</w:t>
      </w:r>
    </w:p>
    <w:p>
      <w:pPr>
        <w:pStyle w:val="ListBullet"/>
      </w:pPr>
      <w:r>
        <w:t>After an extensor mechanism repair the active range may be the best achievable.</w:t>
      </w:r>
    </w:p>
    <w:p>
      <w:pPr>
        <w:pStyle w:val="ListBullet"/>
      </w:pPr>
      <w:r>
        <w:t>The active range is the figure that corresponds to a claimed disability.</w:t>
      </w:r>
    </w:p>
    <w:p>
      <w:pPr>
        <w:pStyle w:val="Heading2"/>
      </w:pPr>
      <w:r>
        <w:t>4.7.2 Passive Motion</w:t>
      </w:r>
    </w:p>
    <w:p>
      <w:pPr>
        <w:pStyle w:val="ListBullet"/>
      </w:pPr>
      <w:r>
        <w:t>The passive range and its end feel separate the two stiff knees that get referred.</w:t>
      </w:r>
    </w:p>
    <w:p>
      <w:pPr>
        <w:pStyle w:val="ListBullet"/>
      </w:pPr>
      <w:r>
        <w:t>A firm abrupt block after reconstruction is an impinging lesion with a straightforward operation.</w:t>
      </w:r>
    </w:p>
    <w:p>
      <w:pPr>
        <w:pStyle w:val="ListBullet"/>
      </w:pPr>
      <w:r>
        <w:t>A leathery global restriction is arthrofibrosis, with a less certain result.</w:t>
      </w:r>
    </w:p>
    <w:p>
      <w:pPr>
        <w:pStyle w:val="ListBullet"/>
      </w:pPr>
      <w:r>
        <w:t>A reducing passive range with a stable active one indicates a developing structural problem.</w:t>
      </w:r>
    </w:p>
    <w:p>
      <w:pPr>
        <w:pStyle w:val="ListBullet"/>
      </w:pPr>
      <w:r>
        <w:t>A range recorded without an end feel cannot have its cause determined later.</w:t>
      </w:r>
    </w:p>
    <w:p>
      <w:pPr>
        <w:pStyle w:val="Heading2"/>
      </w:pPr>
      <w:r>
        <w:t>4.7.3 Hyperextension</w:t>
      </w:r>
    </w:p>
    <w:p>
      <w:pPr>
        <w:pStyle w:val="ListBullet"/>
      </w:pPr>
      <w:r>
        <w:t>Increasing hyperextension after a corner reconstruction is easy to reproduce and shows stretch.</w:t>
      </w:r>
    </w:p>
    <w:p>
      <w:pPr>
        <w:pStyle w:val="ListBullet"/>
      </w:pPr>
      <w:r>
        <w:t>Losing hyperextension in a knee that previously had it is an early contracture.</w:t>
      </w:r>
    </w:p>
    <w:p>
      <w:pPr>
        <w:pStyle w:val="ListBullet"/>
      </w:pPr>
      <w:r>
        <w:t>A knee tensioned to neutral in a hypermobile patient is asymmetrical by design.</w:t>
      </w:r>
    </w:p>
    <w:p>
      <w:pPr>
        <w:pStyle w:val="ListBullet"/>
      </w:pPr>
      <w:r>
        <w:t>A bony hyperextension will not be controlled by a soft tissue reconstruction.</w:t>
      </w:r>
    </w:p>
    <w:p>
      <w:pPr>
        <w:pStyle w:val="ListBullet"/>
      </w:pPr>
      <w:r>
        <w:t>A recorded pre-operative figure is rare, which makes claims about a changed range hard to support.</w:t>
      </w:r>
    </w:p>
    <w:p>
      <w:pPr>
        <w:pStyle w:val="Heading2"/>
      </w:pPr>
      <w:r>
        <w:t>4.7.4 Flexion Assessment</w:t>
      </w:r>
    </w:p>
    <w:p>
      <w:pPr>
        <w:pStyle w:val="ListBullet"/>
      </w:pPr>
      <w:r>
        <w:t>A firm block in flexion after reconstruction may have a mechanical cause.</w:t>
      </w:r>
    </w:p>
    <w:p>
      <w:pPr>
        <w:pStyle w:val="ListBullet"/>
      </w:pPr>
      <w:r>
        <w:t>A global leathery restriction in both directions is arthrofibrosis.</w:t>
      </w:r>
    </w:p>
    <w:p>
      <w:pPr>
        <w:pStyle w:val="ListBullet"/>
      </w:pPr>
      <w:r>
        <w:t>Flexion limited by anterior pain rather than resistance is a patellofemoral problem.</w:t>
      </w:r>
    </w:p>
    <w:p>
      <w:pPr>
        <w:pStyle w:val="ListBullet"/>
      </w:pPr>
      <w:r>
        <w:t>Without a pre-operative figure, loss cannot be assessed.</w:t>
      </w:r>
    </w:p>
    <w:p>
      <w:pPr>
        <w:pStyle w:val="ListBullet"/>
      </w:pPr>
      <w:r>
        <w:t>After an arthroplasty the target is not the other knee.</w:t>
      </w:r>
    </w:p>
    <w:p>
      <w:pPr>
        <w:pStyle w:val="Heading2"/>
      </w:pPr>
      <w:r>
        <w:t>4.7.5 End Feel</w:t>
      </w:r>
    </w:p>
    <w:p>
      <w:pPr>
        <w:pStyle w:val="ListBullet"/>
      </w:pPr>
      <w:r>
        <w:t>The end feel converts a vague stiffness referral into a specific plan.</w:t>
      </w:r>
    </w:p>
    <w:p>
      <w:pPr>
        <w:pStyle w:val="ListBullet"/>
      </w:pPr>
      <w:r>
        <w:t>A firm abrupt block after reconstruction has a good prognosis and is often referred late.</w:t>
      </w:r>
    </w:p>
    <w:p>
      <w:pPr>
        <w:pStyle w:val="ListBullet"/>
      </w:pPr>
      <w:r>
        <w:t>A leathery restriction begins the honest conversation about arthrofibrosis.</w:t>
      </w:r>
    </w:p>
    <w:p>
      <w:pPr>
        <w:pStyle w:val="ListBullet"/>
      </w:pPr>
      <w:r>
        <w:t>A developing block between visits is more concerning than a stable one.</w:t>
      </w:r>
    </w:p>
    <w:p>
      <w:pPr>
        <w:pStyle w:val="ListBullet"/>
      </w:pPr>
      <w:r>
        <w:t>A pain limited range with a normal range under anaesthesia is an irritable knee, not a stiff one.</w:t>
      </w:r>
    </w:p>
    <w:p>
      <w:pPr>
        <w:pStyle w:val="Heading2"/>
      </w:pPr>
      <w:r>
        <w:t>4.7.6 Painful Arc</w:t>
      </w:r>
    </w:p>
    <w:p>
      <w:pPr>
        <w:pStyle w:val="ListBullet"/>
      </w:pPr>
      <w:r>
        <w:t>The arc often explains why an arthroscopy did not help.</w:t>
      </w:r>
    </w:p>
    <w:p>
      <w:pPr>
        <w:pStyle w:val="ListBullet"/>
      </w:pPr>
      <w:r>
        <w:t>A meniscal resection for an anterior mid flexion arc treated the wrong compartment.</w:t>
      </w:r>
    </w:p>
    <w:p>
      <w:pPr>
        <w:pStyle w:val="ListBullet"/>
      </w:pPr>
      <w:r>
        <w:t>A terminal extension arc after reconstruction is an impinging lesion, frequently referred late.</w:t>
      </w:r>
    </w:p>
    <w:p>
      <w:pPr>
        <w:pStyle w:val="ListBullet"/>
      </w:pPr>
      <w:r>
        <w:t>A deep flexion arc after a meniscal repair has a timeline rather than a treatment.</w:t>
      </w:r>
    </w:p>
    <w:p>
      <w:pPr>
        <w:pStyle w:val="ListBullet"/>
      </w:pPr>
      <w:r>
        <w:t>A recorded arc is more informative than a recorded pain score.</w:t>
      </w:r>
    </w:p>
    <w:p>
      <w:pPr>
        <w:pStyle w:val="Heading2"/>
      </w:pPr>
      <w:r>
        <w:t>4.7.7 Contractures</w:t>
      </w:r>
    </w:p>
    <w:p>
      <w:pPr>
        <w:pStyle w:val="ListBullet"/>
      </w:pPr>
      <w:r>
        <w:t>An isolated extension contracture with a firm end feel may be a mechanical lesion instead.</w:t>
      </w:r>
    </w:p>
    <w:p>
      <w:pPr>
        <w:pStyle w:val="ListBullet"/>
      </w:pPr>
      <w:r>
        <w:t>A global leathery restriction begins the conversation about partial improvement.</w:t>
      </w:r>
    </w:p>
    <w:p>
      <w:pPr>
        <w:pStyle w:val="ListBullet"/>
      </w:pPr>
      <w:r>
        <w:t>A contracture present for years is unlikely to regain a normal range.</w:t>
      </w:r>
    </w:p>
    <w:p>
      <w:pPr>
        <w:pStyle w:val="ListBullet"/>
      </w:pPr>
      <w:r>
        <w:t>A contracture with posterior cruciate deficiency makes the ligament measurements unreliable.</w:t>
      </w:r>
    </w:p>
    <w:p>
      <w:pPr>
        <w:pStyle w:val="ListBullet"/>
      </w:pPr>
      <w:r>
        <w:t>Without early recorded ranges, the contracture's development cannot be dated.</w:t>
      </w:r>
    </w:p>
    <w:p>
      <w:pPr>
        <w:pStyle w:val="Heading2"/>
      </w:pPr>
      <w:r>
        <w:t>4.7.8 Extension Lag</w:t>
      </w:r>
    </w:p>
    <w:p>
      <w:pPr>
        <w:pStyle w:val="ListBullet"/>
      </w:pPr>
      <w:r>
        <w:t>A persisting lag with a competent graft is a quadriceps problem no surgery addresses.</w:t>
      </w:r>
    </w:p>
    <w:p>
      <w:pPr>
        <w:pStyle w:val="ListBullet"/>
      </w:pPr>
      <w:r>
        <w:t>A lag that will not respond to a programme needs inhibition sought.</w:t>
      </w:r>
    </w:p>
    <w:p>
      <w:pPr>
        <w:pStyle w:val="ListBullet"/>
      </w:pPr>
      <w:r>
        <w:t>After an extensor mechanism repair a lag may be the best achievable.</w:t>
      </w:r>
    </w:p>
    <w:p>
      <w:pPr>
        <w:pStyle w:val="ListBullet"/>
      </w:pPr>
      <w:r>
        <w:t>A lag with posterior cruciate deficiency removes the compensating mechanism.</w:t>
      </w:r>
    </w:p>
    <w:p>
      <w:pPr>
        <w:pStyle w:val="ListBullet"/>
      </w:pPr>
      <w:r>
        <w:t>A recorded lag is objective evidence of reduced quadriceps function.</w:t>
      </w:r>
    </w:p>
    <w:p>
      <w:pPr>
        <w:pStyle w:val="Heading2"/>
      </w:pPr>
      <w:r>
        <w:t>4.7.9 Functional Range</w:t>
      </w:r>
    </w:p>
    <w:p>
      <w:pPr>
        <w:pStyle w:val="ListBullet"/>
      </w:pPr>
      <w:r>
        <w:t>A textbook range with one necessary task missing explains the unexplained referral.</w:t>
      </w:r>
    </w:p>
    <w:p>
      <w:pPr>
        <w:pStyle w:val="ListBullet"/>
      </w:pPr>
      <w:r>
        <w:t>An occupational requirement should set the pre-operative conversation.</w:t>
      </w:r>
    </w:p>
    <w:p>
      <w:pPr>
        <w:pStyle w:val="ListBullet"/>
      </w:pPr>
      <w:r>
        <w:t>A small extension deficit with a limp is worth treating and is often dismissed.</w:t>
      </w:r>
    </w:p>
    <w:p>
      <w:pPr>
        <w:pStyle w:val="ListBullet"/>
      </w:pPr>
      <w:r>
        <w:t>In a multiply operated knee the achievable range may be below the requirement.</w:t>
      </w:r>
    </w:p>
    <w:p>
      <w:pPr>
        <w:pStyle w:val="ListBullet"/>
      </w:pPr>
      <w:r>
        <w:t>A claim concerns the functional range and the record contains the measured one.</w:t>
      </w:r>
    </w:p>
    <w:p>
      <w:pPr>
        <w:pStyle w:val="Heading2"/>
      </w:pPr>
      <w:r>
        <w:t>4.7.10 Post-operative Range Assessment</w:t>
      </w:r>
    </w:p>
    <w:p>
      <w:pPr>
        <w:pStyle w:val="ListBullet"/>
      </w:pPr>
      <w:r>
        <w:t>The stiff knee after surgery arrives late, and the lateness is a monitoring failure.</w:t>
      </w:r>
    </w:p>
    <w:p>
      <w:pPr>
        <w:pStyle w:val="ListBullet"/>
      </w:pPr>
      <w:r>
        <w:t>A firm abrupt block referred at a year has been treatable for most of that year.</w:t>
      </w:r>
    </w:p>
    <w:p>
      <w:pPr>
        <w:pStyle w:val="ListBullet"/>
      </w:pPr>
      <w:r>
        <w:t>Arthrofibrosis referred late has a worse prognosis, which makes the monitoring interval clinical.</w:t>
      </w:r>
    </w:p>
    <w:p>
      <w:pPr>
        <w:pStyle w:val="ListBullet"/>
      </w:pPr>
      <w:r>
        <w:t>Without a pre-operative range, loss cannot be assessed.</w:t>
      </w:r>
    </w:p>
    <w:p>
      <w:pPr>
        <w:pStyle w:val="ListBullet"/>
      </w:pPr>
      <w:r>
        <w:t>A persisting lag with a full passive range is made worse by further surgery.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4.7.1-P1</w:t>
            </w:r>
          </w:p>
        </w:tc>
        <w:tc>
          <w:tcPr>
            <w:tcW w:type="dxa" w:w="706"/>
          </w:tcPr>
          <w:p>
            <w:r>
              <w:t>4.7.1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straighten the knee as far as they can and measure the angle achieved, stating the method used.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4.7.1-P2</w:t>
            </w:r>
          </w:p>
        </w:tc>
        <w:tc>
          <w:tcPr>
            <w:tcW w:type="dxa" w:w="706"/>
          </w:tcPr>
          <w:p>
            <w:r>
              <w:t>4.7.1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bend it as far as they can, sliding the heel towards the buttock, and measure that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4.7.1-P3</w:t>
            </w:r>
          </w:p>
        </w:tc>
        <w:tc>
          <w:tcPr>
            <w:tcW w:type="dxa" w:w="706"/>
          </w:tcPr>
          <w:p>
            <w:r>
              <w:t>4.7.1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on the other side and record both, since the comparison is part of the measurement.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4.7.1-P4</w:t>
            </w:r>
          </w:p>
        </w:tc>
        <w:tc>
          <w:tcPr>
            <w:tcW w:type="dxa" w:w="706"/>
          </w:tcPr>
          <w:p>
            <w:r>
              <w:t>4.7.1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hold the knee straight against gravity with the leg lifted, which tests the extensor mechanism rather than the range.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4.7.2-P1</w:t>
            </w:r>
          </w:p>
        </w:tc>
        <w:tc>
          <w:tcPr>
            <w:tcW w:type="dxa" w:w="706"/>
          </w:tcPr>
          <w:p>
            <w:r>
              <w:t>4.7.2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side and record both, since a normal range varies widely between people.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4.7.3-P1</w:t>
            </w:r>
          </w:p>
        </w:tc>
        <w:tc>
          <w:tcPr>
            <w:tcW w:type="dxa" w:w="706"/>
          </w:tcPr>
          <w:p>
            <w:r>
              <w:t>4.7.3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active extension first, then the passive extension, and record hyperextension as a negative value or explicitly as hyperextension.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4.7.3-P2</w:t>
            </w:r>
          </w:p>
        </w:tc>
        <w:tc>
          <w:tcPr>
            <w:tcW w:type="dxa" w:w="706"/>
          </w:tcPr>
          <w:p>
            <w:r>
              <w:t>4.7.3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both knees and record both figures, because only the comparison is interpretable.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4.7.4-P1</w:t>
            </w:r>
          </w:p>
        </w:tc>
        <w:tc>
          <w:tcPr>
            <w:tcW w:type="dxa" w:w="706"/>
          </w:tcPr>
          <w:p>
            <w:r>
              <w:t>4.7.4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heel to buttock distance as well, which is a simple comparative measure and easier to reproduce than an angle in deep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4.7.4-P2</w:t>
            </w:r>
          </w:p>
        </w:tc>
        <w:tc>
          <w:tcPr>
            <w:tcW w:type="dxa" w:w="706"/>
          </w:tcPr>
          <w:p>
            <w:r>
              <w:t>4.7.4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both sides and record both, since normal flexion varies widely.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4.7.5-P1</w:t>
            </w:r>
          </w:p>
        </w:tc>
        <w:tc>
          <w:tcPr>
            <w:tcW w:type="dxa" w:w="706"/>
          </w:tcPr>
          <w:p>
            <w:r>
              <w:t>4.7.5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on the other side and compare, since a normal end feel varies between people.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4.7.5-P2</w:t>
            </w:r>
          </w:p>
        </w:tc>
        <w:tc>
          <w:tcPr>
            <w:tcW w:type="dxa" w:w="706"/>
          </w:tcPr>
          <w:p>
            <w:r>
              <w:t>4.7.5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end feel in words alongside the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4.7.6-P1</w:t>
            </w:r>
          </w:p>
        </w:tc>
        <w:tc>
          <w:tcPr>
            <w:tcW w:type="dxa" w:w="706"/>
          </w:tcPr>
          <w:p>
            <w:r>
              <w:t>4.7.6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move the knee actively through its range and to say when it hurts rather than whether it hurts.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4.7.6-P2</w:t>
            </w:r>
          </w:p>
        </w:tc>
        <w:tc>
          <w:tcPr>
            <w:tcW w:type="dxa" w:w="706"/>
          </w:tcPr>
          <w:p>
            <w:r>
              <w:t>4.7.6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passively, since pain in the same arc passively suggests a joint surface and pain only actively suggests the extensor mechanism or a muscle.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4.7.6-P3</w:t>
            </w:r>
          </w:p>
        </w:tc>
        <w:tc>
          <w:tcPr>
            <w:tcW w:type="dxa" w:w="706"/>
          </w:tcPr>
          <w:p>
            <w:r>
              <w:t>4.7.6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Add compression if the arc is anterior, by pressing the patella against the femur while the knee moves, which increases patellofemoral load specifically.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4.7.6-P4</w:t>
            </w:r>
          </w:p>
        </w:tc>
        <w:tc>
          <w:tcPr>
            <w:tcW w:type="dxa" w:w="706"/>
          </w:tcPr>
          <w:p>
            <w:r>
              <w:t>4.7.6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which activity reproduces the same pain, because the activity usually names the arc better than the examination does.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4.7.7-P1</w:t>
            </w:r>
          </w:p>
        </w:tc>
        <w:tc>
          <w:tcPr>
            <w:tcW w:type="dxa" w:w="706"/>
          </w:tcPr>
          <w:p>
            <w:r>
              <w:t>4.7.7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passive extension and flexion with the patient relaxed and the limb supported.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4.7.7-P2</w:t>
            </w:r>
          </w:p>
        </w:tc>
        <w:tc>
          <w:tcPr>
            <w:tcW w:type="dxa" w:w="706"/>
          </w:tcPr>
          <w:p>
            <w:r>
              <w:t>4.7.7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hip, since a hip flexion contracture produces an apparent knee flexion contracture in standing.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4.7.7-P3</w:t>
            </w:r>
          </w:p>
        </w:tc>
        <w:tc>
          <w:tcPr>
            <w:tcW w:type="dxa" w:w="706"/>
          </w:tcPr>
          <w:p>
            <w:r>
              <w:t>4.7.7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contracture in a knee with a chronically effused joint has a cause that must be addressed, and releasing without addressing it recurs.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4.7.8-P1</w:t>
            </w:r>
          </w:p>
        </w:tc>
        <w:tc>
          <w:tcPr>
            <w:tcW w:type="dxa" w:w="706"/>
          </w:tcPr>
          <w:p>
            <w:r>
              <w:t>4.7.8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straighten the knee fully and measure the angle achieved.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4.7.8-P2</w:t>
            </w:r>
          </w:p>
        </w:tc>
        <w:tc>
          <w:tcPr>
            <w:tcW w:type="dxa" w:w="706"/>
          </w:tcPr>
          <w:p>
            <w:r>
              <w:t>4.7.8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both figures, and the lag is the difference between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4.7.8-P3</w:t>
            </w:r>
          </w:p>
        </w:tc>
        <w:tc>
          <w:tcPr>
            <w:tcW w:type="dxa" w:w="706"/>
          </w:tcPr>
          <w:p>
            <w:r>
              <w:t>4.7.8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an effusion and for quadriceps bulk, since both explain the commonest versions of this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4.7.9-P1</w:t>
            </w:r>
          </w:p>
        </w:tc>
        <w:tc>
          <w:tcPr>
            <w:tcW w:type="dxa" w:w="706"/>
          </w:tcPr>
          <w:p>
            <w:r>
              <w:t>4.7.9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active and passive ranges first, so the functional assessment has a measurement to interpret.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4.7.9-P2</w:t>
            </w:r>
          </w:p>
        </w:tc>
        <w:tc>
          <w:tcPr>
            <w:tcW w:type="dxa" w:w="706"/>
          </w:tcPr>
          <w:p>
            <w:r>
              <w:t>4.7.9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what the patient cannot do, specifically, rather than whether the knee is stiff.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4.7.9-P3</w:t>
            </w:r>
          </w:p>
        </w:tc>
        <w:tc>
          <w:tcPr>
            <w:tcW w:type="dxa" w:w="706"/>
          </w:tcPr>
          <w:p>
            <w:r>
              <w:t>4.7.9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the tasks that need progressively more flexion: sitting, stairs, getting out of a car, cycling, kneeling and squatting.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4.7.9-P4</w:t>
            </w:r>
          </w:p>
        </w:tc>
        <w:tc>
          <w:tcPr>
            <w:tcW w:type="dxa" w:w="706"/>
          </w:tcPr>
          <w:p>
            <w:r>
              <w:t>4.7.9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tasks needing full extension: standing comfortably, walking without a limp and lying flat.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4.7.10-P1</w:t>
            </w:r>
          </w:p>
        </w:tc>
        <w:tc>
          <w:tcPr>
            <w:tcW w:type="dxa" w:w="706"/>
          </w:tcPr>
          <w:p>
            <w:r>
              <w:t>4.7.10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active and the passive extension and flexion at every visit, using the same method, and record all four figures.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4.7.10-P2</w:t>
            </w:r>
          </w:p>
        </w:tc>
        <w:tc>
          <w:tcPr>
            <w:tcW w:type="dxa" w:w="706"/>
          </w:tcPr>
          <w:p>
            <w:r>
              <w:t>4.7.10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figures from the previous visit rather than with a population normal, because the trajectory is the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4.7.10-P3</w:t>
            </w:r>
          </w:p>
        </w:tc>
        <w:tc>
          <w:tcPr>
            <w:tcW w:type="dxa" w:w="706"/>
          </w:tcPr>
          <w:p>
            <w:r>
              <w:t>4.7.10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an effusion limits the range and inhibits the quadriceps and resolves.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docs/review/packs/chapter-4.7.docx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