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4.22 Examination Scoring Systems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4.22 Examination Scoring Systems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8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11,407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22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4.22.1</w:t>
            </w:r>
          </w:p>
        </w:tc>
        <w:tc>
          <w:tcPr>
            <w:tcW w:type="dxa" w:w="4234"/>
          </w:tcPr>
          <w:p>
            <w:r>
              <w:t>IKDC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1,450</w:t>
            </w:r>
          </w:p>
        </w:tc>
        <w:tc>
          <w:tcPr>
            <w:tcW w:type="dxa" w:w="6633"/>
          </w:tcPr>
          <w:p>
            <w:r>
              <w:t>examination/ikdc.html</w:t>
            </w:r>
          </w:p>
        </w:tc>
      </w:tr>
      <w:tr>
        <w:tc>
          <w:tcPr>
            <w:tcW w:type="dxa" w:w="1129"/>
          </w:tcPr>
          <w:p>
            <w:r>
              <w:t>4.22.2</w:t>
            </w:r>
          </w:p>
        </w:tc>
        <w:tc>
          <w:tcPr>
            <w:tcW w:type="dxa" w:w="4234"/>
          </w:tcPr>
          <w:p>
            <w:r>
              <w:t>KOOS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1,364</w:t>
            </w:r>
          </w:p>
        </w:tc>
        <w:tc>
          <w:tcPr>
            <w:tcW w:type="dxa" w:w="6633"/>
          </w:tcPr>
          <w:p>
            <w:r>
              <w:t>examination/koos.html</w:t>
            </w:r>
          </w:p>
        </w:tc>
      </w:tr>
      <w:tr>
        <w:tc>
          <w:tcPr>
            <w:tcW w:type="dxa" w:w="1129"/>
          </w:tcPr>
          <w:p>
            <w:r>
              <w:t>4.22.3</w:t>
            </w:r>
          </w:p>
        </w:tc>
        <w:tc>
          <w:tcPr>
            <w:tcW w:type="dxa" w:w="4234"/>
          </w:tcPr>
          <w:p>
            <w:r>
              <w:t>Lysholm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1,382</w:t>
            </w:r>
          </w:p>
        </w:tc>
        <w:tc>
          <w:tcPr>
            <w:tcW w:type="dxa" w:w="6633"/>
          </w:tcPr>
          <w:p>
            <w:r>
              <w:t>examination/lysholm.html</w:t>
            </w:r>
          </w:p>
        </w:tc>
      </w:tr>
      <w:tr>
        <w:tc>
          <w:tcPr>
            <w:tcW w:type="dxa" w:w="1129"/>
          </w:tcPr>
          <w:p>
            <w:r>
              <w:t>4.22.4</w:t>
            </w:r>
          </w:p>
        </w:tc>
        <w:tc>
          <w:tcPr>
            <w:tcW w:type="dxa" w:w="4234"/>
          </w:tcPr>
          <w:p>
            <w:r>
              <w:t>Tegner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1,460</w:t>
            </w:r>
          </w:p>
        </w:tc>
        <w:tc>
          <w:tcPr>
            <w:tcW w:type="dxa" w:w="6633"/>
          </w:tcPr>
          <w:p>
            <w:r>
              <w:t>examination/tegner.html</w:t>
            </w:r>
          </w:p>
        </w:tc>
      </w:tr>
      <w:tr>
        <w:tc>
          <w:tcPr>
            <w:tcW w:type="dxa" w:w="1129"/>
          </w:tcPr>
          <w:p>
            <w:r>
              <w:t>4.22.5</w:t>
            </w:r>
          </w:p>
        </w:tc>
        <w:tc>
          <w:tcPr>
            <w:tcW w:type="dxa" w:w="4234"/>
          </w:tcPr>
          <w:p>
            <w:r>
              <w:t>Oxford Knee Score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1,393</w:t>
            </w:r>
          </w:p>
        </w:tc>
        <w:tc>
          <w:tcPr>
            <w:tcW w:type="dxa" w:w="6633"/>
          </w:tcPr>
          <w:p>
            <w:r>
              <w:t>examination/oxford-knee-score.html</w:t>
            </w:r>
          </w:p>
        </w:tc>
      </w:tr>
      <w:tr>
        <w:tc>
          <w:tcPr>
            <w:tcW w:type="dxa" w:w="1129"/>
          </w:tcPr>
          <w:p>
            <w:r>
              <w:t>4.22.6</w:t>
            </w:r>
          </w:p>
        </w:tc>
        <w:tc>
          <w:tcPr>
            <w:tcW w:type="dxa" w:w="4234"/>
          </w:tcPr>
          <w:p>
            <w:r>
              <w:t>ACL-RSI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1,452</w:t>
            </w:r>
          </w:p>
        </w:tc>
        <w:tc>
          <w:tcPr>
            <w:tcW w:type="dxa" w:w="6633"/>
          </w:tcPr>
          <w:p>
            <w:r>
              <w:t>examination/acl-rsi.html</w:t>
            </w:r>
          </w:p>
        </w:tc>
      </w:tr>
      <w:tr>
        <w:tc>
          <w:tcPr>
            <w:tcW w:type="dxa" w:w="1129"/>
          </w:tcPr>
          <w:p>
            <w:r>
              <w:t>4.22.7</w:t>
            </w:r>
          </w:p>
        </w:tc>
        <w:tc>
          <w:tcPr>
            <w:tcW w:type="dxa" w:w="4234"/>
          </w:tcPr>
          <w:p>
            <w:r>
              <w:t>Sportshealing Knee Score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1,587</w:t>
            </w:r>
          </w:p>
        </w:tc>
        <w:tc>
          <w:tcPr>
            <w:tcW w:type="dxa" w:w="6633"/>
          </w:tcPr>
          <w:p>
            <w:r>
              <w:t>examination/sportshealing-knee-score.html</w:t>
            </w:r>
          </w:p>
        </w:tc>
      </w:tr>
      <w:tr>
        <w:tc>
          <w:tcPr>
            <w:tcW w:type="dxa" w:w="1129"/>
          </w:tcPr>
          <w:p>
            <w:r>
              <w:t>4.22.8</w:t>
            </w:r>
          </w:p>
        </w:tc>
        <w:tc>
          <w:tcPr>
            <w:tcW w:type="dxa" w:w="4234"/>
          </w:tcPr>
          <w:p>
            <w:r>
              <w:t>PROMs in Clinical Practice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1,319</w:t>
            </w:r>
          </w:p>
        </w:tc>
        <w:tc>
          <w:tcPr>
            <w:tcW w:type="dxa" w:w="6633"/>
          </w:tcPr>
          <w:p>
            <w:r>
              <w:t>examination/proms-in-clinical-practice.html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4.22.1 IKDC</w:t>
      </w:r>
    </w:p>
    <w:p>
      <w:pPr>
        <w:pStyle w:val="ListBullet"/>
      </w:pPr>
      <w:r>
        <w:t>An instrument is validated for a population and a purpose.</w:t>
      </w:r>
    </w:p>
    <w:p>
      <w:pPr>
        <w:pStyle w:val="ListBullet"/>
      </w:pPr>
      <w:r>
        <w:t>Two patients with the same score can have different problems.</w:t>
      </w:r>
    </w:p>
    <w:p>
      <w:pPr>
        <w:pStyle w:val="ListBullet"/>
      </w:pPr>
      <w:r>
        <w:t>Importance thresholds are published quantities not stated here.</w:t>
      </w:r>
    </w:p>
    <w:p>
      <w:pPr>
        <w:pStyle w:val="ListBullet"/>
      </w:pPr>
      <w:r>
        <w:t>Expectation shapes the score as much as the knee does.</w:t>
      </w:r>
    </w:p>
    <w:p>
      <w:pPr>
        <w:pStyle w:val="ListBullet"/>
      </w:pPr>
      <w:r>
        <w:t>Ceiling and floor effects truncate the hardest populations.</w:t>
      </w:r>
    </w:p>
    <w:p>
      <w:pPr>
        <w:pStyle w:val="Heading2"/>
      </w:pPr>
      <w:r>
        <w:t>4.22.2 KOOS</w:t>
      </w:r>
    </w:p>
    <w:p>
      <w:pPr>
        <w:pStyle w:val="ListBullet"/>
      </w:pPr>
      <w:r>
        <w:t>Five subscales mean five comparisons, which needs interpretive care.</w:t>
      </w:r>
    </w:p>
    <w:p>
      <w:pPr>
        <w:pStyle w:val="ListBullet"/>
      </w:pPr>
      <w:r>
        <w:t>The domains are not independent of each other.</w:t>
      </w:r>
    </w:p>
    <w:p>
      <w:pPr>
        <w:pStyle w:val="ListBullet"/>
      </w:pPr>
      <w:r>
        <w:t>Each subscale has its own ceiling and floor.</w:t>
      </w:r>
    </w:p>
    <w:p>
      <w:pPr>
        <w:pStyle w:val="ListBullet"/>
      </w:pPr>
      <w:r>
        <w:t>Importance thresholds differ by subscale and are not stated here.</w:t>
      </w:r>
    </w:p>
    <w:p>
      <w:pPr>
        <w:pStyle w:val="ListBullet"/>
      </w:pPr>
      <w:r>
        <w:t>A profile describes a state without explaining it.</w:t>
      </w:r>
    </w:p>
    <w:p>
      <w:pPr>
        <w:pStyle w:val="Heading2"/>
      </w:pPr>
      <w:r>
        <w:t>4.22.3 Lysholm</w:t>
      </w:r>
    </w:p>
    <w:p>
      <w:pPr>
        <w:pStyle w:val="ListBullet"/>
      </w:pPr>
      <w:r>
        <w:t>Its items reflect the activities and expectations of its period.</w:t>
      </w:r>
    </w:p>
    <w:p>
      <w:pPr>
        <w:pStyle w:val="ListBullet"/>
      </w:pPr>
      <w:r>
        <w:t>It is not a pure patient reported measure despite its use as one.</w:t>
      </w:r>
    </w:p>
    <w:p>
      <w:pPr>
        <w:pStyle w:val="ListBullet"/>
      </w:pPr>
      <w:r>
        <w:t>Ceiling effects are more marked than in instruments with a sport domain.</w:t>
      </w:r>
    </w:p>
    <w:p>
      <w:pPr>
        <w:pStyle w:val="ListBullet"/>
      </w:pPr>
      <w:r>
        <w:t>Comparability argues for collecting it alongside a modern instrument.</w:t>
      </w:r>
    </w:p>
    <w:p>
      <w:pPr>
        <w:pStyle w:val="ListBullet"/>
      </w:pPr>
      <w:r>
        <w:t>No claim about its psychometric properties is made here.</w:t>
      </w:r>
    </w:p>
    <w:p>
      <w:pPr>
        <w:pStyle w:val="Heading2"/>
      </w:pPr>
      <w:r>
        <w:t>4.22.4 Tegner</w:t>
      </w:r>
    </w:p>
    <w:p>
      <w:pPr>
        <w:pStyle w:val="ListBullet"/>
      </w:pPr>
      <w:r>
        <w:t>One ordered list compresses sport, frequency, intensity and position.</w:t>
      </w:r>
    </w:p>
    <w:p>
      <w:pPr>
        <w:pStyle w:val="ListBullet"/>
      </w:pPr>
      <w:r>
        <w:t>The pre injury level is recalled and recall is systematically generous.</w:t>
      </w:r>
    </w:p>
    <w:p>
      <w:pPr>
        <w:pStyle w:val="ListBullet"/>
      </w:pPr>
      <w:r>
        <w:t>The levels reflect the sports of a particular time and place.</w:t>
      </w:r>
    </w:p>
    <w:p>
      <w:pPr>
        <w:pStyle w:val="ListBullet"/>
      </w:pPr>
      <w:r>
        <w:t>The same level is not the same performance.</w:t>
      </w:r>
    </w:p>
    <w:p>
      <w:pPr>
        <w:pStyle w:val="ListBullet"/>
      </w:pPr>
      <w:r>
        <w:t>Activity level is a confounder in every comparison that omits it.</w:t>
      </w:r>
    </w:p>
    <w:p>
      <w:pPr>
        <w:pStyle w:val="Heading2"/>
      </w:pPr>
      <w:r>
        <w:t>4.22.5 Oxford Knee Score</w:t>
      </w:r>
    </w:p>
    <w:p>
      <w:pPr>
        <w:pStyle w:val="ListBullet"/>
      </w:pPr>
      <w:r>
        <w:t>The ceiling compresses the difference between good and excellent.</w:t>
      </w:r>
    </w:p>
    <w:p>
      <w:pPr>
        <w:pStyle w:val="ListBullet"/>
      </w:pPr>
      <w:r>
        <w:t>A patient dissatisfied about sport or kneeling is poorly described by a good score.</w:t>
      </w:r>
    </w:p>
    <w:p>
      <w:pPr>
        <w:pStyle w:val="ListBullet"/>
      </w:pPr>
      <w:r>
        <w:t>A difference between services can reflect populations rather than surgery.</w:t>
      </w:r>
    </w:p>
    <w:p>
      <w:pPr>
        <w:pStyle w:val="ListBullet"/>
      </w:pPr>
      <w:r>
        <w:t>A single total discards the pattern.</w:t>
      </w:r>
    </w:p>
    <w:p>
      <w:pPr>
        <w:pStyle w:val="ListBullet"/>
      </w:pPr>
      <w:r>
        <w:t>Importance thresholds are not stated here.</w:t>
      </w:r>
    </w:p>
    <w:p>
      <w:pPr>
        <w:pStyle w:val="Heading2"/>
      </w:pPr>
      <w:r>
        <w:t>4.22.6 ACL-RSI</w:t>
      </w:r>
    </w:p>
    <w:p>
      <w:pPr>
        <w:pStyle w:val="ListBullet"/>
      </w:pPr>
      <w:r>
        <w:t>The score is an intervention target rather than a trait.</w:t>
      </w:r>
    </w:p>
    <w:p>
      <w:pPr>
        <w:pStyle w:val="ListBullet"/>
      </w:pPr>
      <w:r>
        <w:t>Fear and capacity are entangled, so the battery's separation is incomplete.</w:t>
      </w:r>
    </w:p>
    <w:p>
      <w:pPr>
        <w:pStyle w:val="ListBullet"/>
      </w:pPr>
      <w:r>
        <w:t>A score completed for the decider is subject to an obvious incentive.</w:t>
      </w:r>
    </w:p>
    <w:p>
      <w:pPr>
        <w:pStyle w:val="ListBullet"/>
      </w:pPr>
      <w:r>
        <w:t>Its relationship to return and reinjury is a literature question.</w:t>
      </w:r>
    </w:p>
    <w:p>
      <w:pPr>
        <w:pStyle w:val="ListBullet"/>
      </w:pPr>
      <w:r>
        <w:t>Acting on the finding may be a referral question.</w:t>
      </w:r>
    </w:p>
    <w:p>
      <w:pPr>
        <w:pStyle w:val="Heading2"/>
      </w:pPr>
      <w:r>
        <w:t>4.22.7 Sportshealing Knee Score</w:t>
      </w:r>
    </w:p>
    <w:p>
      <w:pPr>
        <w:pStyle w:val="ListBullet"/>
      </w:pPr>
      <w:r>
        <w:t>The development stages are nameable and none is in this repository.</w:t>
      </w:r>
    </w:p>
    <w:p>
      <w:pPr>
        <w:pStyle w:val="ListBullet"/>
      </w:pPr>
      <w:r>
        <w:t>The seven domains overlap, so an unreduced item set would double count.</w:t>
      </w:r>
    </w:p>
    <w:p>
      <w:pPr>
        <w:pStyle w:val="ListBullet"/>
      </w:pPr>
      <w:r>
        <w:t>Spanning two populations doubles the validation work.</w:t>
      </w:r>
    </w:p>
    <w:p>
      <w:pPr>
        <w:pStyle w:val="ListBullet"/>
      </w:pPr>
      <w:r>
        <w:t>A site specific instrument needs published development work as its defence.</w:t>
      </w:r>
    </w:p>
    <w:p>
      <w:pPr>
        <w:pStyle w:val="ListBullet"/>
      </w:pPr>
      <w:r>
        <w:t>The honest description is seven domains and no instrument.</w:t>
      </w:r>
    </w:p>
    <w:p>
      <w:pPr>
        <w:pStyle w:val="Heading2"/>
      </w:pPr>
      <w:r>
        <w:t>4.22.8 PROMs in Clinical Practice</w:t>
      </w:r>
    </w:p>
    <w:p>
      <w:pPr>
        <w:pStyle w:val="ListBullet"/>
      </w:pPr>
      <w:r>
        <w:t>A mean score across a service describes nobody.</w:t>
      </w:r>
    </w:p>
    <w:p>
      <w:pPr>
        <w:pStyle w:val="ListBullet"/>
      </w:pPr>
      <w:r>
        <w:t>Importance thresholds differ by instrument and population and none is stated here.</w:t>
      </w:r>
    </w:p>
    <w:p>
      <w:pPr>
        <w:pStyle w:val="ListBullet"/>
      </w:pPr>
      <w:r>
        <w:t>Different expectations make a between population comparison not about treatment.</w:t>
      </w:r>
    </w:p>
    <w:p>
      <w:pPr>
        <w:pStyle w:val="ListBullet"/>
      </w:pPr>
      <w:r>
        <w:t>Missing data in a collected series is not missing at random.</w:t>
      </w:r>
    </w:p>
    <w:p>
      <w:pPr>
        <w:pStyle w:val="ListBullet"/>
      </w:pPr>
      <w:r>
        <w:t>An instrument applied outside its population produces numbers of unknown meaning.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4.22.1-P1</w:t>
            </w:r>
          </w:p>
        </w:tc>
        <w:tc>
          <w:tcPr>
            <w:tcW w:type="dxa" w:w="706"/>
          </w:tcPr>
          <w:p>
            <w:r>
              <w:t>4.22.1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Check for missing items before scoring, since an incomplete questionnaire cannot be scored.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4.22.1-P2</w:t>
            </w:r>
          </w:p>
        </w:tc>
        <w:tc>
          <w:tcPr>
            <w:tcW w:type="dxa" w:w="706"/>
          </w:tcPr>
          <w:p>
            <w:r>
              <w:t>4.22.1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score with its date, because the value of these instruments is the comparison over time.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4.22.1-P3</w:t>
            </w:r>
          </w:p>
        </w:tc>
        <w:tc>
          <w:tcPr>
            <w:tcW w:type="dxa" w:w="706"/>
          </w:tcPr>
          <w:p>
            <w:r>
              <w:t>4.22.1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examination findings separately, so the two are not blended.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4.22.2-P1</w:t>
            </w:r>
          </w:p>
        </w:tc>
        <w:tc>
          <w:tcPr>
            <w:tcW w:type="dxa" w:w="706"/>
          </w:tcPr>
          <w:p>
            <w:r>
              <w:t>4.22.2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Check completeness for each subscale, because the subscales are scored separately.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4.22.2-P2</w:t>
            </w:r>
          </w:p>
        </w:tc>
        <w:tc>
          <w:tcPr>
            <w:tcW w:type="dxa" w:w="706"/>
          </w:tcPr>
          <w:p>
            <w:r>
              <w:t>4.22.2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all the subscales rather than selecting one, since the pattern is the information.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4.22.2-P3</w:t>
            </w:r>
          </w:p>
        </w:tc>
        <w:tc>
          <w:tcPr>
            <w:tcW w:type="dxa" w:w="706"/>
          </w:tcPr>
          <w:p>
            <w:r>
              <w:t>4.22.2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date, because the comparison over time is the use.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4.22.3-P1</w:t>
            </w:r>
          </w:p>
        </w:tc>
        <w:tc>
          <w:tcPr>
            <w:tcW w:type="dxa" w:w="706"/>
          </w:tcPr>
          <w:p>
            <w:r>
              <w:t>4.22.3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score with its date and with the condition it is being used for, since its interpretation depends on that.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4.22.3-P2</w:t>
            </w:r>
          </w:p>
        </w:tc>
        <w:tc>
          <w:tcPr>
            <w:tcW w:type="dxa" w:w="706"/>
          </w:tcPr>
          <w:p>
            <w:r>
              <w:t>4.22.3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Consider whether a different instrument fits the patient better before using this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4.22.4-P1</w:t>
            </w:r>
          </w:p>
        </w:tc>
        <w:tc>
          <w:tcPr>
            <w:tcW w:type="dxa" w:w="706"/>
          </w:tcPr>
          <w:p>
            <w:r>
              <w:t>4.22.4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identify their current level from the graded list rather than describing their activity in their own words.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4.22.4-P2</w:t>
            </w:r>
          </w:p>
        </w:tc>
        <w:tc>
          <w:tcPr>
            <w:tcW w:type="dxa" w:w="706"/>
          </w:tcPr>
          <w:p>
            <w:r>
              <w:t>4.22.4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them also to identify their level before the injury, since the drop is the informative quantity.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4.22.4-P3</w:t>
            </w:r>
          </w:p>
        </w:tc>
        <w:tc>
          <w:tcPr>
            <w:tcW w:type="dxa" w:w="706"/>
          </w:tcPr>
          <w:p>
            <w:r>
              <w:t>4.22.4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both values with the date.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4.22.4-P4</w:t>
            </w:r>
          </w:p>
        </w:tc>
        <w:tc>
          <w:tcPr>
            <w:tcW w:type="dxa" w:w="706"/>
          </w:tcPr>
          <w:p>
            <w:r>
              <w:t>4.22.4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sport and the position, because the same level covers different demands.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4.22.4-P5</w:t>
            </w:r>
          </w:p>
        </w:tc>
        <w:tc>
          <w:tcPr>
            <w:tcW w:type="dxa" w:w="706"/>
          </w:tcPr>
          <w:p>
            <w:r>
              <w:t>4.22.4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it alongside a symptom score rather than on its own.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4.22.4-P6</w:t>
            </w:r>
          </w:p>
        </w:tc>
        <w:tc>
          <w:tcPr>
            <w:tcW w:type="dxa" w:w="706"/>
          </w:tcPr>
          <w:p>
            <w:r>
              <w:t>4.22.4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Avoid converting the level into a percentage, since it is an ordered list rather than a measurement.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4.22.4-P7</w:t>
            </w:r>
          </w:p>
        </w:tc>
        <w:tc>
          <w:tcPr>
            <w:tcW w:type="dxa" w:w="706"/>
          </w:tcPr>
          <w:p>
            <w:r>
              <w:t>4.22.4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- The levels are not an interval scale and should not be averaged.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4.22.5-P1</w:t>
            </w:r>
          </w:p>
        </w:tc>
        <w:tc>
          <w:tcPr>
            <w:tcW w:type="dxa" w:w="706"/>
          </w:tcPr>
          <w:p>
            <w:r>
              <w:t>4.22.5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it with the date, before and after the operation, since the change is what it is for.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4.22.5-P2</w:t>
            </w:r>
          </w:p>
        </w:tc>
        <w:tc>
          <w:tcPr>
            <w:tcW w:type="dxa" w:w="706"/>
          </w:tcPr>
          <w:p>
            <w:r>
              <w:t>4.22.5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Consider whether the patient's problem is the one the instrument asks about.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4.22.6-P1</w:t>
            </w:r>
          </w:p>
        </w:tc>
        <w:tc>
          <w:tcPr>
            <w:tcW w:type="dxa" w:w="706"/>
          </w:tcPr>
          <w:p>
            <w:r>
              <w:t>4.22.6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it alongside the functional battery rather than instead of any part of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4.22.6-P2</w:t>
            </w:r>
          </w:p>
        </w:tc>
        <w:tc>
          <w:tcPr>
            <w:tcW w:type="dxa" w:w="706"/>
          </w:tcPr>
          <w:p>
            <w:r>
              <w:t>4.22.6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it, because confidence changes through rehabilitation.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4.22.8-P1</w:t>
            </w:r>
          </w:p>
        </w:tc>
        <w:tc>
          <w:tcPr>
            <w:tcW w:type="dxa" w:w="706"/>
          </w:tcPr>
          <w:p>
            <w:r>
              <w:t>4.22.8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Check completeness, and leave an incomplete questionnaire unscored.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4.22.8-P2</w:t>
            </w:r>
          </w:p>
        </w:tc>
        <w:tc>
          <w:tcPr>
            <w:tcW w:type="dxa" w:w="706"/>
          </w:tcPr>
          <w:p>
            <w:r>
              <w:t>4.22.8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it with the examination rather than in place of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4.22.8-P3</w:t>
            </w:r>
          </w:p>
        </w:tc>
        <w:tc>
          <w:tcPr>
            <w:tcW w:type="dxa" w:w="706"/>
          </w:tcPr>
          <w:p>
            <w:r>
              <w:t>4.22.8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activity level alongside a symptom score, since the score is reported against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docs/review/packs/chapter-4.22.docx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