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4.24 Landmark Examination Papers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4.24 Landmark Examination Papers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6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landmark_papers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7,437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4.24.1</w:t>
            </w:r>
          </w:p>
        </w:tc>
        <w:tc>
          <w:tcPr>
            <w:tcW w:type="dxa" w:w="4234"/>
          </w:tcPr>
          <w:p>
            <w:r>
              <w:t>Lachman Literature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1,250</w:t>
            </w:r>
          </w:p>
        </w:tc>
        <w:tc>
          <w:tcPr>
            <w:tcW w:type="dxa" w:w="6633"/>
          </w:tcPr>
          <w:p>
            <w:r>
              <w:t>examination/lachman-literature.html</w:t>
            </w:r>
          </w:p>
        </w:tc>
      </w:tr>
      <w:tr>
        <w:tc>
          <w:tcPr>
            <w:tcW w:type="dxa" w:w="1129"/>
          </w:tcPr>
          <w:p>
            <w:r>
              <w:t>4.24.2</w:t>
            </w:r>
          </w:p>
        </w:tc>
        <w:tc>
          <w:tcPr>
            <w:tcW w:type="dxa" w:w="4234"/>
          </w:tcPr>
          <w:p>
            <w:r>
              <w:t>Pivot Shift Literature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1,183</w:t>
            </w:r>
          </w:p>
        </w:tc>
        <w:tc>
          <w:tcPr>
            <w:tcW w:type="dxa" w:w="6633"/>
          </w:tcPr>
          <w:p>
            <w:r>
              <w:t>examination/pivot-shift-literature.html</w:t>
            </w:r>
          </w:p>
        </w:tc>
      </w:tr>
      <w:tr>
        <w:tc>
          <w:tcPr>
            <w:tcW w:type="dxa" w:w="1129"/>
          </w:tcPr>
          <w:p>
            <w:r>
              <w:t>4.24.3</w:t>
            </w:r>
          </w:p>
        </w:tc>
        <w:tc>
          <w:tcPr>
            <w:tcW w:type="dxa" w:w="4234"/>
          </w:tcPr>
          <w:p>
            <w:r>
              <w:t>Meniscal Test Literature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1,269</w:t>
            </w:r>
          </w:p>
        </w:tc>
        <w:tc>
          <w:tcPr>
            <w:tcW w:type="dxa" w:w="6633"/>
          </w:tcPr>
          <w:p>
            <w:r>
              <w:t>examination/meniscal-test-literature.html</w:t>
            </w:r>
          </w:p>
        </w:tc>
      </w:tr>
      <w:tr>
        <w:tc>
          <w:tcPr>
            <w:tcW w:type="dxa" w:w="1129"/>
          </w:tcPr>
          <w:p>
            <w:r>
              <w:t>4.24.4</w:t>
            </w:r>
          </w:p>
        </w:tc>
        <w:tc>
          <w:tcPr>
            <w:tcW w:type="dxa" w:w="4234"/>
          </w:tcPr>
          <w:p>
            <w:r>
              <w:t>Patellofemoral Literature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1,189</w:t>
            </w:r>
          </w:p>
        </w:tc>
        <w:tc>
          <w:tcPr>
            <w:tcW w:type="dxa" w:w="6633"/>
          </w:tcPr>
          <w:p>
            <w:r>
              <w:t>examination/patellofemoral-literature.html</w:t>
            </w:r>
          </w:p>
        </w:tc>
      </w:tr>
      <w:tr>
        <w:tc>
          <w:tcPr>
            <w:tcW w:type="dxa" w:w="1129"/>
          </w:tcPr>
          <w:p>
            <w:r>
              <w:t>4.24.5</w:t>
            </w:r>
          </w:p>
        </w:tc>
        <w:tc>
          <w:tcPr>
            <w:tcW w:type="dxa" w:w="4234"/>
          </w:tcPr>
          <w:p>
            <w:r>
              <w:t>Functional Testing Literature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1,231</w:t>
            </w:r>
          </w:p>
        </w:tc>
        <w:tc>
          <w:tcPr>
            <w:tcW w:type="dxa" w:w="6633"/>
          </w:tcPr>
          <w:p>
            <w:r>
              <w:t>examination/functional-testing-literature.html</w:t>
            </w:r>
          </w:p>
        </w:tc>
      </w:tr>
      <w:tr>
        <w:tc>
          <w:tcPr>
            <w:tcW w:type="dxa" w:w="1129"/>
          </w:tcPr>
          <w:p>
            <w:r>
              <w:t>4.24.6</w:t>
            </w:r>
          </w:p>
        </w:tc>
        <w:tc>
          <w:tcPr>
            <w:tcW w:type="dxa" w:w="4234"/>
          </w:tcPr>
          <w:p>
            <w:r>
              <w:t>Future Directions in Knee Examination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1,315</w:t>
            </w:r>
          </w:p>
        </w:tc>
        <w:tc>
          <w:tcPr>
            <w:tcW w:type="dxa" w:w="6633"/>
          </w:tcPr>
          <w:p>
            <w:r>
              <w:t>examination/future-directions-in-knee-examination.html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4.24.1 Lachman Literature</w:t>
      </w:r>
    </w:p>
    <w:p>
      <w:pPr>
        <w:pStyle w:val="ListBullet"/>
      </w:pPr>
      <w:r>
        <w:t>The position is settled and the grading is not.</w:t>
      </w:r>
    </w:p>
    <w:p>
      <w:pPr>
        <w:pStyle w:val="ListBullet"/>
      </w:pPr>
      <w:r>
        <w:t>Measured laxity and symptomatic instability remain loosely related.</w:t>
      </w:r>
    </w:p>
    <w:p>
      <w:pPr>
        <w:pStyle w:val="ListBullet"/>
      </w:pPr>
      <w:r>
        <w:t>The partial tear is still clinically indistinguishable.</w:t>
      </w:r>
    </w:p>
    <w:p>
      <w:pPr>
        <w:pStyle w:val="ListBullet"/>
      </w:pPr>
      <w:r>
        <w:t>Serial examination of one knee is a use the comparative work did not study.</w:t>
      </w:r>
    </w:p>
    <w:p>
      <w:pPr>
        <w:pStyle w:val="ListBullet"/>
      </w:pPr>
      <w:r>
        <w:t>Chapter 3.17 carries the biomechanical literature behind this page.</w:t>
      </w:r>
    </w:p>
    <w:p>
      <w:pPr>
        <w:pStyle w:val="Heading2"/>
      </w:pPr>
      <w:r>
        <w:t>4.24.2 Pivot Shift Literature</w:t>
      </w:r>
    </w:p>
    <w:p>
      <w:pPr>
        <w:pStyle w:val="ListBullet"/>
      </w:pPr>
      <w:r>
        <w:t>A decision rests on the least reproducible quantity in the section.</w:t>
      </w:r>
    </w:p>
    <w:p>
      <w:pPr>
        <w:pStyle w:val="ListBullet"/>
      </w:pPr>
      <w:r>
        <w:t>The post reconstruction shift inherits the same problem.</w:t>
      </w:r>
    </w:p>
    <w:p>
      <w:pPr>
        <w:pStyle w:val="ListBullet"/>
      </w:pPr>
      <w:r>
        <w:t>Residual shift and reported instability remain loosely related.</w:t>
      </w:r>
    </w:p>
    <w:p>
      <w:pPr>
        <w:pStyle w:val="ListBullet"/>
      </w:pPr>
      <w:r>
        <w:t>Reproducible measurement requires the knee the patient does not use.</w:t>
      </w:r>
    </w:p>
    <w:p>
      <w:pPr>
        <w:pStyle w:val="ListBullet"/>
      </w:pPr>
      <w:r>
        <w:t>Chapter 3.17 carries the mechanics behind the finding.</w:t>
      </w:r>
    </w:p>
    <w:p>
      <w:pPr>
        <w:pStyle w:val="Heading2"/>
      </w:pPr>
      <w:r>
        <w:t>4.24.3 Meniscal Test Literature</w:t>
      </w:r>
    </w:p>
    <w:p>
      <w:pPr>
        <w:pStyle w:val="ListBullet"/>
      </w:pPr>
      <w:r>
        <w:t>Validation in knees selected for arthroscopy inflates apparent performance.</w:t>
      </w:r>
    </w:p>
    <w:p>
      <w:pPr>
        <w:pStyle w:val="ListBullet"/>
      </w:pPr>
      <w:r>
        <w:t>A positive test in a worn knee can answer a question nobody asked.</w:t>
      </w:r>
    </w:p>
    <w:p>
      <w:pPr>
        <w:pStyle w:val="ListBullet"/>
      </w:pPr>
      <w:r>
        <w:t>The classical tests do not detect a root tear reliably.</w:t>
      </w:r>
    </w:p>
    <w:p>
      <w:pPr>
        <w:pStyle w:val="ListBullet"/>
      </w:pPr>
      <w:r>
        <w:t>Extrusion is the consequence that matters and is clinically undetectable.</w:t>
      </w:r>
    </w:p>
    <w:p>
      <w:pPr>
        <w:pStyle w:val="ListBullet"/>
      </w:pPr>
      <w:r>
        <w:t>This chapter's value is largely a warning.</w:t>
      </w:r>
    </w:p>
    <w:p>
      <w:pPr>
        <w:pStyle w:val="Heading2"/>
      </w:pPr>
      <w:r>
        <w:t>4.24.4 Patellofemoral Literature</w:t>
      </w:r>
    </w:p>
    <w:p>
      <w:pPr>
        <w:pStyle w:val="ListBullet"/>
      </w:pPr>
      <w:r>
        <w:t>This is the section's clearest example of imaging displacing an examination.</w:t>
      </w:r>
    </w:p>
    <w:p>
      <w:pPr>
        <w:pStyle w:val="ListBullet"/>
      </w:pPr>
      <w:r>
        <w:t>Clinical inference of trochlear shape is unreliable.</w:t>
      </w:r>
    </w:p>
    <w:p>
      <w:pPr>
        <w:pStyle w:val="ListBullet"/>
      </w:pPr>
      <w:r>
        <w:t>Torsional contributions are assessed less often than the coronal ones.</w:t>
      </w:r>
    </w:p>
    <w:p>
      <w:pPr>
        <w:pStyle w:val="ListBullet"/>
      </w:pPr>
      <w:r>
        <w:t>Anterior pain remains a diagnosis of exclusion.</w:t>
      </w:r>
    </w:p>
    <w:p>
      <w:pPr>
        <w:pStyle w:val="ListBullet"/>
      </w:pPr>
      <w:r>
        <w:t>Chapter 3.17 carries the mechanics behind the shape argument.</w:t>
      </w:r>
    </w:p>
    <w:p>
      <w:pPr>
        <w:pStyle w:val="Heading2"/>
      </w:pPr>
      <w:r>
        <w:t>4.24.5 Functional Testing Literature</w:t>
      </w:r>
    </w:p>
    <w:p>
      <w:pPr>
        <w:pStyle w:val="ListBullet"/>
      </w:pPr>
      <w:r>
        <w:t>Criteria describe a moment and cohorts describe years.</w:t>
      </w:r>
    </w:p>
    <w:p>
      <w:pPr>
        <w:pStyle w:val="ListBullet"/>
      </w:pPr>
      <w:r>
        <w:t>Thresholds are conventions from specific cohorts.</w:t>
      </w:r>
    </w:p>
    <w:p>
      <w:pPr>
        <w:pStyle w:val="ListBullet"/>
      </w:pPr>
      <w:r>
        <w:t>Symmetry against a changed limb is the shared methodological weakness.</w:t>
      </w:r>
    </w:p>
    <w:p>
      <w:pPr>
        <w:pStyle w:val="ListBullet"/>
      </w:pPr>
      <w:r>
        <w:t>Planned tasks differ from the loading that injures knees.</w:t>
      </w:r>
    </w:p>
    <w:p>
      <w:pPr>
        <w:pStyle w:val="ListBullet"/>
      </w:pPr>
      <w:r>
        <w:t>Measurement of readiness is better established than the intervention for it.</w:t>
      </w:r>
    </w:p>
    <w:p>
      <w:pPr>
        <w:pStyle w:val="Heading2"/>
      </w:pPr>
      <w:r>
        <w:t>4.24.6 Future Directions in Knee Examination</w:t>
      </w:r>
    </w:p>
    <w:p>
      <w:pPr>
        <w:pStyle w:val="ListBullet"/>
      </w:pPr>
      <w:r>
        <w:t>Findings and judgements are recorded differently.</w:t>
      </w:r>
    </w:p>
    <w:p>
      <w:pPr>
        <w:pStyle w:val="ListBullet"/>
      </w:pPr>
      <w:r>
        <w:t>A decision resting on an unreproducible grade is identified as such.</w:t>
      </w:r>
    </w:p>
    <w:p>
      <w:pPr>
        <w:pStyle w:val="ListBullet"/>
      </w:pPr>
      <w:r>
        <w:t>A negative conclusion honestly recorded beats an unusable positive one.</w:t>
      </w:r>
    </w:p>
    <w:p>
      <w:pPr>
        <w:pStyle w:val="ListBullet"/>
      </w:pPr>
      <w:r>
        <w:t>The serial record is the strongest product and the least often kept.</w:t>
      </w:r>
    </w:p>
    <w:p>
      <w:pPr>
        <w:pStyle w:val="ListBullet"/>
      </w:pPr>
      <w:r>
        <w:t>This repository's registers are the honest reading list for its own pages.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No unsigned recommendation in this chapter.</w:t>
      </w:r>
    </w:p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docs/review/packs/chapter-4.24.docx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