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3.1 Introduction to Knee Biomechanics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3.1 Introduction to Knee Biomechanics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8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biomechanics, landmark_papers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junior, patient, medical student, mrcs, frcs, fellowship, consultant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12,382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59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3.1.1</w:t>
            </w:r>
          </w:p>
        </w:tc>
        <w:tc>
          <w:tcPr>
            <w:tcW w:type="dxa" w:w="4234"/>
          </w:tcPr>
          <w:p>
            <w:r>
              <w:t>What Is Biomechanics?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2,032</w:t>
            </w:r>
          </w:p>
        </w:tc>
        <w:tc>
          <w:tcPr>
            <w:tcW w:type="dxa" w:w="6633"/>
          </w:tcPr>
          <w:p>
            <w:r>
              <w:t>biomechanics/what-is-biomechanics.html</w:t>
            </w:r>
          </w:p>
        </w:tc>
      </w:tr>
      <w:tr>
        <w:tc>
          <w:tcPr>
            <w:tcW w:type="dxa" w:w="1129"/>
          </w:tcPr>
          <w:p>
            <w:r>
              <w:t>3.1.2</w:t>
            </w:r>
          </w:p>
        </w:tc>
        <w:tc>
          <w:tcPr>
            <w:tcW w:type="dxa" w:w="4234"/>
          </w:tcPr>
          <w:p>
            <w:r>
              <w:t>Why Biomechanics Matters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1,744</w:t>
            </w:r>
          </w:p>
        </w:tc>
        <w:tc>
          <w:tcPr>
            <w:tcW w:type="dxa" w:w="6633"/>
          </w:tcPr>
          <w:p>
            <w:r>
              <w:t>biomechanics/why-biomechanics-matters.html</w:t>
            </w:r>
          </w:p>
        </w:tc>
      </w:tr>
      <w:tr>
        <w:tc>
          <w:tcPr>
            <w:tcW w:type="dxa" w:w="1129"/>
          </w:tcPr>
          <w:p>
            <w:r>
              <w:t>3.1.3</w:t>
            </w:r>
          </w:p>
        </w:tc>
        <w:tc>
          <w:tcPr>
            <w:tcW w:type="dxa" w:w="4234"/>
          </w:tcPr>
          <w:p>
            <w:r>
              <w:t>Biomechanics in Everyday Life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1,679</w:t>
            </w:r>
          </w:p>
        </w:tc>
        <w:tc>
          <w:tcPr>
            <w:tcW w:type="dxa" w:w="6633"/>
          </w:tcPr>
          <w:p>
            <w:r>
              <w:t>biomechanics/biomechanics-in-everyday-life.html</w:t>
            </w:r>
          </w:p>
        </w:tc>
      </w:tr>
      <w:tr>
        <w:tc>
          <w:tcPr>
            <w:tcW w:type="dxa" w:w="1129"/>
          </w:tcPr>
          <w:p>
            <w:r>
              <w:t>3.1.4</w:t>
            </w:r>
          </w:p>
        </w:tc>
        <w:tc>
          <w:tcPr>
            <w:tcW w:type="dxa" w:w="4234"/>
          </w:tcPr>
          <w:p>
            <w:r>
              <w:t>Biomechanics in Sport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1,565</w:t>
            </w:r>
          </w:p>
        </w:tc>
        <w:tc>
          <w:tcPr>
            <w:tcW w:type="dxa" w:w="6633"/>
          </w:tcPr>
          <w:p>
            <w:r>
              <w:t>biomechanics/biomechanics-in-sport.html</w:t>
            </w:r>
          </w:p>
        </w:tc>
      </w:tr>
      <w:tr>
        <w:tc>
          <w:tcPr>
            <w:tcW w:type="dxa" w:w="1129"/>
          </w:tcPr>
          <w:p>
            <w:r>
              <w:t>3.1.5</w:t>
            </w:r>
          </w:p>
        </w:tc>
        <w:tc>
          <w:tcPr>
            <w:tcW w:type="dxa" w:w="4234"/>
          </w:tcPr>
          <w:p>
            <w:r>
              <w:t>Biomechanics and Injury Prevention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1,446</w:t>
            </w:r>
          </w:p>
        </w:tc>
        <w:tc>
          <w:tcPr>
            <w:tcW w:type="dxa" w:w="6633"/>
          </w:tcPr>
          <w:p>
            <w:r>
              <w:t>biomechanics/biomechanics-and-injury-prevention.html</w:t>
            </w:r>
          </w:p>
        </w:tc>
      </w:tr>
      <w:tr>
        <w:tc>
          <w:tcPr>
            <w:tcW w:type="dxa" w:w="1129"/>
          </w:tcPr>
          <w:p>
            <w:r>
              <w:t>3.1.6</w:t>
            </w:r>
          </w:p>
        </w:tc>
        <w:tc>
          <w:tcPr>
            <w:tcW w:type="dxa" w:w="4234"/>
          </w:tcPr>
          <w:p>
            <w:r>
              <w:t>Biomechanics and Surgical Reconstruction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1,290</w:t>
            </w:r>
          </w:p>
        </w:tc>
        <w:tc>
          <w:tcPr>
            <w:tcW w:type="dxa" w:w="6633"/>
          </w:tcPr>
          <w:p>
            <w:r>
              <w:t>biomechanics/biomechanics-and-surgical-reconstruction.html</w:t>
            </w:r>
          </w:p>
        </w:tc>
      </w:tr>
      <w:tr>
        <w:tc>
          <w:tcPr>
            <w:tcW w:type="dxa" w:w="1129"/>
          </w:tcPr>
          <w:p>
            <w:r>
              <w:t>3.1.7</w:t>
            </w:r>
          </w:p>
        </w:tc>
        <w:tc>
          <w:tcPr>
            <w:tcW w:type="dxa" w:w="4234"/>
          </w:tcPr>
          <w:p>
            <w:r>
              <w:t>Historical Development of Knee Biomechanics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1,009</w:t>
            </w:r>
          </w:p>
        </w:tc>
        <w:tc>
          <w:tcPr>
            <w:tcW w:type="dxa" w:w="6633"/>
          </w:tcPr>
          <w:p>
            <w:r>
              <w:t>biomechanics/historical-development-of-knee-biomechanics.html</w:t>
            </w:r>
          </w:p>
        </w:tc>
      </w:tr>
      <w:tr>
        <w:tc>
          <w:tcPr>
            <w:tcW w:type="dxa" w:w="1129"/>
          </w:tcPr>
          <w:p>
            <w:r>
              <w:t>3.1.8</w:t>
            </w:r>
          </w:p>
        </w:tc>
        <w:tc>
          <w:tcPr>
            <w:tcW w:type="dxa" w:w="4234"/>
          </w:tcPr>
          <w:p>
            <w:r>
              <w:t>Landmark Biomechanical Studies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1,617</w:t>
            </w:r>
          </w:p>
        </w:tc>
        <w:tc>
          <w:tcPr>
            <w:tcW w:type="dxa" w:w="6633"/>
          </w:tcPr>
          <w:p>
            <w:r>
              <w:t>biomechanics/landmark-biomechanical-studies.html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3.1.1 What Is Biomechanics?</w:t>
      </w:r>
    </w:p>
    <w:p>
      <w:pPr>
        <w:pStyle w:val="ListBullet"/>
      </w:pPr>
      <w:r>
        <w:t>Kinematics is motion without force; kinetics is force and its effects.</w:t>
      </w:r>
    </w:p>
    <w:p>
      <w:pPr>
        <w:pStyle w:val="ListBullet"/>
      </w:pPr>
      <w:r>
        <w:t>Viscoelasticity gives creep, stress relaxation and rate dependence.</w:t>
      </w:r>
    </w:p>
    <w:p>
      <w:pPr>
        <w:pStyle w:val="ListBullet"/>
      </w:pPr>
      <w:r>
        <w:t>Conventional teaching puts tibiofemoral joint reaction force at about three times body weight in walking.</w:t>
      </w:r>
    </w:p>
    <w:p>
      <w:pPr>
        <w:pStyle w:val="ListBullet"/>
      </w:pPr>
      <w:r>
        <w:t>The instant centre of rotation moves through flexion, which is why the knee is not a hinge.</w:t>
      </w:r>
    </w:p>
    <w:p>
      <w:pPr>
        <w:pStyle w:val="ListBullet"/>
      </w:pPr>
      <w:r>
        <w:t>A cadaver figure, a laboratory figure and an in vivo figure are three different kinds of number.</w:t>
      </w:r>
    </w:p>
    <w:p>
      <w:pPr>
        <w:pStyle w:val="Heading2"/>
      </w:pPr>
      <w:r>
        <w:t>3.1.2 Why Biomechanics Matters</w:t>
      </w:r>
    </w:p>
    <w:p>
      <w:pPr>
        <w:pStyle w:val="ListBullet"/>
      </w:pPr>
      <w:r>
        <w:t>Mechanism applies load, load produces stress, stress exceeds strength, pattern identifies mechanism.</w:t>
      </w:r>
    </w:p>
    <w:p>
      <w:pPr>
        <w:pStyle w:val="ListBullet"/>
      </w:pPr>
      <w:r>
        <w:t>Conventional teaching gives anterior cruciate ultimate load of the order of 2,000 newtons.</w:t>
      </w:r>
    </w:p>
    <w:p>
      <w:pPr>
        <w:pStyle w:val="ListBullet"/>
      </w:pPr>
      <w:r>
        <w:t>The margin between pivoting load and ultimate load is small, which is why the injury is common.</w:t>
      </w:r>
    </w:p>
    <w:p>
      <w:pPr>
        <w:pStyle w:val="ListBullet"/>
      </w:pPr>
      <w:r>
        <w:t>Mechanism studies and intervention studies answer different questions.</w:t>
      </w:r>
    </w:p>
    <w:p>
      <w:pPr>
        <w:pStyle w:val="ListBullet"/>
      </w:pPr>
      <w:r>
        <w:t>Surgery moves a variable from unreachable to reachable.</w:t>
      </w:r>
    </w:p>
    <w:p>
      <w:pPr>
        <w:pStyle w:val="Heading2"/>
      </w:pPr>
      <w:r>
        <w:t>3.1.3 Biomechanics in Everyday Life</w:t>
      </w:r>
    </w:p>
    <w:p>
      <w:pPr>
        <w:pStyle w:val="ListBullet"/>
      </w:pPr>
      <w:r>
        <w:t>Joint reaction force is the vector sum of external load and muscle force, so it exceeds both.</w:t>
      </w:r>
    </w:p>
    <w:p>
      <w:pPr>
        <w:pStyle w:val="ListBullet"/>
      </w:pPr>
      <w:r>
        <w:t>Pressure is force over area, and area changes through the range, so the two do not track.</w:t>
      </w:r>
    </w:p>
    <w:p>
      <w:pPr>
        <w:pStyle w:val="ListBullet"/>
      </w:pPr>
      <w:r>
        <w:t>Contact area rising with flexion partly offsets rising patellofemoral force.</w:t>
      </w:r>
    </w:p>
    <w:p>
      <w:pPr>
        <w:pStyle w:val="ListBullet"/>
      </w:pPr>
      <w:r>
        <w:t>Co-contraction improves stability at a mechanical cost.</w:t>
      </w:r>
    </w:p>
    <w:p>
      <w:pPr>
        <w:pStyle w:val="ListBullet"/>
      </w:pPr>
      <w:r>
        <w:t>A figure without its activity and method attached is not usable.</w:t>
      </w:r>
    </w:p>
    <w:p>
      <w:pPr>
        <w:pStyle w:val="Heading2"/>
      </w:pPr>
      <w:r>
        <w:t>3.1.4 Biomechanics in Sport</w:t>
      </w:r>
    </w:p>
    <w:p>
      <w:pPr>
        <w:pStyle w:val="ListBullet"/>
      </w:pPr>
      <w:r>
        <w:t>Load arrives faster than a reflex can modify it, so protection happens before contact.</w:t>
      </w:r>
    </w:p>
    <w:p>
      <w:pPr>
        <w:pStyle w:val="ListBullet"/>
      </w:pPr>
      <w:r>
        <w:t>The mechanism is deceleration, near extension, valgus collapse with internal rotation.</w:t>
      </w:r>
    </w:p>
    <w:p>
      <w:pPr>
        <w:pStyle w:val="ListBullet"/>
      </w:pPr>
      <w:r>
        <w:t>Anterolateral structures and the lateral meniscus load in the same event.</w:t>
      </w:r>
    </w:p>
    <w:p>
      <w:pPr>
        <w:pStyle w:val="ListBullet"/>
      </w:pPr>
      <w:r>
        <w:t>Prospective designs link mechanics to injury; cross sectional ones cannot.</w:t>
      </w:r>
    </w:p>
    <w:p>
      <w:pPr>
        <w:pStyle w:val="ListBullet"/>
      </w:pPr>
      <w:r>
        <w:t>Reinjury risk is the highest risk a returning athlete carries.</w:t>
      </w:r>
    </w:p>
    <w:p>
      <w:pPr>
        <w:pStyle w:val="Heading2"/>
      </w:pPr>
      <w:r>
        <w:t>3.1.5 Biomechanics and Injury Prevention</w:t>
      </w:r>
    </w:p>
    <w:p>
      <w:pPr>
        <w:pStyle w:val="ListBullet"/>
      </w:pPr>
      <w:r>
        <w:t>The causal chain assumes training changes movement, movement changes loading, loading changes injury.</w:t>
      </w:r>
    </w:p>
    <w:p>
      <w:pPr>
        <w:pStyle w:val="ListBullet"/>
      </w:pPr>
      <w:r>
        <w:t>Conventional teaching reports a third to a half relative risk reduction with good adherence.</w:t>
      </w:r>
    </w:p>
    <w:p>
      <w:pPr>
        <w:pStyle w:val="ListBullet"/>
      </w:pPr>
      <w:r>
        <w:t>Adherence is the dominant moderator and falls over a season.</w:t>
      </w:r>
    </w:p>
    <w:p>
      <w:pPr>
        <w:pStyle w:val="ListBullet"/>
      </w:pPr>
      <w:r>
        <w:t>Injury definitions vary between studies more than readers notice.</w:t>
      </w:r>
    </w:p>
    <w:p>
      <w:pPr>
        <w:pStyle w:val="ListBullet"/>
      </w:pPr>
      <w:r>
        <w:t>Individual screening does not perform as well as the group association suggests.</w:t>
      </w:r>
    </w:p>
    <w:p>
      <w:pPr>
        <w:pStyle w:val="Heading2"/>
      </w:pPr>
      <w:r>
        <w:t>3.1.6 Biomechanics and Surgical Reconstruction</w:t>
      </w:r>
    </w:p>
    <w:p>
      <w:pPr>
        <w:pStyle w:val="ListBullet"/>
      </w:pPr>
      <w:r>
        <w:t>A reconstruction alters one term in a system of restraints that varies with flexion.</w:t>
      </w:r>
    </w:p>
    <w:p>
      <w:pPr>
        <w:pStyle w:val="ListBullet"/>
      </w:pPr>
      <w:r>
        <w:t>Nothing restores the native pattern; claiming otherwise misdescribes the operation.</w:t>
      </w:r>
    </w:p>
    <w:p>
      <w:pPr>
        <w:pStyle w:val="ListBullet"/>
      </w:pPr>
      <w:r>
        <w:t>Alignment has the largest effect per step and is most often left uncorrected.</w:t>
      </w:r>
    </w:p>
    <w:p>
      <w:pPr>
        <w:pStyle w:val="ListBullet"/>
      </w:pPr>
      <w:r>
        <w:t>Tibial slope is now part of the revision conversation.</w:t>
      </w:r>
    </w:p>
    <w:p>
      <w:pPr>
        <w:pStyle w:val="ListBullet"/>
      </w:pPr>
      <w:r>
        <w:t>A construct can restore laxity measurements and leave a patient unsatisfied.</w:t>
      </w:r>
    </w:p>
    <w:p>
      <w:pPr>
        <w:pStyle w:val="Heading2"/>
      </w:pPr>
      <w:r>
        <w:t>3.1.7 Historical Development of Knee Biomechanics</w:t>
      </w:r>
    </w:p>
    <w:p>
      <w:pPr>
        <w:pStyle w:val="ListBullet"/>
      </w:pPr>
      <w:r>
        <w:t>The field moves when a method arrives, not when a question is asked.</w:t>
      </w:r>
    </w:p>
    <w:p>
      <w:pPr>
        <w:pStyle w:val="ListBullet"/>
      </w:pPr>
      <w:r>
        <w:t>Questions answered by inference are where the next correction will come from.</w:t>
      </w:r>
    </w:p>
    <w:p>
      <w:pPr>
        <w:pStyle w:val="ListBullet"/>
      </w:pPr>
      <w:r>
        <w:t>Simple memorable figures outlive the methods that produced them.</w:t>
      </w:r>
    </w:p>
    <w:p>
      <w:pPr>
        <w:pStyle w:val="ListBullet"/>
      </w:pPr>
      <w:r>
        <w:t>Sectioning apportionment depends on cutting order, so read several studies.</w:t>
      </w:r>
    </w:p>
    <w:p>
      <w:pPr>
        <w:pStyle w:val="ListBullet"/>
      </w:pPr>
      <w:r>
        <w:t>A figure with no method attached is unusable however often it is repeated.</w:t>
      </w:r>
    </w:p>
    <w:p>
      <w:pPr>
        <w:pStyle w:val="Heading2"/>
      </w:pPr>
      <w:r>
        <w:t>3.1.8 Landmark Biomechanical Studies</w:t>
      </w:r>
    </w:p>
    <w:p>
      <w:pPr>
        <w:pStyle w:val="ListBullet"/>
      </w:pPr>
      <w:r>
        <w:t>How much weight a landmark study carries for a patient in front of you is a balance, not a rule.</w:t>
      </w:r>
    </w:p>
    <w:p>
      <w:pPr>
        <w:pStyle w:val="ListBullet"/>
      </w:pPr>
      <w:r>
        <w:t>Let the study decide what is mechanically possible and the patient decide what is appropriate.</w:t>
      </w:r>
    </w:p>
    <w:p>
      <w:pPr>
        <w:pStyle w:val="ListBullet"/>
      </w:pPr>
      <w:r>
        <w:t>The five patient factors supply what this literature cannot, which is anything about this person.</w:t>
      </w:r>
    </w:p>
    <w:p>
      <w:pPr>
        <w:pStyle w:val="ListBullet"/>
      </w:pPr>
      <w:r>
        <w:t>Teach the designs before the studies, because designs generalise and study lists do not.</w:t>
      </w:r>
    </w:p>
    <w:p>
      <w:pPr>
        <w:pStyle w:val="ListBullet"/>
      </w:pPr>
      <w:r>
        <w:t>The field's best evidence comes from specimens with no muscle, no healing and no pain, and trainees should hear that early.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3.1.2-F1</w:t>
            </w:r>
          </w:p>
        </w:tc>
        <w:tc>
          <w:tcPr>
            <w:tcW w:type="dxa" w:w="706"/>
          </w:tcPr>
          <w:p>
            <w:r>
              <w:t>3.1.2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2,000</w:t>
            </w:r>
          </w:p>
        </w:tc>
        <w:tc>
          <w:tcPr>
            <w:tcW w:type="dxa" w:w="4657"/>
          </w:tcPr>
          <w:p>
            <w:r>
              <w:t>Conventional teaching gives anterior cruciate ultimate tensile load as of the order of 2,000 newtons, and estimates of the load during a pivoting manoeuvre approach that figure.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3.1.4-F1</w:t>
            </w:r>
          </w:p>
        </w:tc>
        <w:tc>
          <w:tcPr>
            <w:tcW w:type="dxa" w:w="706"/>
          </w:tcPr>
          <w:p>
            <w:r>
              <w:t>3.1.4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50</w:t>
            </w:r>
          </w:p>
        </w:tc>
        <w:tc>
          <w:tcPr>
            <w:tcW w:type="dxa" w:w="4657"/>
          </w:tcPr>
          <w:p>
            <w:r>
              <w:t>Non-contact anterior cruciate injury typically occurs within about 50 milliseconds of initial contact, which is faster than a voluntary muscle response can correct.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3.1.6-F1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130 degrees</w:t>
            </w:r>
          </w:p>
        </w:tc>
        <w:tc>
          <w:tcPr>
            <w:tcW w:type="dxa" w:w="4657"/>
          </w:tcPr>
          <w:p>
            <w:r>
              <w:t>- Restore a restraint with a different material, two fixation points, through 130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3.1.1-P1</w:t>
            </w:r>
          </w:p>
        </w:tc>
        <w:tc>
          <w:tcPr>
            <w:tcW w:type="dxa" w:w="706"/>
          </w:tcPr>
          <w:p>
            <w:r>
              <w:t>3.1.1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every examination test as a mechanical experiment: a named force, in a named direction, at a named flexion angle.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3.1.1-P2</w:t>
            </w:r>
          </w:p>
        </w:tc>
        <w:tc>
          <w:tcPr>
            <w:tcW w:type="dxa" w:w="706"/>
          </w:tcPr>
          <w:p>
            <w:r>
              <w:t>3.1.1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mechanical explanation for an injury pattern and be suspicious of one that has none.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3.1.1-P3</w:t>
            </w:r>
          </w:p>
        </w:tc>
        <w:tc>
          <w:tcPr>
            <w:tcW w:type="dxa" w:w="706"/>
          </w:tcPr>
          <w:p>
            <w:r>
              <w:t>3.1.1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Avoid quoting a laboratory figure as though it were a clinical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3.1.2-P1</w:t>
            </w:r>
          </w:p>
        </w:tc>
        <w:tc>
          <w:tcPr>
            <w:tcW w:type="dxa" w:w="706"/>
          </w:tcPr>
          <w:p>
            <w:r>
              <w:t>3.1.2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Identify the mechanism before planning a repair, because the mechanism predicts whether the repair will be loaded the same way again.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3.1.2-P2</w:t>
            </w:r>
          </w:p>
        </w:tc>
        <w:tc>
          <w:tcPr>
            <w:tcW w:type="dxa" w:w="706"/>
          </w:tcPr>
          <w:p>
            <w:r>
              <w:t>3.1.2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Assess alignment in any knee with compartment specific symptoms, since alignment is the mechanical variable with the largest effect per step.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3.1.2-P3</w:t>
            </w:r>
          </w:p>
        </w:tc>
        <w:tc>
          <w:tcPr>
            <w:tcW w:type="dxa" w:w="706"/>
          </w:tcPr>
          <w:p>
            <w:r>
              <w:t>3.1.2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Avoid quoting an ultimate load figure as though it predicted an individual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3.1.3-P1</w:t>
            </w:r>
          </w:p>
        </w:tc>
        <w:tc>
          <w:tcPr>
            <w:tcW w:type="dxa" w:w="706"/>
          </w:tcPr>
          <w:p>
            <w:r>
              <w:t>3.1.3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Because the quadriceps has a short lever arm relative to the external moment arm, it must generate a force several times larger than the load it balances.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3.1.3-P2</w:t>
            </w:r>
          </w:p>
        </w:tc>
        <w:tc>
          <w:tcPr>
            <w:tcW w:type="dxa" w:w="706"/>
          </w:tcPr>
          <w:p>
            <w:r>
              <w:t>3.1.3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Advise on technique as a mechanical intervention.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3.1.3-P3</w:t>
            </w:r>
          </w:p>
        </w:tc>
        <w:tc>
          <w:tcPr>
            <w:tcW w:type="dxa" w:w="706"/>
          </w:tcPr>
          <w:p>
            <w:r>
              <w:t>3.1.3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Expect patellofemoral symptoms to present on stairs, slopes and after prolonged sitting, and tibiofemoral symptoms with walking distance and standing.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3.1.3-P4</w:t>
            </w:r>
          </w:p>
        </w:tc>
        <w:tc>
          <w:tcPr>
            <w:tcW w:type="dxa" w:w="706"/>
          </w:tcPr>
          <w:p>
            <w:r>
              <w:t>3.1.3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Keep the distinction between joint reaction force and contact pressure.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3.1.3-P5</w:t>
            </w:r>
          </w:p>
        </w:tc>
        <w:tc>
          <w:tcPr>
            <w:tcW w:type="dxa" w:w="706"/>
          </w:tcPr>
          <w:p>
            <w:r>
              <w:t>3.1.3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Localise symptoms by activity before imaging, because the mechanical pattern narrows the compartment more cheaply than a scan.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3.1.3-P6</w:t>
            </w:r>
          </w:p>
        </w:tc>
        <w:tc>
          <w:tcPr>
            <w:tcW w:type="dxa" w:w="706"/>
          </w:tcPr>
          <w:p>
            <w:r>
              <w:t>3.1.3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Discuss activity modification as a load intervention with a size, rather than as general advice.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3.1.3-P7</w:t>
            </w:r>
          </w:p>
        </w:tc>
        <w:tc>
          <w:tcPr>
            <w:tcW w:type="dxa" w:w="706"/>
          </w:tcPr>
          <w:p>
            <w:r>
              <w:t>3.1.3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Assess alignment in any patient whose symptoms are compartment specific and activity related.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3.1.3-P8</w:t>
            </w:r>
          </w:p>
        </w:tc>
        <w:tc>
          <w:tcPr>
            <w:tcW w:type="dxa" w:w="706"/>
          </w:tcPr>
          <w:p>
            <w:r>
              <w:t>3.1.3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Avoid quoting a single joint load figure without the activity and the method attached.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3.1.4-P1</w:t>
            </w:r>
          </w:p>
        </w:tc>
        <w:tc>
          <w:tcPr>
            <w:tcW w:type="dxa" w:w="706"/>
          </w:tcPr>
          <w:p>
            <w:r>
              <w:t>3.1.4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a mechanism history in a sporting injury, because the described mechanism predicts the structures involved.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3.1.4-P2</w:t>
            </w:r>
          </w:p>
        </w:tc>
        <w:tc>
          <w:tcPr>
            <w:tcW w:type="dxa" w:w="706"/>
          </w:tcPr>
          <w:p>
            <w:r>
              <w:t>3.1.4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Expect combined injuries from pivoting mechanisms.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3.1.4-P3</w:t>
            </w:r>
          </w:p>
        </w:tc>
        <w:tc>
          <w:tcPr>
            <w:tcW w:type="dxa" w:w="706"/>
          </w:tcPr>
          <w:p>
            <w:r>
              <w:t>3.1.4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Keep that distinction when quoting a risk factor, because many quoted factors come from the weaker design.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3.1.4-P4</w:t>
            </w:r>
          </w:p>
        </w:tc>
        <w:tc>
          <w:tcPr>
            <w:tcW w:type="dxa" w:w="706"/>
          </w:tcPr>
          <w:p>
            <w:r>
              <w:t>3.1.4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Document the mechanism in the notes in mechanical terms, since it predicts the injury pattern and informs the imaging request.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3.1.4-P5</w:t>
            </w:r>
          </w:p>
        </w:tc>
        <w:tc>
          <w:tcPr>
            <w:tcW w:type="dxa" w:w="706"/>
          </w:tcPr>
          <w:p>
            <w:r>
              <w:t>3.1.4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anterolateral and meniscal involvement with a pivoting mechanism and look for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3.1.4-P6</w:t>
            </w:r>
          </w:p>
        </w:tc>
        <w:tc>
          <w:tcPr>
            <w:tcW w:type="dxa" w:w="706"/>
          </w:tcPr>
          <w:p>
            <w:r>
              <w:t>3.1.4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Discuss prevention programmes with athletes returning to sport, because reinjury risk is the highest risk they carry.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3.1.4-P7</w:t>
            </w:r>
          </w:p>
        </w:tc>
        <w:tc>
          <w:tcPr>
            <w:tcW w:type="dxa" w:w="706"/>
          </w:tcPr>
          <w:p>
            <w:r>
              <w:t>3.1.4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Avoid quoting a cross sectional risk factor as a cause.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3.1.5-P1</w:t>
            </w:r>
          </w:p>
        </w:tc>
        <w:tc>
          <w:tcPr>
            <w:tcW w:type="dxa" w:w="706"/>
          </w:tcPr>
          <w:p>
            <w:r>
              <w:t>3.1.5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Expect the group effect rather than individual prediction, and say so, because screening an individual does not perform as well as the group data suggests.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3.1.5-P2</w:t>
            </w:r>
          </w:p>
        </w:tc>
        <w:tc>
          <w:tcPr>
            <w:tcW w:type="dxa" w:w="706"/>
          </w:tcPr>
          <w:p>
            <w:r>
              <w:t>3.1.5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Address hip and trunk control alongside the knee, since the position being targeted is produced above the joint as well as at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3.1.5-P3</w:t>
            </w:r>
          </w:p>
        </w:tc>
        <w:tc>
          <w:tcPr>
            <w:tcW w:type="dxa" w:w="706"/>
          </w:tcPr>
          <w:p>
            <w:r>
              <w:t>3.1.5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State the causal chain being assumed: training changes movement, changed movement changes joint loading, changed loading changes injury rate.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3.1.5-P4</w:t>
            </w:r>
          </w:p>
        </w:tc>
        <w:tc>
          <w:tcPr>
            <w:tcW w:type="dxa" w:w="706"/>
          </w:tcPr>
          <w:p>
            <w:r>
              <w:t>3.1.5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Involve the coach where possible, because delivery determines survival of the programme.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3.1.5-P5</w:t>
            </w:r>
          </w:p>
        </w:tc>
        <w:tc>
          <w:tcPr>
            <w:tcW w:type="dxa" w:w="706"/>
          </w:tcPr>
          <w:p>
            <w:r>
              <w:t>3.1.5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relative risk reduction rather than elimination, and set that expectation with the athlete.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3.1.5-P6</w:t>
            </w:r>
          </w:p>
        </w:tc>
        <w:tc>
          <w:tcPr>
            <w:tcW w:type="dxa" w:w="706"/>
          </w:tcPr>
          <w:p>
            <w:r>
              <w:t>3.1.5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Avoid individual screening as a basis for selection or exclusion, since the tests do not perform at that level.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3.1.6-P1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Expect graft position to matter more than graft choice in most published comparisons.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3.1.6-P2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Correct alignment where it is abnormal, because the construct carries the consequence at every step.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3.1.6-P3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Read a rehabilitation protocol as a loading schedule rather than as a list of exercises.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3.1.6-P4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State the design problem: restore a restraint using a different material, fixed at two points, in a joint that moves through a hundred and thirty degrees.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3.1.6-P5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Plan tunnel position from landmarks and confirm it, because position is the variable most associated with failure.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3.1.6-P6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Assess and correct alignment before or with a soft tissue reconstruction in a deformed limb.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3.1.6-P7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Preserve meniscal tissue wherever repair is possible, because contact pressure is the mechanical consequence of removing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3.1.6-P8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Avoid judging a construct by its time zero strength, since the weakest point comes later.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3.1.6-P9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Restore a restraint with a different material, two fixation points, through 130 degrees.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3.1.6-P10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knee as a system of restraints whose contributions change with flexion angle, and a reconstruction as an alteration to one term in that system.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3.1.6-P11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the whole restraint system before reconstructing one part of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3.1.6-P12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and consider alignment and slope in any revision, since both are now recognised contributors to failure.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3.1.6-P13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Set the expectation that a construct restores a restraint rather than a knee, and document that conversation.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3.1.6-P14</w:t>
            </w:r>
          </w:p>
        </w:tc>
        <w:tc>
          <w:tcPr>
            <w:tcW w:type="dxa" w:w="706"/>
          </w:tcPr>
          <w:p>
            <w:r>
              <w:t>3.1.6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Avoid attributing a clinical failure to a graft when the mechanical environment it was placed in was never corrected.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3.1.7-P1</w:t>
            </w:r>
          </w:p>
        </w:tc>
        <w:tc>
          <w:tcPr>
            <w:tcW w:type="dxa" w:w="706"/>
          </w:tcPr>
          <w:p>
            <w:r>
              <w:t>3.1.7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disagreement between calculated and directly measured joint loads, and quote both when the difference matters.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3.1.7-P2</w:t>
            </w:r>
          </w:p>
        </w:tc>
        <w:tc>
          <w:tcPr>
            <w:tcW w:type="dxa" w:w="706"/>
          </w:tcPr>
          <w:p>
            <w:r>
              <w:t>3.1.7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sectioning study figures as order dependent, since the sequence of cutting changes the apportionment.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3.1.7-P3</w:t>
            </w:r>
          </w:p>
        </w:tc>
        <w:tc>
          <w:tcPr>
            <w:tcW w:type="dxa" w:w="706"/>
          </w:tcPr>
          <w:p>
            <w:r>
              <w:t>3.1.7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a biomechanical claim with its method and its date attached, as a matter of habit rather than scepticism.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3.1.7-P4</w:t>
            </w:r>
          </w:p>
        </w:tc>
        <w:tc>
          <w:tcPr>
            <w:tcW w:type="dxa" w:w="706"/>
          </w:tcPr>
          <w:p>
            <w:r>
              <w:t>3.1.7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Expect any sectioning study's apportionment to depend on cutting order, and read several rather than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3.1.7-P5</w:t>
            </w:r>
          </w:p>
        </w:tc>
        <w:tc>
          <w:tcPr>
            <w:tcW w:type="dxa" w:w="706"/>
          </w:tcPr>
          <w:p>
            <w:r>
              <w:t>3.1.7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a figure that has no method attached as unusable, however often it is repeated.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3.1.7-P6</w:t>
            </w:r>
          </w:p>
        </w:tc>
        <w:tc>
          <w:tcPr>
            <w:tcW w:type="dxa" w:w="706"/>
          </w:tcPr>
          <w:p>
            <w:r>
              <w:t>3.1.7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Consider which of your own standard figures come from an era whose instruments could not have measured what the figure claims.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3.1.8-P1</w:t>
            </w:r>
          </w:p>
        </w:tc>
        <w:tc>
          <w:tcPr>
            <w:tcW w:type="dxa" w:w="706"/>
          </w:tcPr>
          <w:p>
            <w:r>
              <w:t>3.1.8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strain, force or motion in a living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3.1.8-P2</w:t>
            </w:r>
          </w:p>
        </w:tc>
        <w:tc>
          <w:tcPr>
            <w:tcW w:type="dxa" w:w="706"/>
          </w:tcPr>
          <w:p>
            <w:r>
              <w:t>3.1.8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a shape or a position from a scan and relate it to an event.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3.1.8-P3</w:t>
            </w:r>
          </w:p>
        </w:tc>
        <w:tc>
          <w:tcPr>
            <w:tcW w:type="dxa" w:w="706"/>
          </w:tcPr>
          <w:p>
            <w:r>
              <w:t>3.1.8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Follow patients and record what happened.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3.1.8-P4</w:t>
            </w:r>
          </w:p>
        </w:tc>
        <w:tc>
          <w:tcPr>
            <w:tcW w:type="dxa" w:w="706"/>
          </w:tcPr>
          <w:p>
            <w:r>
              <w:t>3.1.8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the design before the abstract, since the design bounds every claim the abstract makes.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3.1.8-P5</w:t>
            </w:r>
          </w:p>
        </w:tc>
        <w:tc>
          <w:tcPr>
            <w:tcW w:type="dxa" w:w="706"/>
          </w:tcPr>
          <w:p>
            <w:r>
              <w:t>3.1.8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Ask what the comparator was, and treat its absence as a reason to downgrade rather than as a detail.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3.1.8-P6</w:t>
            </w:r>
          </w:p>
        </w:tc>
        <w:tc>
          <w:tcPr>
            <w:tcW w:type="dxa" w:w="706"/>
          </w:tcPr>
          <w:p>
            <w:r>
              <w:t>3.1.8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chapter 3.17 by subject when a specific study matters, and read this page's five designs when a new paper arrives in a subject you do not know.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3.1.8-P7</w:t>
            </w:r>
          </w:p>
        </w:tc>
        <w:tc>
          <w:tcPr>
            <w:tcW w:type="dxa" w:w="706"/>
          </w:tcPr>
          <w:p>
            <w:r>
              <w:t>3.1.8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The decision this page informs is how much weight a landmark study should carry when a patient is in front of you, and the answer is a balance rather than a rule.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3.1.8-P8</w:t>
            </w:r>
          </w:p>
        </w:tc>
        <w:tc>
          <w:tcPr>
            <w:tcW w:type="dxa" w:w="706"/>
          </w:tcPr>
          <w:p>
            <w:r>
              <w:t>3.1.8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Consider their age and physiology, because a finding from elderly specimens transfers differently to a young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3.1.8-P9</w:t>
            </w:r>
          </w:p>
        </w:tc>
        <w:tc>
          <w:tcPr>
            <w:tcW w:type="dxa" w:w="706"/>
          </w:tcPr>
          <w:p>
            <w:r>
              <w:t>3.1.8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Consider their comorbidities, which change healing and rehabilitation in ways no cadaveric study measures.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3.1.8-P10</w:t>
            </w:r>
          </w:p>
        </w:tc>
        <w:tc>
          <w:tcPr>
            <w:tcW w:type="dxa" w:w="706"/>
          </w:tcPr>
          <w:p>
            <w:r>
              <w:t>3.1.8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Consider the demands on their knee, since that determines which of the mechanical findings is relevant and which is academic.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3.1.8-P11</w:t>
            </w:r>
          </w:p>
        </w:tc>
        <w:tc>
          <w:tcPr>
            <w:tcW w:type="dxa" w:w="706"/>
          </w:tcPr>
          <w:p>
            <w:r>
              <w:t>3.1.8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Consider their psychological state, because confidence and fear of reinjury predict function more strongly than laxity does.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3.1.8-P12</w:t>
            </w:r>
          </w:p>
        </w:tc>
        <w:tc>
          <w:tcPr>
            <w:tcW w:type="dxa" w:w="706"/>
          </w:tcPr>
          <w:p>
            <w:r>
              <w:t>3.1.8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Record which way the balance fell and what evidence you weighted, since that is what makes the decision reviewable later.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docs/review/packs/chapter-3.1.docx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