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8"/>
        <w:gridCol w:w="2768"/>
        <w:gridCol w:w="2769"/>
      </w:tblGrid>
      <w:tr w:rsidR="005D7A48" w14:paraId="723C5B9C" w14:textId="77777777">
        <w:trPr>
          <w:tblHeader/>
        </w:trPr>
        <w:tc>
          <w:tcPr>
            <w:tcW w:w="2768" w:type="dxa"/>
          </w:tcPr>
          <w:p w14:paraId="54E8964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79DA98F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522BB7F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tc>
          <w:tcPr>
            <w:tcW w:w="2768" w:type="dxa"/>
          </w:tcPr>
          <w:p w14:paraId="10935F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0BC72C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588C19A7" w14:textId="269E947B"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tc>
          <w:tcPr>
            <w:tcW w:w="2768" w:type="dxa"/>
          </w:tcPr>
          <w:p w14:paraId="347483E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74F4C0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6C76E21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tc>
          <w:tcPr>
            <w:tcW w:w="2768" w:type="dxa"/>
          </w:tcPr>
          <w:p w14:paraId="4A19B03A" w14:textId="10AC6873"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768"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AAB2208" w14:textId="17693D38"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274310" cy="290087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30"/>
                    <a:stretch>
                      <a:fillRect/>
                    </a:stretch>
                  </pic:blipFill>
                  <pic:spPr>
                    <a:xfrm>
                      <a:off x="0" y="0"/>
                      <a:ext cx="5274310" cy="290087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w:t>
      </w:r>
      <w:r>
        <w:rPr>
          <w:rFonts w:ascii="Courier New" w:hAnsi="Courier New" w:cs="Courier New"/>
          <w:sz w:val="24"/>
          <w:szCs w:val="24"/>
        </w:rPr>
        <w:lastRenderedPageBreak/>
        <w:t>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2C9280F0" w14:textId="1F708EA8"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Auditrix is a TypeScript-based audit engine that checks every subject of the student's curriculum </w:t>
      </w:r>
      <w:r>
        <w:rPr>
          <w:rFonts w:ascii="Courier New" w:hAnsi="Courier New" w:cs="Courier New"/>
          <w:sz w:val="24"/>
          <w:szCs w:val="24"/>
        </w:rPr>
        <w:lastRenderedPageBreak/>
        <w:t>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1924"/>
        <w:gridCol w:w="6381"/>
      </w:tblGrid>
      <w:tr w:rsidR="007E0C8E" w14:paraId="3BB54645" w14:textId="77777777" w:rsidTr="007E0C8E">
        <w:trPr>
          <w:cantSplit/>
          <w:tblHeader/>
        </w:trPr>
        <w:tc>
          <w:tcPr>
            <w:tcW w:w="1924" w:type="dxa"/>
          </w:tcPr>
          <w:p w14:paraId="038DE04E"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81" w:type="dxa"/>
          </w:tcPr>
          <w:p w14:paraId="74E2CBE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54A68B24" w14:textId="77777777" w:rsidTr="007E0C8E">
        <w:trPr>
          <w:cantSplit/>
        </w:trPr>
        <w:tc>
          <w:tcPr>
            <w:tcW w:w="1924" w:type="dxa"/>
          </w:tcPr>
          <w:p w14:paraId="3455878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381" w:type="dxa"/>
          </w:tcPr>
          <w:p w14:paraId="503D244D"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E60E6FA" w14:textId="77777777" w:rsidTr="007E0C8E">
        <w:trPr>
          <w:cantSplit/>
        </w:trPr>
        <w:tc>
          <w:tcPr>
            <w:tcW w:w="1924" w:type="dxa"/>
          </w:tcPr>
          <w:p w14:paraId="1434D6DF"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381" w:type="dxa"/>
          </w:tcPr>
          <w:p w14:paraId="4A23E6FA"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4FFE67E5" w14:textId="77777777" w:rsidTr="007E0C8E">
        <w:trPr>
          <w:cantSplit/>
        </w:trPr>
        <w:tc>
          <w:tcPr>
            <w:tcW w:w="1924" w:type="dxa"/>
          </w:tcPr>
          <w:p w14:paraId="085D77A2"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381" w:type="dxa"/>
          </w:tcPr>
          <w:p w14:paraId="04C3361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04F00E1F" w14:textId="77777777" w:rsidTr="007E0C8E">
        <w:trPr>
          <w:cantSplit/>
        </w:trPr>
        <w:tc>
          <w:tcPr>
            <w:tcW w:w="1924" w:type="dxa"/>
          </w:tcPr>
          <w:p w14:paraId="6DE492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381" w:type="dxa"/>
          </w:tcPr>
          <w:p w14:paraId="74DE0844"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9460923" w14:textId="1286490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w:t>
      </w:r>
      <w:r>
        <w:rPr>
          <w:rFonts w:ascii="Courier New" w:hAnsi="Courier New" w:cs="Courier New"/>
          <w:sz w:val="24"/>
          <w:szCs w:val="24"/>
        </w:rPr>
        <w:lastRenderedPageBreak/>
        <w:t>passed before the current semester. The third classifies a student as regular or irregular by comparing the subjects the student is enrolled in with the prescribed load for the current semester.</w:t>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w:t>
      </w:r>
      <w:r>
        <w:rPr>
          <w:rFonts w:ascii="Courier New" w:hAnsi="Courier New" w:cs="Courier New"/>
          <w:sz w:val="24"/>
          <w:szCs w:val="24"/>
        </w:rPr>
        <w:lastRenderedPageBreak/>
        <w:t>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71"/>
        <w:gridCol w:w="5034"/>
      </w:tblGrid>
      <w:tr w:rsidR="003B1F7A" w14:paraId="1D513024" w14:textId="77777777">
        <w:trPr>
          <w:cantSplit/>
          <w:tblHeader/>
        </w:trPr>
        <w:tc>
          <w:tcPr>
            <w:tcW w:w="3271" w:type="dxa"/>
          </w:tcPr>
          <w:p w14:paraId="7E7F1F9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6DEC4CF4"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271" w:type="dxa"/>
          </w:tcPr>
          <w:p w14:paraId="4EB0A686"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69F14D86"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271" w:type="dxa"/>
          </w:tcPr>
          <w:p w14:paraId="2696277B"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69757039"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271" w:type="dxa"/>
          </w:tcPr>
          <w:p w14:paraId="3435FBE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160D644C"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271"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r>
        <w:rPr>
          <w:rFonts w:ascii="Courier New" w:hAnsi="Courier New" w:cs="Courier New"/>
          <w:sz w:val="24"/>
          <w:szCs w:val="24"/>
        </w:rPr>
        <w:lastRenderedPageBreak/>
        <w:t>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w:t>
      </w:r>
      <w:r>
        <w:rPr>
          <w:rFonts w:ascii="Courier New" w:hAnsi="Courier New" w:cs="Courier New"/>
          <w:sz w:val="24"/>
          <w:szCs w:val="24"/>
        </w:rPr>
        <w:lastRenderedPageBreak/>
        <w:t>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w:t>
      </w:r>
      <w:r>
        <w:rPr>
          <w:rFonts w:ascii="Courier New" w:hAnsi="Courier New" w:cs="Courier New"/>
          <w:sz w:val="24"/>
          <w:szCs w:val="24"/>
        </w:rPr>
        <w:lastRenderedPageBreak/>
        <w:t>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w:t>
      </w:r>
      <w:r>
        <w:rPr>
          <w:rFonts w:ascii="Courier New" w:hAnsi="Courier New" w:cs="Courier New"/>
          <w:sz w:val="24"/>
          <w:szCs w:val="24"/>
        </w:rPr>
        <w:lastRenderedPageBreak/>
        <w:t>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w:t>
      </w:r>
      <w:r>
        <w:rPr>
          <w:rFonts w:ascii="Courier New" w:hAnsi="Courier New" w:cs="Courier New"/>
          <w:sz w:val="24"/>
          <w:szCs w:val="24"/>
        </w:rPr>
        <w:lastRenderedPageBreak/>
        <w:t>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8"/>
        <w:gridCol w:w="2768"/>
        <w:gridCol w:w="2769"/>
      </w:tblGrid>
      <w:tr w:rsidR="005D7A48" w14:paraId="4BDD2D50" w14:textId="77777777">
        <w:trPr>
          <w:tblHeader/>
        </w:trPr>
        <w:tc>
          <w:tcPr>
            <w:tcW w:w="2768" w:type="dxa"/>
          </w:tcPr>
          <w:p w14:paraId="53E0F55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783064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7388381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tc>
          <w:tcPr>
            <w:tcW w:w="2768" w:type="dxa"/>
          </w:tcPr>
          <w:p w14:paraId="7F20373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11F435E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60C53D87"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tc>
          <w:tcPr>
            <w:tcW w:w="2768" w:type="dxa"/>
          </w:tcPr>
          <w:p w14:paraId="7ED3CD7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1E7D8EB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51D7F4F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tc>
          <w:tcPr>
            <w:tcW w:w="2768"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w:t>
      </w:r>
      <w:r>
        <w:rPr>
          <w:rFonts w:ascii="Courier New" w:hAnsi="Courier New" w:cs="Courier New"/>
          <w:sz w:val="24"/>
          <w:szCs w:val="24"/>
        </w:rPr>
        <w:lastRenderedPageBreak/>
        <w:t>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31"/>
                    <a:stretch>
                      <a:fillRect/>
                    </a:stretch>
                  </pic:blipFill>
                  <pic:spPr>
                    <a:xfrm>
                      <a:off x="0" y="0"/>
                      <a:ext cx="5120640" cy="3038246"/>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2"/>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274310" cy="4876707"/>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3"/>
                    <a:stretch>
                      <a:fillRect/>
                    </a:stretch>
                  </pic:blipFill>
                  <pic:spPr>
                    <a:xfrm>
                      <a:off x="0" y="0"/>
                      <a:ext cx="5274310" cy="4876707"/>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14:paraId="2ED9504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Figure 4.5</w:t>
      </w:r>
      <w:r>
        <w:rPr>
          <w:rFonts w:ascii="Courier New" w:hAnsi="Courier New" w:cs="Courier New"/>
          <w:sz w:val="24"/>
          <w:szCs w:val="24"/>
        </w:rPr>
        <w:t xml:space="preserve">. They follow one new student from the chairperson's log in to </w:t>
      </w:r>
      <w:r>
        <w:rPr>
          <w:rFonts w:ascii="Courier New" w:hAnsi="Courier New" w:cs="Courier New"/>
          <w:sz w:val="24"/>
          <w:szCs w:val="24"/>
        </w:rPr>
        <w:lastRenderedPageBreak/>
        <w:t>the student's audit report, and were captured from the running system with sample BSIT data.</w:t>
      </w:r>
    </w:p>
    <w:p w14:paraId="61EA192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4.7</w:t>
      </w:r>
      <w:r>
        <w:rPr>
          <w:rFonts w:ascii="Courier New" w:hAnsi="Courier New" w:cs="Courier New"/>
          <w:sz w:val="24"/>
          <w:szCs w:val="24"/>
        </w:rPr>
        <w:t>).</w:t>
      </w:r>
    </w:p>
    <w:p w14:paraId="6CD3A0B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5083534" cy="3145536"/>
                    </a:xfrm>
                    <a:prstGeom prst="rect">
                      <a:avLst/>
                    </a:prstGeom>
                  </pic:spPr>
                </pic:pic>
              </a:graphicData>
            </a:graphic>
          </wp:inline>
        </w:drawing>
      </w:r>
    </w:p>
    <w:p w14:paraId="0DC98B7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 Log In</w:t>
      </w:r>
      <w:r>
        <w:fldChar w:fldCharType="begin"/>
      </w:r>
      <w:r>
        <w:instrText xml:space="preserve"> TC "Figure 4.7. Log In" \f f \l 1 </w:instrText>
      </w:r>
      <w:r>
        <w:fldChar w:fldCharType="end"/>
      </w:r>
    </w:p>
    <w:p w14:paraId="07F8E96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4.8</w:t>
      </w:r>
      <w:r>
        <w:rPr>
          <w:rFonts w:ascii="Courier New" w:hAnsi="Courier New" w:cs="Courier New"/>
          <w:sz w:val="24"/>
          <w:szCs w:val="24"/>
        </w:rPr>
        <w:t>). No student matches the search, so the student is new and has to be registered.</w:t>
      </w:r>
    </w:p>
    <w:p w14:paraId="731E76E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4135281" cy="2558786"/>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4135281" cy="2558786"/>
                    </a:xfrm>
                    <a:prstGeom prst="rect">
                      <a:avLst/>
                    </a:prstGeom>
                  </pic:spPr>
                </pic:pic>
              </a:graphicData>
            </a:graphic>
          </wp:inline>
        </w:drawing>
      </w:r>
    </w:p>
    <w:p w14:paraId="72C419A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searching for the student</w:t>
      </w:r>
      <w:r>
        <w:fldChar w:fldCharType="begin"/>
      </w:r>
      <w:r>
        <w:instrText xml:space="preserve"> TC "Figure 4.8. Students — searching for the student" \f f \l 1 </w:instrText>
      </w:r>
      <w:r>
        <w:fldChar w:fldCharType="end"/>
      </w:r>
    </w:p>
    <w:p w14:paraId="68196C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4.9</w:t>
      </w:r>
      <w:r>
        <w:rPr>
          <w:rFonts w:ascii="Courier New" w:hAnsi="Courier New" w:cs="Courier New"/>
          <w:sz w:val="24"/>
          <w:szCs w:val="24"/>
        </w:rPr>
        <w:t>).</w:t>
      </w:r>
    </w:p>
    <w:p w14:paraId="32753FD4"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204823" cy="2431953"/>
                    </a:xfrm>
                    <a:prstGeom prst="rect">
                      <a:avLst/>
                    </a:prstGeom>
                  </pic:spPr>
                </pic:pic>
              </a:graphicData>
            </a:graphic>
          </wp:inline>
        </w:drawing>
      </w:r>
    </w:p>
    <w:p w14:paraId="571E7F8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Register Student — one student</w:t>
      </w:r>
      <w:r>
        <w:fldChar w:fldCharType="begin"/>
      </w:r>
      <w:r>
        <w:instrText xml:space="preserve"> TC "Figure 4.9. Register Student — one student" \f f \l 1 </w:instrText>
      </w:r>
      <w:r>
        <w:fldChar w:fldCharType="end"/>
      </w:r>
    </w:p>
    <w:p w14:paraId="480F64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4.10</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4.10a</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4.10b</w:t>
      </w:r>
      <w:r>
        <w:rPr>
          <w:rFonts w:ascii="Courier New" w:hAnsi="Courier New" w:cs="Courier New"/>
          <w:sz w:val="24"/>
          <w:szCs w:val="24"/>
        </w:rPr>
        <w:t>).</w:t>
      </w:r>
    </w:p>
    <w:p w14:paraId="11855E3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654980" cy="2880360"/>
                    </a:xfrm>
                    <a:prstGeom prst="rect">
                      <a:avLst/>
                    </a:prstGeom>
                  </pic:spPr>
                </pic:pic>
              </a:graphicData>
            </a:graphic>
          </wp:inline>
        </w:drawing>
      </w:r>
    </w:p>
    <w:p w14:paraId="447C269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Register Students by Batch — choosing the class list</w:t>
      </w:r>
      <w:r>
        <w:fldChar w:fldCharType="begin"/>
      </w:r>
      <w:r>
        <w:instrText xml:space="preserve"> TC "Figure 4.10a. Register Students by Batch — choosing the class list" \f f \l 1 </w:instrText>
      </w:r>
      <w:r>
        <w:fldChar w:fldCharType="end"/>
      </w:r>
    </w:p>
    <w:p w14:paraId="69E15B0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056EE6A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Register Students by Batch — import result</w:t>
      </w:r>
      <w:r>
        <w:fldChar w:fldCharType="begin"/>
      </w:r>
      <w:r>
        <w:instrText xml:space="preserve"> TC "Figure 4.10b. Register Students by Batch — import result" \f f \l 1 </w:instrText>
      </w:r>
      <w:r>
        <w:fldChar w:fldCharType="end"/>
      </w:r>
    </w:p>
    <w:p w14:paraId="0A9361D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4.11</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4.11a</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4.11b</w:t>
      </w:r>
      <w:r>
        <w:rPr>
          <w:rFonts w:ascii="Courier New" w:hAnsi="Courier New" w:cs="Courier New"/>
          <w:sz w:val="24"/>
          <w:szCs w:val="24"/>
        </w:rPr>
        <w:t>), and confirms the grades before they are saved (</w:t>
      </w:r>
      <w:r>
        <w:rPr>
          <w:rFonts w:ascii="Courier New" w:hAnsi="Courier New" w:cs="Courier New"/>
          <w:b/>
          <w:bCs/>
          <w:sz w:val="24"/>
          <w:szCs w:val="24"/>
        </w:rPr>
        <w:t>Figure 4.11c</w:t>
      </w:r>
      <w:r>
        <w:rPr>
          <w:rFonts w:ascii="Courier New" w:hAnsi="Courier New" w:cs="Courier New"/>
          <w:sz w:val="24"/>
          <w:szCs w:val="24"/>
        </w:rPr>
        <w:t>).</w:t>
      </w:r>
    </w:p>
    <w:p w14:paraId="531D78C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2CAE636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Enter Grades — choosing the term</w:t>
      </w:r>
      <w:r>
        <w:fldChar w:fldCharType="begin"/>
      </w:r>
      <w:r>
        <w:instrText xml:space="preserve"> TC "Figure 4.11a. Enter Grades — choosing the term" \f f \l 1 </w:instrText>
      </w:r>
      <w:r>
        <w:fldChar w:fldCharType="end"/>
      </w:r>
    </w:p>
    <w:p w14:paraId="392901D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496514" cy="2782306"/>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4496514" cy="2782306"/>
                    </a:xfrm>
                    <a:prstGeom prst="rect">
                      <a:avLst/>
                    </a:prstGeom>
                  </pic:spPr>
                </pic:pic>
              </a:graphicData>
            </a:graphic>
          </wp:inline>
        </w:drawing>
      </w:r>
    </w:p>
    <w:p w14:paraId="7539A77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Enter Grades — grade of each subject</w:t>
      </w:r>
      <w:r>
        <w:fldChar w:fldCharType="begin"/>
      </w:r>
      <w:r>
        <w:instrText xml:space="preserve"> TC "Figure 4.11b. Enter Grades — grade of each subject" \f f \l 1 </w:instrText>
      </w:r>
      <w:r>
        <w:fldChar w:fldCharType="end"/>
      </w:r>
    </w:p>
    <w:p w14:paraId="3FDA902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3ED998E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Enter Grades — confirming the save</w:t>
      </w:r>
      <w:r>
        <w:fldChar w:fldCharType="begin"/>
      </w:r>
      <w:r>
        <w:instrText xml:space="preserve"> TC "Figure 4.11c. Enter Grades — confirming the save" \f f \l 1 </w:instrText>
      </w:r>
      <w:r>
        <w:fldChar w:fldCharType="end"/>
      </w:r>
    </w:p>
    <w:p w14:paraId="3CCC13F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4.12</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4.12a</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4.12b</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4.12c</w:t>
      </w:r>
      <w:r>
        <w:rPr>
          <w:rFonts w:ascii="Courier New" w:hAnsi="Courier New" w:cs="Courier New"/>
          <w:sz w:val="24"/>
          <w:szCs w:val="24"/>
        </w:rPr>
        <w:t xml:space="preserve">). The audit report can also be printed </w:t>
      </w:r>
      <w:r>
        <w:rPr>
          <w:rFonts w:ascii="Courier New" w:hAnsi="Courier New" w:cs="Courier New"/>
          <w:sz w:val="24"/>
          <w:szCs w:val="24"/>
        </w:rPr>
        <w:lastRenderedPageBreak/>
        <w:t>as a student evaluation (</w:t>
      </w:r>
      <w:r>
        <w:rPr>
          <w:rFonts w:ascii="Courier New" w:hAnsi="Courier New" w:cs="Courier New"/>
          <w:b/>
          <w:bCs/>
          <w:sz w:val="24"/>
          <w:szCs w:val="24"/>
        </w:rPr>
        <w:t>Figure 4.12d</w:t>
      </w:r>
      <w:r>
        <w:rPr>
          <w:rFonts w:ascii="Courier New" w:hAnsi="Courier New" w:cs="Courier New"/>
          <w:sz w:val="24"/>
          <w:szCs w:val="24"/>
        </w:rPr>
        <w:t>), which ends the process.</w:t>
      </w:r>
    </w:p>
    <w:p w14:paraId="7C25AA3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083534" cy="3145536"/>
                    </a:xfrm>
                    <a:prstGeom prst="rect">
                      <a:avLst/>
                    </a:prstGeom>
                  </pic:spPr>
                </pic:pic>
              </a:graphicData>
            </a:graphic>
          </wp:inline>
        </w:drawing>
      </w:r>
    </w:p>
    <w:p w14:paraId="4C00CE0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Audit Report — first semester results</w:t>
      </w:r>
      <w:r>
        <w:fldChar w:fldCharType="begin"/>
      </w:r>
      <w:r>
        <w:instrText xml:space="preserve"> TC "Figure 4.12a. Audit Report — first semester results" \f f \l 1 </w:instrText>
      </w:r>
      <w:r>
        <w:fldChar w:fldCharType="end"/>
      </w:r>
    </w:p>
    <w:p w14:paraId="55EC19A3"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593406" cy="2842260"/>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3"/>
                    <a:stretch>
                      <a:fillRect/>
                    </a:stretch>
                  </pic:blipFill>
                  <pic:spPr>
                    <a:xfrm>
                      <a:off x="0" y="0"/>
                      <a:ext cx="4593406" cy="2842260"/>
                    </a:xfrm>
                    <a:prstGeom prst="rect">
                      <a:avLst/>
                    </a:prstGeom>
                  </pic:spPr>
                </pic:pic>
              </a:graphicData>
            </a:graphic>
          </wp:inline>
        </w:drawing>
      </w:r>
    </w:p>
    <w:p w14:paraId="5DA0662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Audit Report — subjects of the next semester</w:t>
      </w:r>
      <w:r>
        <w:fldChar w:fldCharType="begin"/>
      </w:r>
      <w:r>
        <w:instrText xml:space="preserve"> TC "Figure 4.12b. Audit Report — subjects of the next semester" \f f \l 1 </w:instrText>
      </w:r>
      <w:r>
        <w:fldChar w:fldCharType="end"/>
      </w:r>
    </w:p>
    <w:p w14:paraId="6D7C65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4"/>
                    <a:stretch>
                      <a:fillRect/>
                    </a:stretch>
                  </pic:blipFill>
                  <pic:spPr>
                    <a:xfrm>
                      <a:off x="0" y="0"/>
                      <a:ext cx="5083534" cy="3145536"/>
                    </a:xfrm>
                    <a:prstGeom prst="rect">
                      <a:avLst/>
                    </a:prstGeom>
                  </pic:spPr>
                </pic:pic>
              </a:graphicData>
            </a:graphic>
          </wp:inline>
        </w:drawing>
      </w:r>
    </w:p>
    <w:p w14:paraId="5847011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4.12c. Audit Report — subject taken out of order</w:t>
      </w:r>
      <w:r>
        <w:fldChar w:fldCharType="begin"/>
      </w:r>
      <w:r>
        <w:instrText xml:space="preserve"> TC "Figure 4.12c. Audit Report — subject taken out of order" \f f \l 1 </w:instrText>
      </w:r>
      <w:r>
        <w:fldChar w:fldCharType="end"/>
      </w:r>
    </w:p>
    <w:p w14:paraId="3702433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807218" cy="3145536"/>
            <wp:effectExtent l="0" t="0" r="0"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5"/>
                    <a:stretch>
                      <a:fillRect/>
                    </a:stretch>
                  </pic:blipFill>
                  <pic:spPr>
                    <a:xfrm>
                      <a:off x="0" y="0"/>
                      <a:ext cx="3807218" cy="3145536"/>
                    </a:xfrm>
                    <a:prstGeom prst="rect">
                      <a:avLst/>
                    </a:prstGeom>
                  </pic:spPr>
                </pic:pic>
              </a:graphicData>
            </a:graphic>
          </wp:inline>
        </w:drawing>
      </w:r>
    </w:p>
    <w:p w14:paraId="6CDAAAF1"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4.12d. Printed Student Evaluation</w:t>
      </w:r>
      <w:r>
        <w:fldChar w:fldCharType="begin"/>
      </w:r>
      <w:r>
        <w:instrText xml:space="preserve"> TC "Figure 4.12d. Printed Student Evaluation" \f f \l 1 </w:instrText>
      </w:r>
      <w:r>
        <w:fldChar w:fldCharType="end"/>
      </w:r>
    </w:p>
    <w:p w14:paraId="1BDCBE56"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Functional Requirements of the Proposed System</w:t>
      </w:r>
      <w:r>
        <w:fldChar w:fldCharType="begin"/>
      </w:r>
      <w:r>
        <w:instrText xml:space="preserve"> TC "Functional Requirements of the Proposed System" \f c \l 2 </w:instrText>
      </w:r>
      <w:r>
        <w:fldChar w:fldCharType="end"/>
      </w:r>
    </w:p>
    <w:p w14:paraId="7E7EBA8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functional requirements state what Auditrix must do for its users. The system shall provide the following:</w:t>
      </w:r>
    </w:p>
    <w:p w14:paraId="5EC71D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p>
    <w:p w14:paraId="17B211D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562BBE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57CF1D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3FB6301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4B6093B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530EA7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744BD7A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1C9DFF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74689AB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 xml:space="preserve">Let the Dean create programs with their chairperson accounts, reassign chairpersons, </w:t>
      </w:r>
      <w:r>
        <w:rPr>
          <w:rFonts w:ascii="Courier New" w:hAnsi="Courier New" w:cs="Courier New"/>
          <w:sz w:val="24"/>
          <w:szCs w:val="24"/>
        </w:rPr>
        <w:lastRenderedPageBreak/>
        <w:t>split the college, and hand the deanship over to a successor.</w:t>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6D9CE0C2"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sidR="001A447A">
        <w:rPr>
          <w:rFonts w:ascii="Courier New" w:hAnsi="Courier New" w:cs="Courier New"/>
          <w:sz w:val="24"/>
          <w:szCs w:val="24"/>
        </w:rPr>
        <w:t>The</w:t>
      </w:r>
      <w:r>
        <w:rPr>
          <w:rFonts w:ascii="Courier New" w:hAnsi="Courier New" w:cs="Courier New"/>
          <w:sz w:val="24"/>
          <w:szCs w:val="24"/>
        </w:rPr>
        <w:t xml:space="preserv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w:t>
      </w:r>
      <w:r>
        <w:rPr>
          <w:rFonts w:ascii="Courier New" w:hAnsi="Courier New" w:cs="Courier New"/>
          <w:sz w:val="24"/>
          <w:szCs w:val="24"/>
        </w:rPr>
        <w:lastRenderedPageBreak/>
        <w:t>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1FF4D4ED" w14:textId="332B0CBA"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t>
      </w:r>
      <w:r>
        <w:rPr>
          <w:rFonts w:ascii="Courier New" w:hAnsi="Courier New" w:cs="Courier New"/>
          <w:sz w:val="24"/>
          <w:szCs w:val="24"/>
        </w:rPr>
        <w:lastRenderedPageBreak/>
        <w:t>will present the extent of compliance per quality characteristic.</w:t>
      </w:r>
    </w:p>
    <w:tbl>
      <w:tblPr>
        <w:tblStyle w:val="TableGrid"/>
        <w:tblW w:w="0" w:type="auto"/>
        <w:tblLook w:val="04A0" w:firstRow="1" w:lastRow="0" w:firstColumn="1" w:lastColumn="0" w:noHBand="0" w:noVBand="1"/>
      </w:tblPr>
      <w:tblGrid>
        <w:gridCol w:w="2309"/>
        <w:gridCol w:w="2529"/>
        <w:gridCol w:w="1318"/>
        <w:gridCol w:w="2148"/>
      </w:tblGrid>
      <w:tr w:rsidR="005D7A48" w14:paraId="30359B5F" w14:textId="77777777">
        <w:trPr>
          <w:cantSplit/>
          <w:tblHeader/>
        </w:trPr>
        <w:tc>
          <w:tcPr>
            <w:tcW w:w="2309"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5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18"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148"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309"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5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18"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309"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5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18"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309"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5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18"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309"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5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18"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309"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5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18"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309"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5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18"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309"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5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18"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309" w:type="dxa"/>
          </w:tcPr>
          <w:p w14:paraId="5CAA86E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529" w:type="dxa"/>
          </w:tcPr>
          <w:p w14:paraId="1505268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18" w:type="dxa"/>
          </w:tcPr>
          <w:p w14:paraId="01A4CD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A71949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309"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5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18"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Extent of Compliance of Auditrix with ISO/IEC 25010</w:t>
      </w:r>
      <w:r>
        <w:fldChar w:fldCharType="begin"/>
      </w:r>
      <w:r>
        <w:instrText xml:space="preserve"> TC "Table 4.3. Extent of Compliance of Auditrix with ISO/IEC 25010" \f t \l 1 </w:instrText>
      </w:r>
      <w:r>
        <w:fldChar w:fldCharType="end"/>
      </w:r>
    </w:p>
    <w:sectPr w:rsidR="003B1F7A" w:rsidSect="00D42FC3">
      <w:headerReference w:type="default" r:id="rId72"/>
      <w:headerReference w:type="first" r:id="rId73"/>
      <w:footerReference w:type="default" r:id="rId22"/>
      <w:footerReference w:type="first" r:id="rId22"/>
      <w:pgSz w:w="11906" w:h="16838"/>
      <w:pgMar w:top="1440" w:right="1440" w:bottom="1440" w:left="2160" w:header="709" w:footer="709" w:gutter="0"/>
      <w:pgNumType w:start="5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FD633" w14:textId="77777777" w:rsidR="00016A4E" w:rsidRDefault="00016A4E">
      <w:pPr>
        <w:spacing w:after="0" w:line="240" w:lineRule="auto"/>
      </w:pPr>
      <w:r>
        <w:separator/>
      </w:r>
    </w:p>
  </w:endnote>
  <w:endnote w:type="continuationSeparator" w:id="0">
    <w:p w14:paraId="0AAB7A18" w14:textId="77777777" w:rsidR="00016A4E" w:rsidRDefault="00016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A8D5D"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205A289C"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5E146" w14:textId="77777777" w:rsidR="00016A4E" w:rsidRDefault="00016A4E">
      <w:pPr>
        <w:spacing w:after="0" w:line="240" w:lineRule="auto"/>
      </w:pPr>
      <w:r>
        <w:separator/>
      </w:r>
    </w:p>
  </w:footnote>
  <w:footnote w:type="continuationSeparator" w:id="0">
    <w:p w14:paraId="7173FCF1" w14:textId="77777777" w:rsidR="00016A4E" w:rsidRDefault="00016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960C"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400A94D9"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8998"/>
            <w:tab w:val="left" w:pos="2256"/>
            <w:tab w:val="center" w:pos="4153"/>
            <w:tab w:val="right" w:pos="8308"/>
          </w:tabs>
          <w:rPr>
            <w:rFonts w:ascii="Courier New" w:hAnsi="Courier New" w:cs="Courier New"/>
            <w:sz w:val="24"/>
          </w:rPr>
        </w:pPr>
      </w:p>
      <w:p w14:paraId="56522ED6" w14:textId="2BAFD6CD"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p>
      <w:p w14:paraId="7CDE64B3" w14:textId="4E1E7B31" w:rsidR="00043F26" w:rsidRDefault="00000000">
        <w:pPr>
          <w:pStyle w:val="Header"/>
          <w:jc w:val="right"/>
          <w:rPr>
            <w:rFonts w:ascii="Courier New" w:hAnsi="Courier New" w:cs="Courier New"/>
          </w:rPr>
        </w:pPr>
      </w:p>
    </w:sdtContent>
  </w:sdt>
  <w:p w14:paraId="7ACA3337"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EB47059"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8998"/>
            <w:tab w:val="left" w:pos="2256"/>
            <w:tab w:val="center" w:pos="4153"/>
            <w:tab w:val="right" w:pos="8308"/>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23F6E2CF"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8998"/>
            <w:tab w:val="left" w:pos="2256"/>
            <w:tab w:val="center" w:pos="4153"/>
            <w:tab w:val="right" w:pos="8308"/>
          </w:tabs>
          <w:rPr>
            <w:rFonts w:ascii="Courier New" w:hAnsi="Courier New" w:cs="Courier New"/>
            <w:sz w:val="24"/>
          </w:rPr>
        </w:pPr>
      </w:p>
      <w:p w14:paraId="56CA985E" w14:textId="7DEDDD88"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734C3526"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3F2876" w14:textId="4D9FF03C" w:rsidR="00693157" w:rsidRDefault="002804FF"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593.90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100272F" w14:textId="1EC76B99"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8998"/>
            <w:tab w:val="left" w:pos="2256"/>
            <w:tab w:val="center" w:pos="4153"/>
            <w:tab w:val="right" w:pos="8308"/>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69F5553A"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8998"/>
            <w:tab w:val="left" w:pos="2256"/>
            <w:tab w:val="center" w:pos="4153"/>
            <w:tab w:val="right" w:pos="8308"/>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8998"/>
            <w:tab w:val="left" w:pos="2256"/>
            <w:tab w:val="center" w:pos="4153"/>
            <w:tab w:val="right" w:pos="8308"/>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04FF"/>
    <w:rsid w:val="00281C3E"/>
    <w:rsid w:val="00285B84"/>
    <w:rsid w:val="00286D38"/>
    <w:rsid w:val="00290B3E"/>
    <w:rsid w:val="002A7E86"/>
    <w:rsid w:val="002B71E5"/>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4E507C"/>
    <w:rsid w:val="00511FFF"/>
    <w:rsid w:val="00556A13"/>
    <w:rsid w:val="00566CD6"/>
    <w:rsid w:val="00576F4A"/>
    <w:rsid w:val="00580212"/>
    <w:rsid w:val="00590F96"/>
    <w:rsid w:val="0059781B"/>
    <w:rsid w:val="005B05A6"/>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52CE"/>
    <w:rsid w:val="008B624D"/>
    <w:rsid w:val="008F16E7"/>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B1450"/>
    <w:rsid w:val="00AC0C73"/>
    <w:rsid w:val="00AC0F55"/>
    <w:rsid w:val="00AC4A58"/>
    <w:rsid w:val="00AD25F6"/>
    <w:rsid w:val="00AE31CB"/>
    <w:rsid w:val="00B117A3"/>
    <w:rsid w:val="00B20169"/>
    <w:rsid w:val="00B2330C"/>
    <w:rsid w:val="00B2742E"/>
    <w:rsid w:val="00B52031"/>
    <w:rsid w:val="00B848A7"/>
    <w:rsid w:val="00BB088B"/>
    <w:rsid w:val="00BB43F5"/>
    <w:rsid w:val="00BB5C40"/>
    <w:rsid w:val="00BB5EB3"/>
    <w:rsid w:val="00BD55B1"/>
    <w:rsid w:val="00BE3A9D"/>
    <w:rsid w:val="00BE3EF9"/>
    <w:rsid w:val="00BF51BA"/>
    <w:rsid w:val="00C0604D"/>
    <w:rsid w:val="00C06B83"/>
    <w:rsid w:val="00C11FF9"/>
    <w:rsid w:val="00C147CF"/>
    <w:rsid w:val="00C23807"/>
    <w:rsid w:val="00C31890"/>
    <w:rsid w:val="00C3444F"/>
    <w:rsid w:val="00C43180"/>
    <w:rsid w:val="00C65FE8"/>
    <w:rsid w:val="00C77B25"/>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E24E7"/>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2DD5"/>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header" Target="header10.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74" Type="http://schemas.openxmlformats.org/officeDocument/2006/relationships/fontTable" Target="fontTable.xml"/><Relationship Id="rId5" Type="http://schemas.openxmlformats.org/officeDocument/2006/relationships/settings" Target="settings.xml"/><Relationship Id="rId19" Type="http://schemas.microsoft.com/office/2016/09/relationships/commentsIds" Target="commentsIds.xml"/><Relationship Id="rId14" Type="http://schemas.openxmlformats.org/officeDocument/2006/relationships/footer" Target="footer3.xml"/><Relationship Id="rId22" Type="http://schemas.openxmlformats.org/officeDocument/2006/relationships/footer" Target="footer5.xm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8" Type="http://schemas.openxmlformats.org/officeDocument/2006/relationships/endnotes" Target="endnotes.xm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header" Target="header7.xml"/><Relationship Id="rId33" Type="http://schemas.openxmlformats.org/officeDocument/2006/relationships/image" Target="media/image6.png"/><Relationship Id="rId38" Type="http://schemas.openxmlformats.org/officeDocument/2006/relationships/image" Target="media/image11.png"/><Relationship Id="rId20" Type="http://schemas.microsoft.com/office/2018/08/relationships/commentsExtensible" Target="commentsExtensible.xml"/><Relationship Id="rId41" Type="http://schemas.openxmlformats.org/officeDocument/2006/relationships/image" Target="media/image14.png"/><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header" Target="header9.xml"/><Relationship Id="rId36" Type="http://schemas.openxmlformats.org/officeDocument/2006/relationships/image" Target="media/image9.png"/><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73" Type="http://schemas.openxmlformats.org/officeDocument/2006/relationships/header" Target="header12.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1/relationships/commentsExtended" Target="commentsExtended.xml"/><Relationship Id="rId39" Type="http://schemas.openxmlformats.org/officeDocument/2006/relationships/image" Target="media/image12.png"/><Relationship Id="rId34" Type="http://schemas.openxmlformats.org/officeDocument/2006/relationships/image" Target="media/image7.png"/><Relationship Id="rId76" Type="http://schemas.openxmlformats.org/officeDocument/2006/relationships/theme" Target="theme/theme1.xml"/><Relationship Id="rId7" Type="http://schemas.openxmlformats.org/officeDocument/2006/relationships/footnotes" Target="footnotes.xml"/><Relationship Id="rIdOrgChart" Type="http://schemas.openxmlformats.org/officeDocument/2006/relationships/image" Target="media/orgchart.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3480</TotalTime>
  <Pages>100</Pages>
  <Words>15790</Words>
  <Characters>90003</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25</cp:revision>
  <cp:lastPrinted>2026-03-23T12:07:00Z</cp:lastPrinted>
  <dcterms:created xsi:type="dcterms:W3CDTF">2026-03-29T10:34:00Z</dcterms:created>
  <dcterms:modified xsi:type="dcterms:W3CDTF">2026-10-15T23:45:00Z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