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966FC"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Chapter 4</w:t>
      </w:r>
      <w:r>
        <w:fldChar w:fldCharType="begin"/>
      </w:r>
      <w:r>
        <w:instrText xml:space="preserve"> TC "CHAPTER 4  RESULTS AND DISCUSSION" \f c \l 1 </w:instrText>
      </w:r>
      <w:r>
        <w:fldChar w:fldCharType="end"/>
      </w:r>
    </w:p>
    <w:p w14:paraId="68C208E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76DC979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7AFE6CE"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 (SOP No. 1)</w:t>
      </w:r>
      <w:r>
        <w:fldChar w:fldCharType="begin"/>
      </w:r>
      <w:r>
        <w:instrText xml:space="preserve"> TC "Process of the Existing System (SOP No. 1)" \f c \l 2 </w:instrText>
      </w:r>
      <w:r>
        <w:fldChar w:fldCharType="end"/>
      </w:r>
    </w:p>
    <w:p w14:paraId="02361ED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7148F15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compressed enrollment period, the manual curriculum audit process operates as follows:</w:t>
      </w:r>
    </w:p>
    <w:p w14:paraId="165EB5E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4A74301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66684ED" w14:textId="77777777" w:rsidR="005D7A48"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unauthorized subjects before finalizing the enrollment data. Because this process is repetitive and constrained by a compressed timeline, human error is unavoidable, allowing prerequisite violations to go undetected until the final graduation audit — a bottleneck that forces affected students into additional semesters to satisfy missed requirements.</w:t>
      </w:r>
    </w:p>
    <w:p w14:paraId="06066160" w14:textId="77777777" w:rsidR="000451DF" w:rsidRPr="000451DF" w:rsidRDefault="000451DF" w:rsidP="000451DF">
      <w:pPr>
        <w:spacing w:line="480" w:lineRule="auto"/>
        <w:ind w:firstLine="720"/>
        <w:jc w:val="both"/>
        <w:rPr>
          <w:rFonts w:ascii="Courier New" w:hAnsi="Courier New" w:cs="Courier New"/>
          <w:sz w:val="24"/>
          <w:szCs w:val="24"/>
        </w:rPr>
      </w:pPr>
    </w:p>
    <w:tbl>
      <w:tblPr>
        <w:tblStyle w:val="TableGrid"/>
        <w:tblW w:w="0" w:type="auto"/>
        <w:tblLook w:val="04A0" w:firstRow="1" w:lastRow="0" w:firstColumn="1" w:lastColumn="0" w:noHBand="0" w:noVBand="1"/>
      </w:tblPr>
      <w:tblGrid>
        <w:gridCol w:w="2877"/>
        <w:gridCol w:w="2877"/>
        <w:gridCol w:w="2878"/>
      </w:tblGrid>
      <w:tr w:rsidR="005D7A48" w14:paraId="21E211A7" w14:textId="77777777">
        <w:trPr>
          <w:cantSplit/>
          <w:tblHeader/>
        </w:trPr>
        <w:tc>
          <w:tcPr>
            <w:tcW w:w="2877" w:type="dxa"/>
          </w:tcPr>
          <w:p w14:paraId="3DD25B38"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lastRenderedPageBreak/>
              <w:t>[INPUT]</w:t>
            </w:r>
          </w:p>
        </w:tc>
        <w:tc>
          <w:tcPr>
            <w:tcW w:w="2877" w:type="dxa"/>
          </w:tcPr>
          <w:p w14:paraId="4A0247CA"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488DF0E"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345A9696" w14:textId="77777777">
        <w:trPr>
          <w:cantSplit/>
        </w:trPr>
        <w:tc>
          <w:tcPr>
            <w:tcW w:w="2877" w:type="dxa"/>
          </w:tcPr>
          <w:p w14:paraId="78CBE6EA"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4166A88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1A5B1C55"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Approved or Finalized Enrollment Ledger.</w:t>
            </w:r>
          </w:p>
        </w:tc>
      </w:tr>
      <w:tr w:rsidR="005D7A48" w14:paraId="15B5CA95" w14:textId="77777777">
        <w:trPr>
          <w:cantSplit/>
        </w:trPr>
        <w:tc>
          <w:tcPr>
            <w:tcW w:w="2877" w:type="dxa"/>
          </w:tcPr>
          <w:p w14:paraId="124FCAB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1A1FA5B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4B2641C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5BA5C338" w14:textId="77777777">
        <w:trPr>
          <w:cantSplit/>
        </w:trPr>
        <w:tc>
          <w:tcPr>
            <w:tcW w:w="2877" w:type="dxa"/>
          </w:tcPr>
          <w:p w14:paraId="7A29697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21BF713E"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486812C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 at graduation audit</w:t>
            </w:r>
          </w:p>
        </w:tc>
      </w:tr>
    </w:tbl>
    <w:p w14:paraId="70CE07AF"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2B09C813"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Problems Encountered in the Current System (SOP No. 2)</w:t>
      </w:r>
      <w:r>
        <w:fldChar w:fldCharType="begin"/>
      </w:r>
      <w:r>
        <w:instrText xml:space="preserve"> TC "Problems Encountered in the Current System (SOP No. 2)" \f c \l 2 </w:instrText>
      </w:r>
      <w:r>
        <w:fldChar w:fldCharType="end"/>
      </w:r>
    </w:p>
    <w:p w14:paraId="314D5DE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0017B74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 during the final graduation audit, forcing senior students into unexpected residency extensions and heavy financial strain.</w:t>
      </w:r>
    </w:p>
    <w:p w14:paraId="28DE717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 xml:space="preserve">While the MIS reliably stores student grades and registration </w:t>
      </w:r>
      <w:r>
        <w:rPr>
          <w:rFonts w:ascii="Courier New" w:hAnsi="Courier New" w:cs="Courier New"/>
          <w:sz w:val="24"/>
          <w:szCs w:val="24"/>
        </w:rPr>
        <w:lastRenderedPageBreak/>
        <w:t>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78B399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1D2138F4" w14:textId="3BB2FD47" w:rsidR="005D7A48" w:rsidRPr="00357B01" w:rsidRDefault="00174274">
      <w:pPr>
        <w:spacing w:line="240" w:lineRule="auto"/>
        <w:jc w:val="center"/>
        <w:rPr>
          <w:noProof/>
        </w:rPr>
      </w:pPr>
      <w:r w:rsidRPr="00174274">
        <w:rPr>
          <w:noProof/>
        </w:rPr>
        <w:drawing>
          <wp:inline distT="0" distB="0" distL="0" distR="0" wp14:anchorId="25B864CF" wp14:editId="671E09C0">
            <wp:extent cx="5487670" cy="2963545"/>
            <wp:effectExtent l="0" t="0" r="0" b="8255"/>
            <wp:docPr id="4385370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7670" cy="2963545"/>
                    </a:xfrm>
                    <a:prstGeom prst="rect">
                      <a:avLst/>
                    </a:prstGeom>
                    <a:noFill/>
                    <a:ln>
                      <a:noFill/>
                    </a:ln>
                  </pic:spPr>
                </pic:pic>
              </a:graphicData>
            </a:graphic>
          </wp:inline>
        </w:drawing>
      </w:r>
    </w:p>
    <w:p w14:paraId="1E92A1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Figure 4.2 </w:t>
      </w:r>
      <w:r>
        <w:rPr>
          <w:rFonts w:ascii="Courier New" w:hAnsi="Courier New" w:cs="Courier New"/>
          <w:sz w:val="24"/>
          <w:szCs w:val="24"/>
        </w:rPr>
        <w:t xml:space="preserve">shows the root causes of these problems, grouped into four categories: People (Chairperson workload and human error; limited student awareness), Technology (the MIS's lack of automated audit logic; no proactive eligibility alerts), Process (reliance on paper-based/legacy cross-referencing; no structural block at enrollment), and Policy/Environment (verification enforced only at graduation audit; a compressed timeline that limits review depth) — all converging on the same effect: prerequisite violations that go undetected until the final graduation audit.</w:t>
      </w:r>
      <w:r>
        <w:fldChar w:fldCharType="begin"/>
      </w:r>
      <w:r>
        <w:instrText xml:space="preserve"> TC "Figure 4.2. Ishikawa (Fishbone) Diagram of the Problems in the Existing System" \f f \l 1 </w:instrText>
      </w:r>
      <w:r>
        <w:fldChar w:fldCharType="end"/>
      </w:r>
    </w:p>
    <w:p w14:paraId="7A4AF34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 (SOP No. 3)</w:t>
      </w:r>
      <w:r>
        <w:fldChar w:fldCharType="begin"/>
      </w:r>
      <w:r>
        <w:instrText xml:space="preserve"> TC "Narrative Description of the Proposed System (SOP No. 3)" \f c \l 2 </w:instrText>
      </w:r>
      <w:r>
        <w:fldChar w:fldCharType="end"/>
      </w:r>
    </w:p>
    <w:p w14:paraId="28630E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w:t>
      </w:r>
      <w:r w:rsidRPr="00A73E65">
        <w:rPr>
          <w:rFonts w:ascii="Courier New" w:hAnsi="Courier New" w:cs="Courier New"/>
          <w:sz w:val="24"/>
          <w:szCs w:val="24"/>
        </w:rPr>
        <w:t>developed Auditrix,</w:t>
      </w:r>
      <w:r>
        <w:rPr>
          <w:rFonts w:ascii="Courier New" w:hAnsi="Courier New" w:cs="Courier New"/>
          <w:sz w:val="24"/>
          <w:szCs w:val="24"/>
        </w:rPr>
        <w:t xml:space="preserve"> a web-based curriculum audit system for Kalinga State University that automatically checks every subject a student has taken against the prerequisites, co-requisites and year-standing requirements of the student's curriculum. It was built for any college and program, and was tested with the BSCpE, BSIT and BSCE programs of the CEIT. The system was built using the Iterative and Incremental Development (IID) model, allowing the Audit Engine's logic to be reviewed with the adviser early and refined across three functional increments: (1) curriculum, student and grade </w:t>
      </w:r>
      <w:r>
        <w:rPr>
          <w:rFonts w:ascii="Courier New" w:hAnsi="Courier New" w:cs="Courier New"/>
          <w:sz w:val="24"/>
          <w:szCs w:val="24"/>
        </w:rPr>
        <w:lastRenderedPageBreak/>
        <w:t>records with a basic audit; (2) curriculum versions, imports, student movements and the redesigned interface; and (3) the term-based audit, automatic year levels, and the regular and irregular classification.</w:t>
      </w:r>
    </w:p>
    <w:p w14:paraId="7B3246D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Technology stack.</w:t>
      </w:r>
      <w:r>
        <w:rPr>
          <w:rFonts w:ascii="Courier New" w:hAnsi="Courier New" w:cs="Courier New"/>
          <w:sz w:val="24"/>
          <w:szCs w:val="24"/>
        </w:rPr>
        <w:t xml:space="preserve"> The system runs on Next.js 16 (App Router and server actions) with React 19 and TypeScript, styled with Tailwind CSS 4 in a KSU green theme designed for responsiveness across desktop, tablet, and mobile. Supabase serves as the backend-as-a-service, hosting the PostgreSQL database, authentication, and Row-Level Security (RLS) policies; the database schema is built step by step by 27 migration scripts. Curricula are exported to PDF with @react-pdf/renderer. Interface flows were prototyped as high-fidelity mockups in Figma prior to implementation.</w:t>
      </w:r>
    </w:p>
    <w:p w14:paraId="52D547A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Automated Audit Engine.</w:t>
      </w:r>
      <w:r>
        <w:rPr>
          <w:rFonts w:ascii="Courier New" w:hAnsi="Courier New" w:cs="Courier New"/>
          <w:sz w:val="24"/>
          <w:szCs w:val="24"/>
        </w:rPr>
        <w:t xml:space="preserve"> At the core of Auditrix is a TypeScript-based audit engine that checks every subject of the student's curriculum 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5D7A48" w14:paraId="1A2DB7B4" w14:textId="77777777">
        <w:trPr>
          <w:cantSplit/>
          <w:tblHeader/>
        </w:trPr>
        <w:tc>
          <w:tcPr>
            <w:tcW w:w="2000" w:type="dxa"/>
          </w:tcPr>
          <w:p w14:paraId="5B29BFEE"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Status</w:t>
            </w:r>
          </w:p>
        </w:tc>
        <w:tc>
          <w:tcPr>
            <w:tcW w:w="6632" w:type="dxa"/>
          </w:tcPr>
          <w:p w14:paraId="6BB5027F"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748CEC65" w14:textId="77777777">
        <w:trPr>
          <w:cantSplit/>
        </w:trPr>
        <w:tc>
          <w:tcPr>
            <w:tcW w:w="2000" w:type="dxa"/>
          </w:tcPr>
          <w:p w14:paraId="66ED27B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33198194"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5D7A48" w14:paraId="364E1F75" w14:textId="77777777">
        <w:trPr>
          <w:cantSplit/>
        </w:trPr>
        <w:tc>
          <w:tcPr>
            <w:tcW w:w="2000" w:type="dxa"/>
          </w:tcPr>
          <w:p w14:paraId="5D55D28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407A7E5A"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5D7A48" w14:paraId="5D8A0A2F" w14:textId="77777777">
        <w:trPr>
          <w:cantSplit/>
        </w:trPr>
        <w:tc>
          <w:tcPr>
            <w:tcW w:w="2000" w:type="dxa"/>
          </w:tcPr>
          <w:p w14:paraId="6E19A065"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682B3B2D"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In progress, INC, or waiting for another subject's final grade.</w:t>
            </w:r>
          </w:p>
        </w:tc>
      </w:tr>
      <w:tr w:rsidR="005D7A48" w14:paraId="2FF967A6" w14:textId="77777777">
        <w:trPr>
          <w:cantSplit/>
        </w:trPr>
        <w:tc>
          <w:tcPr>
            <w:tcW w:w="2000" w:type="dxa"/>
          </w:tcPr>
          <w:p w14:paraId="13B588F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36532D3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5D7A48" w14:paraId="2B52C21D" w14:textId="77777777">
        <w:trPr>
          <w:cantSplit/>
        </w:trPr>
        <w:tc>
          <w:tcPr>
            <w:tcW w:w="2000" w:type="dxa"/>
          </w:tcPr>
          <w:p w14:paraId="0E0A23A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360650B3"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93CA49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561DB186"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t>
      </w:r>
      <w:r>
        <w:rPr>
          <w:rFonts w:ascii="Courier New" w:hAnsi="Courier New" w:cs="Courier New"/>
          <w:sz w:val="24"/>
          <w:szCs w:val="24"/>
        </w:rPr>
        <w:lastRenderedPageBreak/>
        <w:t>which stored a permanent flag at the moment of entry; the reasons for the change are discussed under Testing of the System.</w:t>
      </w:r>
    </w:p>
    <w:p w14:paraId="7398B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4684250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Terms.</w:t>
      </w:r>
      <w:r>
        <w:rPr>
          <w:rFonts w:ascii="Courier New" w:hAnsi="Courier New" w:cs="Courier New"/>
          <w:sz w:val="24"/>
          <w:szCs w:val="24"/>
        </w:rPr>
        <w:t xml:space="preserve"> Terms are written YY-S: the first two digits of the school year and the semester (1 for the first semester, 2 for the second, and 3 for midyear). They are ordered 25-1, 25-2, 25-3 (midyear), then 26-1.</w:t>
      </w:r>
    </w:p>
    <w:p w14:paraId="568CE3F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Prerequisites.</w:t>
      </w:r>
      <w:r>
        <w:rPr>
          <w:rFonts w:ascii="Courier New" w:hAnsi="Courier New" w:cs="Courier New"/>
          <w:sz w:val="24"/>
          <w:szCs w:val="24"/>
        </w:rPr>
        <w:t xml:space="preserve"> 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satisfy later prerequisites, does not count toward units or </w:t>
      </w:r>
      <w:r>
        <w:rPr>
          <w:rFonts w:ascii="Courier New" w:hAnsi="Courier New" w:cs="Courier New"/>
          <w:sz w:val="24"/>
          <w:szCs w:val="24"/>
        </w:rPr>
        <w:lastRenderedPageBreak/>
        <w:t>year level, and has to be retaken. If a prerequisite's grade from an earlier term is still in progress, the subject is Pending rather than a violation.</w:t>
      </w:r>
    </w:p>
    <w:p w14:paraId="7611F389"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Auditrix they pair both ways, even when only one of the two subjects lists the other. Both must be taken in the same term; taking only one of them, or taking them in different terms, is a violation. Following the adviser's decision, both must also be passed together: if one is failed, neither counts and both are retaken.</w:t>
      </w:r>
    </w:p>
    <w:p w14:paraId="29B8BE3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All subjects completed.</w:t>
      </w:r>
      <w:r>
        <w:rPr>
          <w:rFonts w:ascii="Courier New" w:hAnsi="Courier New" w:cs="Courier New"/>
          <w:sz w:val="24"/>
          <w:szCs w:val="24"/>
        </w:rPr>
        <w:t xml:space="preserve"> For subjects such as Practicum, every other subject of the curriculum must be passed before the term in which the subject is taken.</w:t>
      </w:r>
    </w:p>
    <w:p w14:paraId="2F65152D"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Operations Manual and the adviser's decision 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w:t>
      </w:r>
      <w:r>
        <w:rPr>
          <w:rFonts w:ascii="Courier New" w:hAnsi="Courier New" w:cs="Courier New"/>
          <w:sz w:val="24"/>
          <w:szCs w:val="24"/>
        </w:rPr>
        <w:lastRenderedPageBreak/>
        <w:t>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75AB5487" w14:textId="77777777">
        <w:trPr>
          <w:cantSplit/>
          <w:tblHeader/>
        </w:trPr>
        <w:tc>
          <w:tcPr>
            <w:tcW w:w="3400" w:type="dxa"/>
          </w:tcPr>
          <w:p w14:paraId="53EA1BBD"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Year level</w:t>
            </w:r>
          </w:p>
        </w:tc>
        <w:tc>
          <w:tcPr>
            <w:tcW w:w="5232" w:type="dxa"/>
          </w:tcPr>
          <w:p w14:paraId="57370AEF"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78D85014" w14:textId="77777777">
        <w:trPr>
          <w:cantSplit/>
        </w:trPr>
        <w:tc>
          <w:tcPr>
            <w:tcW w:w="3400" w:type="dxa"/>
          </w:tcPr>
          <w:p w14:paraId="48D6B9DA" w14:textId="77777777" w:rsidR="003B1F7A" w:rsidRDefault="00000000">
            <w:pPr>
              <w:keepNext/>
              <w:spacing w:before="40" w:after="40" w:line="240" w:lineRule="auto"/>
              <w:rPr>
                <w:rFonts w:ascii="Courier New" w:hAnsi="Courier New" w:cs="Courier New"/>
              </w:rPr>
            </w:pPr>
            <w:r>
              <w:rPr>
                <w:rFonts w:ascii="Courier New" w:hAnsi="Courier New" w:cs="Courier New"/>
              </w:rPr>
              <w:t>1st year (Freshman)</w:t>
            </w:r>
          </w:p>
        </w:tc>
        <w:tc>
          <w:tcPr>
            <w:tcW w:w="5232" w:type="dxa"/>
          </w:tcPr>
          <w:p w14:paraId="70A4AEF1" w14:textId="77777777" w:rsidR="003B1F7A" w:rsidRDefault="00000000">
            <w:pPr>
              <w:keepNext/>
              <w:spacing w:before="40" w:after="40" w:line="240" w:lineRule="auto"/>
              <w:rPr>
                <w:rFonts w:ascii="Courier New" w:hAnsi="Courier New" w:cs="Courier New"/>
              </w:rPr>
            </w:pPr>
            <w:r>
              <w:rPr>
                <w:rFonts w:ascii="Courier New" w:hAnsi="Courier New" w:cs="Courier New"/>
              </w:rPr>
              <w:t>Less than 25%</w:t>
            </w:r>
          </w:p>
        </w:tc>
      </w:tr>
      <w:tr w:rsidR="003B1F7A" w14:paraId="02DD0017" w14:textId="77777777">
        <w:trPr>
          <w:cantSplit/>
        </w:trPr>
        <w:tc>
          <w:tcPr>
            <w:tcW w:w="3400" w:type="dxa"/>
          </w:tcPr>
          <w:p w14:paraId="1D850B46" w14:textId="77777777" w:rsidR="003B1F7A" w:rsidRDefault="00000000">
            <w:pPr>
              <w:keepNext/>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140E4796" w14:textId="77777777" w:rsidR="003B1F7A" w:rsidRDefault="00000000">
            <w:pPr>
              <w:keepNext/>
              <w:spacing w:before="40" w:after="40" w:line="240" w:lineRule="auto"/>
              <w:rPr>
                <w:rFonts w:ascii="Courier New" w:hAnsi="Courier New" w:cs="Courier New"/>
              </w:rPr>
            </w:pPr>
            <w:r>
              <w:rPr>
                <w:rFonts w:ascii="Courier New" w:hAnsi="Courier New" w:cs="Courier New"/>
              </w:rPr>
              <w:t>25% to 50%</w:t>
            </w:r>
          </w:p>
        </w:tc>
      </w:tr>
      <w:tr w:rsidR="003B1F7A" w14:paraId="14B9B2CA" w14:textId="77777777">
        <w:trPr>
          <w:cantSplit/>
        </w:trPr>
        <w:tc>
          <w:tcPr>
            <w:tcW w:w="3400" w:type="dxa"/>
          </w:tcPr>
          <w:p w14:paraId="7359277A" w14:textId="77777777" w:rsidR="003B1F7A" w:rsidRDefault="00000000">
            <w:pPr>
              <w:keepNext/>
              <w:spacing w:before="40" w:after="40" w:line="240" w:lineRule="auto"/>
              <w:rPr>
                <w:rFonts w:ascii="Courier New" w:hAnsi="Courier New" w:cs="Courier New"/>
              </w:rPr>
            </w:pPr>
            <w:r>
              <w:rPr>
                <w:rFonts w:ascii="Courier New" w:hAnsi="Courier New" w:cs="Courier New"/>
              </w:rPr>
              <w:t>3rd year (Junior)</w:t>
            </w:r>
          </w:p>
        </w:tc>
        <w:tc>
          <w:tcPr>
            <w:tcW w:w="5232" w:type="dxa"/>
          </w:tcPr>
          <w:p w14:paraId="3E4C6B35" w14:textId="77777777" w:rsidR="003B1F7A" w:rsidRDefault="00000000">
            <w:pPr>
              <w:keepNext/>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B0CA598" w14:textId="77777777">
        <w:trPr>
          <w:cantSplit/>
        </w:trPr>
        <w:tc>
          <w:tcPr>
            <w:tcW w:w="3400" w:type="dxa"/>
          </w:tcPr>
          <w:p w14:paraId="330C9D64"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232" w:type="dxa"/>
          </w:tcPr>
          <w:p w14:paraId="05FECD0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4F396B18"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68CE5E5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 and the grades alone do not show the standing, for example because older grades have not been encoded yet, the subject is marked "Year standing: please verify" (in amber) instead of being flagged as a violation.</w:t>
      </w:r>
    </w:p>
    <w:p w14:paraId="5007368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Operations Manual, a student is regular when enrolled in the full </w:t>
      </w:r>
      <w:r>
        <w:rPr>
          <w:rFonts w:ascii="Courier New" w:hAnsi="Courier New" w:cs="Courier New"/>
          <w:sz w:val="24"/>
          <w:szCs w:val="24"/>
        </w:rPr>
        <w:lastRenderedPageBreak/>
        <w:t>prescribed load for the current semester, and 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 and the student is not counted either way.</w:t>
      </w:r>
    </w:p>
    <w:p w14:paraId="3FC2E47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 and 3.0 (passing), 5.0 (failing), and INC.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w:t>
      </w:r>
      <w:r>
        <w:rPr>
          <w:rFonts w:ascii="Courier New" w:hAnsi="Courier New" w:cs="Courier New"/>
          <w:sz w:val="24"/>
          <w:szCs w:val="24"/>
        </w:rPr>
        <w:lastRenderedPageBreak/>
        <w:t>entered term. After saving, a message names any subject that has just become a violation, and every grade ever entered is kept in the student's grade logbook together with who entered it and when.</w:t>
      </w:r>
    </w:p>
    <w:p w14:paraId="32C31E1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 CSV or .xls file, in a format designed by the researchers, with a preview of what will be added, changed or removed before saving, exported to CSV or PDF, and every change is kept in a per-version change history showing who changed what, and when.</w:t>
      </w:r>
    </w:p>
    <w:p w14:paraId="448221F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Students and student movements.</w:t>
      </w:r>
      <w:r>
        <w:rPr>
          <w:rFonts w:ascii="Courier New" w:hAnsi="Courier New" w:cs="Courier New"/>
          <w:sz w:val="24"/>
          <w:szCs w:val="24"/>
        </w:rPr>
        <w:t xml:space="preserve"> Students are registered one at a time or imported from a CSV or .xls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w:t>
      </w:r>
      <w:r>
        <w:rPr>
          <w:rFonts w:ascii="Courier New" w:hAnsi="Courier New" w:cs="Courier New"/>
          <w:sz w:val="24"/>
          <w:szCs w:val="24"/>
        </w:rPr>
        <w:lastRenderedPageBreak/>
        <w:t>curriculum versions. Transfers in and out and drops are recorded as well, and every movement is kept in the student's history.</w:t>
      </w:r>
    </w:p>
    <w:p w14:paraId="4F5E64B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The dashboard shows, per program, the total number of students, the regular and irregular students (and how many are not yet determined), the students with violations, the students by year level from Freshman to Senior, the curriculum versions, the number of shifts, transfers and drops, and the most recent movements. The Dean sees every program in the college and sets the current semester from the dashboard.</w:t>
      </w:r>
    </w:p>
    <w:p w14:paraId="734B763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w:t>
      </w:r>
    </w:p>
    <w:p w14:paraId="0265498C"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Decisions Made with the Adviser</w:t>
      </w:r>
      <w:r>
        <w:fldChar w:fldCharType="begin"/>
      </w:r>
      <w:r>
        <w:instrText xml:space="preserve"> TC "Decisions Made with the Adviser" \f c \l 2 </w:instrText>
      </w:r>
      <w:r>
        <w:fldChar w:fldCharType="end"/>
      </w:r>
    </w:p>
    <w:p w14:paraId="02C32B66"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Where the university's documents left a rule open, the researchers consulted the adviser, and where a document's text was incomplete, an interpretation was adopted and marked for confirmation. Table 4.3 lists these decisions.</w:t>
      </w:r>
    </w:p>
    <w:tbl>
      <w:tblPr>
        <w:tblStyle w:val="TableGrid"/>
        <w:tblW w:w="0" w:type="auto"/>
        <w:tblLook w:val="04A0" w:firstRow="1" w:lastRow="0" w:firstColumn="1" w:lastColumn="0" w:noHBand="0" w:noVBand="1"/>
      </w:tblPr>
      <w:tblGrid>
        <w:gridCol w:w="2600"/>
        <w:gridCol w:w="6032"/>
      </w:tblGrid>
      <w:tr w:rsidR="003B1F7A" w14:paraId="61D38118" w14:textId="77777777">
        <w:trPr>
          <w:cantSplit/>
          <w:tblHeader/>
        </w:trPr>
        <w:tc>
          <w:tcPr>
            <w:tcW w:w="2600" w:type="dxa"/>
          </w:tcPr>
          <w:p w14:paraId="146489A1"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Topic</w:t>
            </w:r>
          </w:p>
        </w:tc>
        <w:tc>
          <w:tcPr>
            <w:tcW w:w="6032" w:type="dxa"/>
          </w:tcPr>
          <w:p w14:paraId="700097FC"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Decision</w:t>
            </w:r>
          </w:p>
        </w:tc>
      </w:tr>
      <w:tr w:rsidR="003B1F7A" w14:paraId="3357926A" w14:textId="77777777">
        <w:trPr>
          <w:cantSplit/>
        </w:trPr>
        <w:tc>
          <w:tcPr>
            <w:tcW w:w="2600" w:type="dxa"/>
          </w:tcPr>
          <w:p w14:paraId="0A0C68B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w:t>
            </w:r>
          </w:p>
        </w:tc>
        <w:tc>
          <w:tcPr>
            <w:tcW w:w="6032" w:type="dxa"/>
          </w:tcPr>
          <w:p w14:paraId="191AC72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Updates automatically from what the student has finished; the chairperson can override it for special cases.</w:t>
            </w:r>
          </w:p>
        </w:tc>
      </w:tr>
      <w:tr w:rsidR="003B1F7A" w14:paraId="1D9870F5" w14:textId="77777777">
        <w:trPr>
          <w:cantSplit/>
        </w:trPr>
        <w:tc>
          <w:tcPr>
            <w:tcW w:w="2600" w:type="dxa"/>
          </w:tcPr>
          <w:p w14:paraId="4198C58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levels</w:t>
            </w:r>
          </w:p>
        </w:tc>
        <w:tc>
          <w:tcPr>
            <w:tcW w:w="6032" w:type="dxa"/>
          </w:tcPr>
          <w:p w14:paraId="1CDE776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1st to 4th year only (no 5th year).</w:t>
            </w:r>
          </w:p>
        </w:tc>
      </w:tr>
      <w:tr w:rsidR="003B1F7A" w14:paraId="168E116E" w14:textId="77777777">
        <w:trPr>
          <w:cantSplit/>
        </w:trPr>
        <w:tc>
          <w:tcPr>
            <w:tcW w:w="2600" w:type="dxa"/>
          </w:tcPr>
          <w:p w14:paraId="7C32311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INC</w:t>
            </w:r>
          </w:p>
        </w:tc>
        <w:tc>
          <w:tcPr>
            <w:tcW w:w="6032" w:type="dxa"/>
          </w:tcPr>
          <w:p w14:paraId="2C92CB4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No automatic lapse to 5.0; the chairperson sets INC and later enters the final grade.</w:t>
            </w:r>
          </w:p>
        </w:tc>
      </w:tr>
      <w:tr w:rsidR="003B1F7A" w14:paraId="466DBA9F" w14:textId="77777777">
        <w:trPr>
          <w:cantSplit/>
        </w:trPr>
        <w:tc>
          <w:tcPr>
            <w:tcW w:w="2600" w:type="dxa"/>
          </w:tcPr>
          <w:p w14:paraId="633F753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Co-requisites</w:t>
            </w:r>
          </w:p>
        </w:tc>
        <w:tc>
          <w:tcPr>
            <w:tcW w:w="6032" w:type="dxa"/>
          </w:tcPr>
          <w:p w14:paraId="14817B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Must be passed together; if one is failed, both are retaken.</w:t>
            </w:r>
          </w:p>
        </w:tc>
      </w:tr>
      <w:tr w:rsidR="003B1F7A" w14:paraId="273F4AE0" w14:textId="77777777">
        <w:trPr>
          <w:cantSplit/>
        </w:trPr>
        <w:tc>
          <w:tcPr>
            <w:tcW w:w="2600" w:type="dxa"/>
          </w:tcPr>
          <w:p w14:paraId="7A9D3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Current semester</w:t>
            </w:r>
          </w:p>
        </w:tc>
        <w:tc>
          <w:tcPr>
            <w:tcW w:w="6032" w:type="dxa"/>
          </w:tcPr>
          <w:p w14:paraId="7D364D4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Set by the Dean for the whole college.</w:t>
            </w:r>
          </w:p>
        </w:tc>
      </w:tr>
      <w:tr w:rsidR="003B1F7A" w14:paraId="76CE903C" w14:textId="77777777">
        <w:trPr>
          <w:cantSplit/>
        </w:trPr>
        <w:tc>
          <w:tcPr>
            <w:tcW w:w="2600" w:type="dxa"/>
          </w:tcPr>
          <w:p w14:paraId="4228422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032" w:type="dxa"/>
          </w:tcPr>
          <w:p w14:paraId="1D7D9B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Per the Operations Manual (prescribed load), not "has a failed subject".</w:t>
            </w:r>
          </w:p>
        </w:tc>
      </w:tr>
      <w:tr w:rsidR="003B1F7A" w14:paraId="2A160BB4" w14:textId="77777777">
        <w:trPr>
          <w:cantSplit/>
        </w:trPr>
        <w:tc>
          <w:tcPr>
            <w:tcW w:w="2600" w:type="dxa"/>
          </w:tcPr>
          <w:p w14:paraId="6D8057AA" w14:textId="77777777" w:rsidR="003B1F7A" w:rsidRDefault="00000000">
            <w:pPr>
              <w:keepNext/>
              <w:spacing w:before="40" w:after="40" w:line="240" w:lineRule="auto"/>
              <w:rPr>
                <w:rFonts w:ascii="Courier New" w:hAnsi="Courier New" w:cs="Courier New"/>
                <w:sz w:val="20"/>
                <w:szCs w:val="20"/>
              </w:rPr>
            </w:pPr>
            <w:commentRangeStart w:id="0"/>
            <w:r>
              <w:rPr>
                <w:rFonts w:ascii="Courier New" w:hAnsi="Courier New" w:cs="Courier New"/>
                <w:sz w:val="20"/>
                <w:szCs w:val="20"/>
              </w:rPr>
              <w:t>Sophomore threshold</w:t>
            </w:r>
            <w:commentRangeEnd w:id="0"/>
            <w:r>
              <w:rPr>
                <w:rStyle w:val="CommentReference"/>
                <w:rFonts w:ascii="Courier New" w:hAnsi="Courier New" w:cs="Courier New"/>
                <w:sz w:val="20"/>
                <w:szCs w:val="20"/>
              </w:rPr>
              <w:commentReference w:id="0"/>
            </w:r>
          </w:p>
        </w:tc>
        <w:tc>
          <w:tcPr>
            <w:tcW w:w="6032" w:type="dxa"/>
          </w:tcPr>
          <w:p w14:paraId="4CA326D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Manual's text is cut off; 25% to 50% is used (interpretation).</w:t>
            </w:r>
          </w:p>
        </w:tc>
      </w:tr>
      <w:tr w:rsidR="003B1F7A" w14:paraId="321CA1BE" w14:textId="77777777">
        <w:trPr>
          <w:cantSplit/>
        </w:trPr>
        <w:tc>
          <w:tcPr>
            <w:tcW w:w="2600" w:type="dxa"/>
          </w:tcPr>
          <w:p w14:paraId="2ACBCD1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Senior threshold</w:t>
            </w:r>
          </w:p>
        </w:tc>
        <w:tc>
          <w:tcPr>
            <w:tcW w:w="6032" w:type="dxa"/>
          </w:tcPr>
          <w:p w14:paraId="67869C07"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Manual's text is garbled; 75% or more is used (interpretation).</w:t>
            </w:r>
          </w:p>
        </w:tc>
      </w:tr>
      <w:tr w:rsidR="003B1F7A" w14:paraId="05FAE116" w14:textId="77777777">
        <w:trPr>
          <w:cantSplit/>
        </w:trPr>
        <w:tc>
          <w:tcPr>
            <w:tcW w:w="2600" w:type="dxa"/>
          </w:tcPr>
          <w:p w14:paraId="0F75D0C4"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Prescribed load</w:t>
            </w:r>
          </w:p>
        </w:tc>
        <w:tc>
          <w:tcPr>
            <w:tcW w:w="6032" w:type="dxa"/>
          </w:tcPr>
          <w:p w14:paraId="35D6A16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curriculum's subjects for the student's year level and the current semester (interpretation).</w:t>
            </w:r>
          </w:p>
        </w:tc>
      </w:tr>
      <w:tr w:rsidR="003B1F7A" w14:paraId="7C14D37A" w14:textId="77777777">
        <w:trPr>
          <w:cantSplit/>
        </w:trPr>
        <w:tc>
          <w:tcPr>
            <w:tcW w:w="2600" w:type="dxa"/>
          </w:tcPr>
          <w:p w14:paraId="0499B55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Midyear with no prescribed subjects</w:t>
            </w:r>
          </w:p>
        </w:tc>
        <w:tc>
          <w:tcPr>
            <w:tcW w:w="6032" w:type="dxa"/>
          </w:tcPr>
          <w:p w14:paraId="17CF05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 status is "not determined" (interpretation).</w:t>
            </w:r>
          </w:p>
        </w:tc>
      </w:tr>
      <w:tr w:rsidR="003B1F7A" w14:paraId="39B79BDC" w14:textId="77777777">
        <w:trPr>
          <w:cantSplit/>
        </w:trPr>
        <w:tc>
          <w:tcPr>
            <w:tcW w:w="2600" w:type="dxa"/>
          </w:tcPr>
          <w:p w14:paraId="4601E6A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Removability</w:t>
            </w:r>
          </w:p>
        </w:tc>
        <w:tc>
          <w:tcPr>
            <w:tcW w:w="6032" w:type="dxa"/>
          </w:tcPr>
          <w:p w14:paraId="51FB88B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Each feature was added as a separate change so it can be removed if the adviser asks; database changes have undo scripts.</w:t>
            </w:r>
          </w:p>
        </w:tc>
      </w:tr>
    </w:tbl>
    <w:p w14:paraId="53E30B2E"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4.3. Decisions Made with the Adviser</w:t>
      </w:r>
      <w:r>
        <w:fldChar w:fldCharType="begin"/>
      </w:r>
      <w:r>
        <w:instrText xml:space="preserve"> TC "Table 4.3. Decisions Made with the Adviser" \f t \l 1 </w:instrText>
      </w:r>
      <w:r>
        <w:fldChar w:fldCharType="end"/>
      </w:r>
    </w:p>
    <w:p w14:paraId="3103B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75CC466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38B6B23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Term-based Audit Engine checking prerequisites, co-requisites, year standing and "all subjects completed"</w:t>
      </w:r>
    </w:p>
    <w:p w14:paraId="53DEDF8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(the template or the KSU-MIS "Export to Excel" file)</w:t>
      </w:r>
    </w:p>
    <w:p w14:paraId="28326D8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search and audit page showing each subject's status, grade, term and the reason for any violation</w:t>
      </w:r>
    </w:p>
    <w:p w14:paraId="31A096F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grade entry with KSU grade values, INC completion, earlier-term protection and a grade logbook</w:t>
      </w:r>
    </w:p>
    <w:p w14:paraId="78CBF05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Curriculum management with versioning (e.g., BSCpE 2019 vs. BSCpE 2023), change history, and import with preview</w:t>
      </w:r>
    </w:p>
    <w:p w14:paraId="42D05A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Shift requests and shift-ins, transfers and drops, with a per-student history</w:t>
      </w:r>
    </w:p>
    <w:p w14:paraId="4E37530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Automatic year levels with chairperson override, and regular / irregular classification</w:t>
      </w:r>
    </w:p>
    <w:p w14:paraId="3B79A32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the current semester set by the Dean</w:t>
      </w:r>
    </w:p>
    <w:p w14:paraId="447557C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64B4444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The system does not include subsystems for the Registrar, Accounting, or Library, and it is not connected to the KSU MIS. Its logic is limited to descriptive auditing (identifying compliance with existing rules); it does not perform predictive analytics, graduation monitoring, or AI-driven enrollment counseling.</w:t>
      </w:r>
    </w:p>
    <w:p w14:paraId="72AB53D7"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877"/>
        <w:gridCol w:w="2877"/>
        <w:gridCol w:w="2878"/>
      </w:tblGrid>
      <w:tr w:rsidR="005D7A48" w14:paraId="74F3A182" w14:textId="77777777">
        <w:trPr>
          <w:cantSplit/>
          <w:tblHeader/>
        </w:trPr>
        <w:tc>
          <w:tcPr>
            <w:tcW w:w="2877" w:type="dxa"/>
          </w:tcPr>
          <w:p w14:paraId="31BC6454"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2361C2DC"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87D2B50"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6B23DC22" w14:textId="77777777">
        <w:trPr>
          <w:cantSplit/>
        </w:trPr>
        <w:tc>
          <w:tcPr>
            <w:tcW w:w="2877" w:type="dxa"/>
          </w:tcPr>
          <w:p w14:paraId="4187E566"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CSV/.xls or the KSU-MIS export)</w:t>
            </w:r>
          </w:p>
        </w:tc>
        <w:tc>
          <w:tcPr>
            <w:tcW w:w="2877" w:type="dxa"/>
          </w:tcPr>
          <w:p w14:paraId="1578468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4237A0E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2D581E5" w14:textId="77777777">
        <w:trPr>
          <w:cantSplit/>
        </w:trPr>
        <w:tc>
          <w:tcPr>
            <w:tcW w:w="2877" w:type="dxa"/>
          </w:tcPr>
          <w:p w14:paraId="59C102F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5C9C301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6EEF066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1D5A0042" w14:textId="77777777">
        <w:trPr>
          <w:cantSplit/>
        </w:trPr>
        <w:tc>
          <w:tcPr>
            <w:tcW w:w="2877" w:type="dxa"/>
          </w:tcPr>
          <w:p w14:paraId="33E51E5C"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77CA8609"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2F85069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grade logbook, student history, and curriculum CSV / PDF exports</w:t>
            </w:r>
          </w:p>
        </w:tc>
      </w:tr>
    </w:tbl>
    <w:p w14:paraId="4D0A906C"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4830CFC2"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D2A12D" wp14:editId="077DEE87">
            <wp:extent cx="5486400" cy="4777388"/>
            <wp:effectExtent l="0" t="0" r="0" b="7620"/>
            <wp:docPr id="7000001" nam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14"/>
                    <a:stretch>
                      <a:fillRect/>
                    </a:stretch>
                  </pic:blipFill>
                  <pic:spPr>
                    <a:xfrm>
                      <a:off x="0" y="0"/>
                      <a:ext cx="5486400" cy="4777388"/>
                    </a:xfrm>
                    <a:prstGeom prst="rect">
                      <a:avLst/>
                    </a:prstGeom>
                  </pic:spPr>
                </pic:pic>
              </a:graphicData>
            </a:graphic>
          </wp:inline>
        </w:drawing>
      </w:r>
    </w:p>
    <w:p w14:paraId="7C1470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and recording shifts, transfers and drops. The Dean oversees the college: viewing the dashboard of every program, setting the current semester, creating programs with their </w:t>
      </w:r>
      <w:r>
        <w:rPr>
          <w:rFonts w:ascii="Courier New" w:hAnsi="Courier New" w:cs="Courier New"/>
          <w:sz w:val="24"/>
          <w:szCs w:val="24"/>
        </w:rPr>
        <w:lastRenderedPageBreak/>
        <w:t>chairperson accounts, and reassigning chairpersons. Both log in, view a dashboard and change their password, and a new chairperson must replace the temporary password at first login. The audit itself needs no separate action: the system performs it whenever a student's audit or the dashboard is shown.</w:t>
      </w:r>
      <w:r>
        <w:fldChar w:fldCharType="begin"/>
      </w:r>
      <w:r>
        <w:instrText xml:space="preserve"> TC "Figure 4.4. Use Case Diagram of Auditrix" \f f \l 1 </w:instrText>
      </w:r>
      <w:r>
        <w:fldChar w:fldCharType="end"/>
      </w:r>
    </w:p>
    <w:p w14:paraId="139F1C79"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53466D8" wp14:editId="3906EA75">
            <wp:extent cx="5579533" cy="5155157"/>
            <wp:effectExtent l="0" t="0" r="2540" b="7620"/>
            <wp:docPr id="7000002"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15"/>
                    <a:stretch>
                      <a:fillRect/>
                    </a:stretch>
                  </pic:blipFill>
                  <pic:spPr>
                    <a:xfrm>
                      <a:off x="0" y="0"/>
                      <a:ext cx="5629740" cy="5201545"/>
                    </a:xfrm>
                    <a:prstGeom prst="rect">
                      <a:avLst/>
                    </a:prstGeom>
                  </pic:spPr>
                </pic:pic>
              </a:graphicData>
            </a:graphic>
          </wp:inline>
        </w:drawing>
      </w:r>
    </w:p>
    <w:p w14:paraId="6100C6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Figure 4.5</w:t>
      </w:r>
      <w:r>
        <w:rPr>
          <w:rFonts w:ascii="Courier New" w:hAnsi="Courier New" w:cs="Courier New"/>
          <w:sz w:val="24"/>
          <w:szCs w:val="24"/>
        </w:rPr>
        <w:t xml:space="preserve"> traces the audit of a single subject. After the chairperson saves a term's grades, which are first checked for valid KSU grade values and for conflicts with a later recorded term, the audit engine looks at the student's record for each subject. A subject with no record is Available if its requirements have been passed, Pending if it is waiting for a requirement's final grade, and Unavailable otherwise, with the missing requirements listed. A subject that is in progress or INC is Pending. For a graded subject, the engine checks whether every requirement was met before the term it was taken: a prerequisite passed in an earlier term, the co-requisite taken in the same term, and the year standing at that time. If not, the subject is a Violation with the reason given, earns no credit and must be retaken; if the year standing cannot be confirmed from the grades, it is marked "Year standing: please verify". If the requirements were met, a passed subject whose co-requisite was also passed is Completed and counts toward units and year level, while a failed one is Available for retaking. The results then update the student's year level, regular or irregular status, and the dashboard.</w:t>
      </w:r>
      <w:r>
        <w:fldChar w:fldCharType="begin"/>
      </w:r>
      <w:r>
        <w:instrText xml:space="preserve"> TC "Figure 4.5. Activity Diagram of the Audit of a Subject" \f f \l 1 </w:instrText>
      </w:r>
      <w:r>
        <w:fldChar w:fldCharType="end"/>
      </w:r>
    </w:p>
    <w:p w14:paraId="5A13FD03"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EF7CEA" wp14:editId="5A97D07B">
            <wp:extent cx="5486400" cy="3319272"/>
            <wp:effectExtent l="0" t="0" r="0" b="5080"/>
            <wp:docPr id="7000003" nam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16"/>
                    <a:stretch>
                      <a:fillRect/>
                    </a:stretch>
                  </pic:blipFill>
                  <pic:spPr>
                    <a:xfrm>
                      <a:off x="0" y="0"/>
                      <a:ext cx="5486400" cy="3319272"/>
                    </a:xfrm>
                    <a:prstGeom prst="rect">
                      <a:avLst/>
                    </a:prstGeom>
                  </pic:spPr>
                </pic:pic>
              </a:graphicData>
            </a:graphic>
          </wp:inline>
        </w:drawing>
      </w:r>
    </w:p>
    <w:p w14:paraId="0311F6A3" w14:textId="24DC070A"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Manage Curriculum</w:t>
      </w:r>
      <w:r w:rsidR="00DB0BBE">
        <w:rPr>
          <w:rFonts w:ascii="Courier New" w:hAnsi="Courier New" w:cs="Courier New"/>
          <w:sz w:val="24"/>
          <w:szCs w:val="24"/>
        </w:rPr>
        <w:t>,</w:t>
      </w:r>
      <w:r>
        <w:rPr>
          <w:rFonts w:ascii="Courier New" w:hAnsi="Courier New" w:cs="Courier New"/>
          <w:sz w:val="24"/>
          <w:szCs w:val="24"/>
        </w:rPr>
        <w:t xml:space="preserve"> and Account Settings; from Students, each student's audit page opens the Edit Student, Grade Logbook, Transfer / Shift</w:t>
      </w:r>
      <w:r w:rsidR="00DB0BBE">
        <w:rPr>
          <w:rFonts w:ascii="Courier New" w:hAnsi="Courier New" w:cs="Courier New"/>
          <w:sz w:val="24"/>
          <w:szCs w:val="24"/>
        </w:rPr>
        <w:t>,</w:t>
      </w:r>
      <w:r>
        <w:rPr>
          <w:rFonts w:ascii="Courier New" w:hAnsi="Courier New" w:cs="Courier New"/>
          <w:sz w:val="24"/>
          <w:szCs w:val="24"/>
        </w:rPr>
        <w:t xml:space="preserve"> and Enter Grades pages. A Dean's menu leads to the Dashboard, where the current semester is set, Create Program, Reassign Chairperson</w:t>
      </w:r>
      <w:r w:rsidR="00DB0BBE">
        <w:rPr>
          <w:rFonts w:ascii="Courier New" w:hAnsi="Courier New" w:cs="Courier New"/>
          <w:sz w:val="24"/>
          <w:szCs w:val="24"/>
        </w:rPr>
        <w:t>,</w:t>
      </w:r>
      <w:r>
        <w:rPr>
          <w:rFonts w:ascii="Courier New" w:hAnsi="Courier New" w:cs="Courier New"/>
          <w:sz w:val="24"/>
          <w:szCs w:val="24"/>
        </w:rPr>
        <w:t xml:space="preserve"> and Account Settings.</w:t>
      </w:r>
      <w:r>
        <w:fldChar w:fldCharType="begin"/>
      </w:r>
      <w:r>
        <w:instrText xml:space="preserve"> TC "Figure 4.6. Menu Diagram of Auditrix" \f f \l 1 </w:instrText>
      </w:r>
      <w:r>
        <w:fldChar w:fldCharType="end"/>
      </w:r>
    </w:p>
    <w:p w14:paraId="632F7759" w14:textId="77777777" w:rsidR="005D7A48" w:rsidRDefault="00000000">
      <w:pPr>
        <w:keepNext/>
        <w:spacing w:line="480" w:lineRule="auto"/>
        <w:jc w:val="both"/>
        <w:rPr>
          <w:rFonts w:ascii="Courier New" w:hAnsi="Courier New" w:cs="Courier New"/>
          <w:b/>
          <w:bCs/>
          <w:sz w:val="24"/>
          <w:szCs w:val="24"/>
        </w:rPr>
      </w:pPr>
      <w:r>
        <w:rPr>
          <w:rFonts w:ascii="Courier New" w:hAnsi="Courier New" w:cs="Courier New"/>
          <w:b/>
          <w:bCs/>
          <w:sz w:val="24"/>
          <w:szCs w:val="24"/>
        </w:rPr>
        <w:lastRenderedPageBreak/>
        <w:t>Figure 4.7. User Interface of Auditrix</w:t>
      </w:r>
      <w:r>
        <w:fldChar w:fldCharType="begin"/>
      </w:r>
      <w:r>
        <w:instrText xml:space="preserve"> TC "Figure 4.7. User Interface of Auditrix" \f f \l 1 </w:instrText>
      </w:r>
      <w:r>
        <w:fldChar w:fldCharType="end"/>
      </w:r>
    </w:p>
    <w:p w14:paraId="4BDE38A0" w14:textId="77777777" w:rsidR="003B1F7A"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Figure 4.7 shows the main screens of the developed system, captured from the running application with sample CEIT data.</w:t>
      </w:r>
    </w:p>
    <w:p w14:paraId="2F026AA6"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r>
        <w:fldChar w:fldCharType="begin"/>
      </w:r>
      <w:r>
        <w:instrText xml:space="preserve"> TC "Figure 4.7a. Log In — Dean role" \f f \l 1 </w:instrText>
      </w:r>
      <w:r>
        <w:fldChar w:fldCharType="end"/>
      </w:r>
    </w:p>
    <w:p w14:paraId="0AC2409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900278C" wp14:editId="75FA05C4">
            <wp:extent cx="5669280" cy="3188045"/>
            <wp:effectExtent l="0" t="0" r="0" b="0"/>
            <wp:docPr id="215" name="Auditrix login, Dea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17"/>
                    <a:stretch>
                      <a:fillRect/>
                    </a:stretch>
                  </pic:blipFill>
                  <pic:spPr>
                    <a:xfrm>
                      <a:off x="0" y="0"/>
                      <a:ext cx="5669280" cy="3188045"/>
                    </a:xfrm>
                    <a:prstGeom prst="rect">
                      <a:avLst/>
                    </a:prstGeom>
                  </pic:spPr>
                </pic:pic>
              </a:graphicData>
            </a:graphic>
          </wp:inline>
        </w:drawing>
      </w:r>
    </w:p>
    <w:p w14:paraId="5933C17B"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4.7b. Log In — Program Chairperson role</w:t>
      </w:r>
      <w:r>
        <w:fldChar w:fldCharType="begin"/>
      </w:r>
      <w:r>
        <w:instrText xml:space="preserve"> TC "Figure 4.7b. Log In — Program Chairperson role" \f f \l 1 </w:instrText>
      </w:r>
      <w:r>
        <w:fldChar w:fldCharType="end"/>
      </w:r>
    </w:p>
    <w:p w14:paraId="31927E7A"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3BC1D3A" wp14:editId="32B9F8A3">
            <wp:extent cx="5669280" cy="3188045"/>
            <wp:effectExtent l="0" t="0" r="0" b="0"/>
            <wp:docPr id="216" name="Auditrix login, Chairpers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18"/>
                    <a:stretch>
                      <a:fillRect/>
                    </a:stretch>
                  </pic:blipFill>
                  <pic:spPr>
                    <a:xfrm>
                      <a:off x="0" y="0"/>
                      <a:ext cx="5669280" cy="3188045"/>
                    </a:xfrm>
                    <a:prstGeom prst="rect">
                      <a:avLst/>
                    </a:prstGeom>
                  </pic:spPr>
                </pic:pic>
              </a:graphicData>
            </a:graphic>
          </wp:inline>
        </w:drawing>
      </w:r>
    </w:p>
    <w:p w14:paraId="5C0ACC49"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Students — search and list view</w:t>
      </w:r>
      <w:r>
        <w:fldChar w:fldCharType="begin"/>
      </w:r>
      <w:r>
        <w:instrText xml:space="preserve"> TC "Figure 4.7c. Students — search and list view" \f f \l 1 </w:instrText>
      </w:r>
      <w:r>
        <w:fldChar w:fldCharType="end"/>
      </w:r>
    </w:p>
    <w:p w14:paraId="254BEEA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23845265" wp14:editId="2659A39E">
            <wp:extent cx="5669280" cy="3188045"/>
            <wp:effectExtent l="0" t="0" r="0" b="0"/>
            <wp:docPr id="214" name="Stud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19"/>
                    <a:stretch>
                      <a:fillRect/>
                    </a:stretch>
                  </pic:blipFill>
                  <pic:spPr>
                    <a:xfrm>
                      <a:off x="0" y="0"/>
                      <a:ext cx="5669280" cy="3188045"/>
                    </a:xfrm>
                    <a:prstGeom prst="rect">
                      <a:avLst/>
                    </a:prstGeom>
                  </pic:spPr>
                </pic:pic>
              </a:graphicData>
            </a:graphic>
          </wp:inline>
        </w:drawing>
      </w:r>
    </w:p>
    <w:p w14:paraId="6D103ABC"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4.7d. Student Audit — subject taken out of order and Irregular status</w:t>
      </w:r>
      <w:r>
        <w:fldChar w:fldCharType="begin"/>
      </w:r>
      <w:r>
        <w:instrText xml:space="preserve"> TC "Figure 4.7d. Student Audit — subject taken out of order and Irregular status" \f f \l 1 </w:instrText>
      </w:r>
      <w:r>
        <w:fldChar w:fldCharType="end"/>
      </w:r>
    </w:p>
    <w:p w14:paraId="22AA40F9"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7E69D58" wp14:editId="452F149B">
            <wp:extent cx="5669280" cy="3196382"/>
            <wp:effectExtent l="0" t="0" r="0" b="0"/>
            <wp:docPr id="208" name="Student profile with viola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20"/>
                    <a:stretch>
                      <a:fillRect/>
                    </a:stretch>
                  </pic:blipFill>
                  <pic:spPr>
                    <a:xfrm>
                      <a:off x="0" y="0"/>
                      <a:ext cx="5669280" cy="3196382"/>
                    </a:xfrm>
                    <a:prstGeom prst="rect">
                      <a:avLst/>
                    </a:prstGeom>
                  </pic:spPr>
                </pic:pic>
              </a:graphicData>
            </a:graphic>
          </wp:inline>
        </w:drawing>
      </w:r>
    </w:p>
    <w:p w14:paraId="788B61E7"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4.7e. Transfer / Shift Records</w:t>
      </w:r>
      <w:r>
        <w:fldChar w:fldCharType="begin"/>
      </w:r>
      <w:r>
        <w:instrText xml:space="preserve"> TC "Figure 4.7e. Transfer / Shift Records" \f f \l 1 </w:instrText>
      </w:r>
      <w:r>
        <w:fldChar w:fldCharType="end"/>
      </w:r>
    </w:p>
    <w:p w14:paraId="1637C5C5"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3A365DC5" wp14:editId="52B811C7">
            <wp:extent cx="5669280" cy="3185088"/>
            <wp:effectExtent l="0" t="0" r="0" b="0"/>
            <wp:docPr id="209" name="Transfer or shif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21"/>
                    <a:stretch>
                      <a:fillRect/>
                    </a:stretch>
                  </pic:blipFill>
                  <pic:spPr>
                    <a:xfrm>
                      <a:off x="0" y="0"/>
                      <a:ext cx="5669280" cy="3185088"/>
                    </a:xfrm>
                    <a:prstGeom prst="rect">
                      <a:avLst/>
                    </a:prstGeom>
                  </pic:spPr>
                </pic:pic>
              </a:graphicData>
            </a:graphic>
          </wp:inline>
        </w:drawing>
      </w:r>
    </w:p>
    <w:p w14:paraId="74AACAF0"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4.7f. Enter Grades — choosing the term</w:t>
      </w:r>
      <w:r>
        <w:fldChar w:fldCharType="begin"/>
      </w:r>
      <w:r>
        <w:instrText xml:space="preserve"> TC "Figure 4.7f. Enter Grades — choosing the term" \f f \l 1 </w:instrText>
      </w:r>
      <w:r>
        <w:fldChar w:fldCharType="end"/>
      </w:r>
    </w:p>
    <w:p w14:paraId="5738581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188045"/>
            <wp:effectExtent l="0" t="0" r="0" b="0"/>
            <wp:docPr id="210" name="Enter grad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22"/>
                    <a:stretch>
                      <a:fillRect/>
                    </a:stretch>
                  </pic:blipFill>
                  <pic:spPr>
                    <a:xfrm>
                      <a:off x="0" y="0"/>
                      <a:ext cx="5669280" cy="3188045"/>
                    </a:xfrm>
                    <a:prstGeom prst="rect">
                      <a:avLst/>
                    </a:prstGeom>
                  </pic:spPr>
                </pic:pic>
              </a:graphicData>
            </a:graphic>
          </wp:inline>
        </w:drawing>
      </w:r>
    </w:p>
    <w:p w14:paraId="2799455A"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4.7g. Manage Curriculum Versions</w:t>
      </w:r>
      <w:r>
        <w:fldChar w:fldCharType="begin"/>
      </w:r>
      <w:r>
        <w:instrText xml:space="preserve"> TC "Figure 4.7g. Manage Curriculum Versions" \f f \l 1 </w:instrText>
      </w:r>
      <w:r>
        <w:fldChar w:fldCharType="end"/>
      </w:r>
    </w:p>
    <w:p w14:paraId="3E0647F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D08A879" wp14:editId="7033F209">
            <wp:extent cx="5669280" cy="3188045"/>
            <wp:effectExtent l="0" t="0" r="0" b="0"/>
            <wp:docPr id="211" name="Curriculum management, version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23"/>
                    <a:stretch>
                      <a:fillRect/>
                    </a:stretch>
                  </pic:blipFill>
                  <pic:spPr>
                    <a:xfrm>
                      <a:off x="0" y="0"/>
                      <a:ext cx="5669280" cy="3188045"/>
                    </a:xfrm>
                    <a:prstGeom prst="rect">
                      <a:avLst/>
                    </a:prstGeom>
                  </pic:spPr>
                </pic:pic>
              </a:graphicData>
            </a:graphic>
          </wp:inline>
        </w:drawing>
      </w:r>
    </w:p>
    <w:p w14:paraId="12049AE4"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4.7h. Student Audit — status, term and reason for each subject</w:t>
      </w:r>
      <w:r>
        <w:fldChar w:fldCharType="begin"/>
      </w:r>
      <w:r>
        <w:instrText xml:space="preserve"> TC "Figure 4.7h. Student Audit — status, term and reason for each subject" \f f \l 1 </w:instrText>
      </w:r>
      <w:r>
        <w:fldChar w:fldCharType="end"/>
      </w:r>
    </w:p>
    <w:p w14:paraId="55B6D878"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3D9396F" wp14:editId="0F7D1C09">
            <wp:extent cx="5669280" cy="3188045"/>
            <wp:effectExtent l="0" t="0" r="0" b="0"/>
            <wp:docPr id="212" name="Student audit detail, all five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24"/>
                    <a:stretch>
                      <a:fillRect/>
                    </a:stretch>
                  </pic:blipFill>
                  <pic:spPr>
                    <a:xfrm>
                      <a:off x="0" y="0"/>
                      <a:ext cx="5669280" cy="3188045"/>
                    </a:xfrm>
                    <a:prstGeom prst="rect">
                      <a:avLst/>
                    </a:prstGeom>
                  </pic:spPr>
                </pic:pic>
              </a:graphicData>
            </a:graphic>
          </wp:inline>
        </w:drawing>
      </w:r>
    </w:p>
    <w:p w14:paraId="629B63E9"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4.7i. Student Audit — fully compliant (Regular) example</w:t>
      </w:r>
      <w:r>
        <w:fldChar w:fldCharType="begin"/>
      </w:r>
      <w:r>
        <w:instrText xml:space="preserve"> TC "Figure 4.7i. Student Audit — fully compliant (Regular) example" \f f \l 1 </w:instrText>
      </w:r>
      <w:r>
        <w:fldChar w:fldCharType="end"/>
      </w:r>
    </w:p>
    <w:p w14:paraId="7E54C63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A94E66" wp14:editId="733183AE">
            <wp:extent cx="5669280" cy="3188045"/>
            <wp:effectExtent l="0" t="0" r="0" b="0"/>
            <wp:docPr id="213" name="Student profile, zero vio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25"/>
                    <a:stretch>
                      <a:fillRect/>
                    </a:stretch>
                  </pic:blipFill>
                  <pic:spPr>
                    <a:xfrm>
                      <a:off x="0" y="0"/>
                      <a:ext cx="5669280" cy="3188045"/>
                    </a:xfrm>
                    <a:prstGeom prst="rect">
                      <a:avLst/>
                    </a:prstGeom>
                  </pic:spPr>
                </pic:pic>
              </a:graphicData>
            </a:graphic>
          </wp:inline>
        </w:drawing>
      </w:r>
    </w:p>
    <w:p w14:paraId="1544633A"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4.7j. Export Curriculum — PDF output</w:t>
      </w:r>
      <w:r>
        <w:fldChar w:fldCharType="begin"/>
      </w:r>
      <w:r>
        <w:instrText xml:space="preserve"> TC "Figure 4.7j. Export Curriculum — PDF output" \f f \l 1 </w:instrText>
      </w:r>
      <w:r>
        <w:fldChar w:fldCharType="end"/>
      </w:r>
    </w:p>
    <w:p w14:paraId="7B9F73AB"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95A83D" wp14:editId="01641A16">
            <wp:extent cx="5669280" cy="2675590"/>
            <wp:effectExtent l="0" t="0" r="0" b="0"/>
            <wp:docPr id="207" name="Curriculum ex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26"/>
                    <a:stretch>
                      <a:fillRect/>
                    </a:stretch>
                  </pic:blipFill>
                  <pic:spPr>
                    <a:xfrm>
                      <a:off x="0" y="0"/>
                      <a:ext cx="5669280" cy="2675590"/>
                    </a:xfrm>
                    <a:prstGeom prst="rect">
                      <a:avLst/>
                    </a:prstGeom>
                  </pic:spPr>
                </pic:pic>
              </a:graphicData>
            </a:graphic>
          </wp:inline>
        </w:drawing>
      </w:r>
    </w:p>
    <w:p w14:paraId="272F387B"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4.7k. Create Program — new chairperson account with a temporary password</w:t>
      </w:r>
      <w:r>
        <w:fldChar w:fldCharType="begin"/>
      </w:r>
      <w:r>
        <w:instrText xml:space="preserve"> TC "Figure 4.7k. Create Program — new chairperson account with a temporary password" \f f \l 1 </w:instrText>
      </w:r>
      <w:r>
        <w:fldChar w:fldCharType="end"/>
      </w:r>
    </w:p>
    <w:p w14:paraId="34314F4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102" name="Figure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2" name="Figure 4.7k"/>
                    <pic:cNvPicPr/>
                  </pic:nvPicPr>
                  <pic:blipFill>
                    <a:blip r:embed="rId27"/>
                    <a:stretch>
                      <a:fillRect/>
                    </a:stretch>
                  </pic:blipFill>
                  <pic:spPr>
                    <a:xfrm>
                      <a:off x="0" y="0"/>
                      <a:ext cx="5669280" cy="3543300"/>
                    </a:xfrm>
                    <a:prstGeom prst="rect">
                      <a:avLst/>
                    </a:prstGeom>
                  </pic:spPr>
                </pic:pic>
              </a:graphicData>
            </a:graphic>
          </wp:inline>
        </w:drawing>
      </w:r>
    </w:p>
    <w:p w14:paraId="62BA5085"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4.7l. First Log In — password change with the rules checklist</w:t>
      </w:r>
      <w:r>
        <w:fldChar w:fldCharType="begin"/>
      </w:r>
      <w:r>
        <w:instrText xml:space="preserve"> TC "Figure 4.7l. First Log In — password change with the rules checklist" \f f \l 1 </w:instrText>
      </w:r>
      <w:r>
        <w:fldChar w:fldCharType="end"/>
      </w:r>
    </w:p>
    <w:p w14:paraId="17E42719"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1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1" name="Figure 4.7l"/>
                    <pic:cNvPicPr/>
                  </pic:nvPicPr>
                  <pic:blipFill>
                    <a:blip r:embed="rId28"/>
                    <a:stretch>
                      <a:fillRect/>
                    </a:stretch>
                  </pic:blipFill>
                  <pic:spPr>
                    <a:xfrm>
                      <a:off x="0" y="0"/>
                      <a:ext cx="5669280" cy="3543300"/>
                    </a:xfrm>
                    <a:prstGeom prst="rect">
                      <a:avLst/>
                    </a:prstGeom>
                  </pic:spPr>
                </pic:pic>
              </a:graphicData>
            </a:graphic>
          </wp:inline>
        </w:drawing>
      </w:r>
    </w:p>
    <w:p w14:paraId="6BCF6149"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4.7m. Dean Dashboard — Current semester</w:t>
      </w:r>
      <w:r>
        <w:fldChar w:fldCharType="begin"/>
      </w:r>
      <w:r>
        <w:instrText xml:space="preserve"> TC "Figure 4.7m. Dean Dashboard — Current semester" \f f \l 1 </w:instrText>
      </w:r>
      <w:r>
        <w:fldChar w:fldCharType="end"/>
      </w:r>
    </w:p>
    <w:p w14:paraId="26BCB04B"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1" name="Figure 4.7l"/>
                    <pic:cNvPicPr/>
                  </pic:nvPicPr>
                  <pic:blipFill>
                    <a:blip r:embed="rId29"/>
                    <a:stretch>
                      <a:fillRect/>
                    </a:stretch>
                  </pic:blipFill>
                  <pic:spPr>
                    <a:xfrm>
                      <a:off x="0" y="0"/>
                      <a:ext cx="5669280" cy="3543300"/>
                    </a:xfrm>
                    <a:prstGeom prst="rect">
                      <a:avLst/>
                    </a:prstGeom>
                  </pic:spPr>
                </pic:pic>
              </a:graphicData>
            </a:graphic>
          </wp:inline>
        </w:drawing>
      </w:r>
    </w:p>
    <w:p w14:paraId="1BEB91FF"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4.7n. Chairperson Dashboard</w:t>
      </w:r>
      <w:r>
        <w:fldChar w:fldCharType="begin"/>
      </w:r>
      <w:r>
        <w:instrText xml:space="preserve"> TC "Figure 4.7n. Chairperson Dashboard" \f f \l 1 </w:instrText>
      </w:r>
      <w:r>
        <w:fldChar w:fldCharType="end"/>
      </w:r>
    </w:p>
    <w:p w14:paraId="2FC3E84A"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2" name="Figure 4.7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2" name="Figure 4.7m"/>
                    <pic:cNvPicPr/>
                  </pic:nvPicPr>
                  <pic:blipFill>
                    <a:blip r:embed="rId30"/>
                    <a:stretch>
                      <a:fillRect/>
                    </a:stretch>
                  </pic:blipFill>
                  <pic:spPr>
                    <a:xfrm>
                      <a:off x="0" y="0"/>
                      <a:ext cx="5669280" cy="3543300"/>
                    </a:xfrm>
                    <a:prstGeom prst="rect">
                      <a:avLst/>
                    </a:prstGeom>
                  </pic:spPr>
                </pic:pic>
              </a:graphicData>
            </a:graphic>
          </wp:inline>
        </w:drawing>
      </w:r>
    </w:p>
    <w:p w14:paraId="12AC89EC"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4.7o. Import Curriculum — preview of changes</w:t>
      </w:r>
      <w:r>
        <w:fldChar w:fldCharType="begin"/>
      </w:r>
      <w:r>
        <w:instrText xml:space="preserve"> TC "Figure 4.7o. Import Curriculum — preview of changes" \f f \l 1 </w:instrText>
      </w:r>
      <w:r>
        <w:fldChar w:fldCharType="end"/>
      </w:r>
    </w:p>
    <w:p w14:paraId="09B33DD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3" name="Figure 4.7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3" name="Figure 4.7n"/>
                    <pic:cNvPicPr/>
                  </pic:nvPicPr>
                  <pic:blipFill>
                    <a:blip r:embed="rId31"/>
                    <a:stretch>
                      <a:fillRect/>
                    </a:stretch>
                  </pic:blipFill>
                  <pic:spPr>
                    <a:xfrm>
                      <a:off x="0" y="0"/>
                      <a:ext cx="5669280" cy="3543300"/>
                    </a:xfrm>
                    <a:prstGeom prst="rect">
                      <a:avLst/>
                    </a:prstGeom>
                  </pic:spPr>
                </pic:pic>
              </a:graphicData>
            </a:graphic>
          </wp:inline>
        </w:drawing>
      </w:r>
    </w:p>
    <w:p w14:paraId="6187F1F3"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4.7p. Grade Logbook</w:t>
      </w:r>
      <w:r>
        <w:fldChar w:fldCharType="begin"/>
      </w:r>
      <w:r>
        <w:instrText xml:space="preserve"> TC "Figure 4.7p. Grade Logbook" \f f \l 1 </w:instrText>
      </w:r>
      <w:r>
        <w:fldChar w:fldCharType="end"/>
      </w:r>
    </w:p>
    <w:p w14:paraId="3C575A16"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4" name="Figure 4.7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4" name="Figure 4.7o"/>
                    <pic:cNvPicPr/>
                  </pic:nvPicPr>
                  <pic:blipFill>
                    <a:blip r:embed="rId32"/>
                    <a:stretch>
                      <a:fillRect/>
                    </a:stretch>
                  </pic:blipFill>
                  <pic:spPr>
                    <a:xfrm>
                      <a:off x="0" y="0"/>
                      <a:ext cx="5669280" cy="3543300"/>
                    </a:xfrm>
                    <a:prstGeom prst="rect">
                      <a:avLst/>
                    </a:prstGeom>
                  </pic:spPr>
                </pic:pic>
              </a:graphicData>
            </a:graphic>
          </wp:inline>
        </w:drawing>
      </w:r>
    </w:p>
    <w:p w14:paraId="0D3C5A80"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4.7q. Edit Student — year level (automatic or set by hand)</w:t>
      </w:r>
      <w:r>
        <w:fldChar w:fldCharType="begin"/>
      </w:r>
      <w:r>
        <w:instrText xml:space="preserve"> TC "Figure 4.7q. Edit Student — year level (automatic or set by hand)" \f f \l 1 </w:instrText>
      </w:r>
      <w:r>
        <w:fldChar w:fldCharType="end"/>
      </w:r>
    </w:p>
    <w:p w14:paraId="7E27CBB0"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5" name="Figure 4.7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5" name="Figure 4.7p"/>
                    <pic:cNvPicPr/>
                  </pic:nvPicPr>
                  <pic:blipFill>
                    <a:blip r:embed="rId33"/>
                    <a:stretch>
                      <a:fillRect/>
                    </a:stretch>
                  </pic:blipFill>
                  <pic:spPr>
                    <a:xfrm>
                      <a:off x="0" y="0"/>
                      <a:ext cx="5669280" cy="3543300"/>
                    </a:xfrm>
                    <a:prstGeom prst="rect">
                      <a:avLst/>
                    </a:prstGeom>
                  </pic:spPr>
                </pic:pic>
              </a:graphicData>
            </a:graphic>
          </wp:inline>
        </w:drawing>
      </w:r>
    </w:p>
    <w:p w14:paraId="2F257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4A8EFA9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149 automated tests.</w:t>
      </w:r>
    </w:p>
    <w:p w14:paraId="6A3046A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w:t>
      </w:r>
    </w:p>
    <w:p w14:paraId="591244C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lastRenderedPageBreak/>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2CE6AD7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the interface uses one consistent design with confirmation dialogs and notifications; access is role-scoped via RLS, and new chairpersons must replace their temporary password at first login.</w:t>
      </w:r>
    </w:p>
    <w:p w14:paraId="289A6AA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46FA652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4C157791"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Testing of the System</w:t>
      </w:r>
      <w:r>
        <w:fldChar w:fldCharType="begin"/>
      </w:r>
      <w:r>
        <w:instrText xml:space="preserve"> TC "Testing of the System" \f c \l 2 </w:instrText>
      </w:r>
      <w:r>
        <w:fldChar w:fldCharType="end"/>
      </w:r>
    </w:p>
    <w:p w14:paraId="6E98D3E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Two kinds of testing were carried out on the developed system: automated unit and integration testing, and functional (end-to-end) testing. User acceptance testing with actual chairpersons and deans, and testing on a hosted (online) deployment, have not yet been done.</w:t>
      </w:r>
    </w:p>
    <w:p w14:paraId="780764F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Automated testing.</w:t>
      </w:r>
      <w:r>
        <w:rPr>
          <w:rFonts w:ascii="Courier New" w:hAnsi="Courier New" w:cs="Courier New"/>
          <w:sz w:val="24"/>
          <w:szCs w:val="24"/>
        </w:rPr>
        <w:t xml:space="preserve"> A total of 149 automated tests were written using the test runner built into Node.js, and all 149 pass. The tests need no database or network: the server actions are tested with Supabase replaced by an in-memory fake. Table 4.4 summarizes what they check.</w:t>
      </w:r>
    </w:p>
    <w:tbl>
      <w:tblPr>
        <w:tblStyle w:val="TableGrid"/>
        <w:tblW w:w="0" w:type="auto"/>
        <w:tblLook w:val="04A0" w:firstRow="1" w:lastRow="0" w:firstColumn="1" w:lastColumn="0" w:noHBand="0" w:noVBand="1"/>
      </w:tblPr>
      <w:tblGrid>
        <w:gridCol w:w="2400"/>
        <w:gridCol w:w="6232"/>
      </w:tblGrid>
      <w:tr w:rsidR="003B1F7A" w14:paraId="6E6EC1FE" w14:textId="77777777">
        <w:trPr>
          <w:cantSplit/>
          <w:tblHeader/>
        </w:trPr>
        <w:tc>
          <w:tcPr>
            <w:tcW w:w="2400" w:type="dxa"/>
          </w:tcPr>
          <w:p w14:paraId="4EBA5723"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Area</w:t>
            </w:r>
          </w:p>
        </w:tc>
        <w:tc>
          <w:tcPr>
            <w:tcW w:w="6232" w:type="dxa"/>
          </w:tcPr>
          <w:p w14:paraId="5DADC516"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What is checked</w:t>
            </w:r>
          </w:p>
        </w:tc>
      </w:tr>
      <w:tr w:rsidR="003B1F7A" w14:paraId="1629C3D9" w14:textId="77777777">
        <w:trPr>
          <w:cantSplit/>
        </w:trPr>
        <w:tc>
          <w:tcPr>
            <w:tcW w:w="2400" w:type="dxa"/>
          </w:tcPr>
          <w:p w14:paraId="2A1527C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Audit engine</w:t>
            </w:r>
          </w:p>
        </w:tc>
        <w:tc>
          <w:tcPr>
            <w:tcW w:w="6232" w:type="dxa"/>
          </w:tcPr>
          <w:p w14:paraId="08A3F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Prerequisite chains; pending prerequisites; prerequisites checked by term (same term, later term, never passed, out-of-order credit, retake clears it, midyear ordering, waiting for a grade); INC (resolved term, taken while INC); co-requisites (passed together, one failed, different terms, one without the other, waiting); "all subjects completed"</w:t>
            </w:r>
          </w:p>
        </w:tc>
      </w:tr>
      <w:tr w:rsidR="003B1F7A" w14:paraId="4B8DA16E" w14:textId="77777777">
        <w:trPr>
          <w:cantSplit/>
        </w:trPr>
        <w:tc>
          <w:tcPr>
            <w:tcW w:w="2400" w:type="dxa"/>
          </w:tcPr>
          <w:p w14:paraId="5B4B097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 and standing</w:t>
            </w:r>
          </w:p>
        </w:tc>
        <w:tc>
          <w:tcPr>
            <w:tcW w:w="6232" w:type="dxa"/>
          </w:tcPr>
          <w:p w14:paraId="68B6E57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Operations Manual thresholds (25%, more than 50%, 75%); finishing earlier years; only grades before the current semester; failed and out-of-order subjects excluded; registered level and chairperson override; year standing as of the term taken; "please verify"</w:t>
            </w:r>
          </w:p>
        </w:tc>
      </w:tr>
      <w:tr w:rsidR="003B1F7A" w14:paraId="68A0C270" w14:textId="77777777">
        <w:trPr>
          <w:cantSplit/>
        </w:trPr>
        <w:tc>
          <w:tcPr>
            <w:tcW w:w="2400" w:type="dxa"/>
          </w:tcPr>
          <w:p w14:paraId="1376D05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232" w:type="dxa"/>
          </w:tcPr>
          <w:p w14:paraId="5022F86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Full load; back subjects on top; already passed; missing subjects; failed earlier; graded in the current term; not determined (no enrollment, no semester set, nothing prescribed)</w:t>
            </w:r>
          </w:p>
        </w:tc>
      </w:tr>
      <w:tr w:rsidR="003B1F7A" w14:paraId="24530907" w14:textId="77777777">
        <w:trPr>
          <w:cantSplit/>
        </w:trPr>
        <w:tc>
          <w:tcPr>
            <w:tcW w:w="2400" w:type="dxa"/>
          </w:tcPr>
          <w:p w14:paraId="7A502AE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Grade entry</w:t>
            </w:r>
          </w:p>
        </w:tc>
        <w:tc>
          <w:tcPr>
            <w:tcW w:w="6232" w:type="dxa"/>
          </w:tcPr>
          <w:p w14:paraId="708B1FE2"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KSU grade values; rejected rows with reasons; same-term violations in any row order; entry order does not matter; violations survive re-saving; INC completion and its term; earlier-term protection and confirmed correction; malformed terms</w:t>
            </w:r>
          </w:p>
        </w:tc>
      </w:tr>
      <w:tr w:rsidR="003B1F7A" w14:paraId="5ACCBA51" w14:textId="77777777">
        <w:trPr>
          <w:cantSplit/>
        </w:trPr>
        <w:tc>
          <w:tcPr>
            <w:tcW w:w="2400" w:type="dxa"/>
          </w:tcPr>
          <w:p w14:paraId="208E28F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Imports</w:t>
            </w:r>
          </w:p>
        </w:tc>
        <w:tc>
          <w:tcPr>
            <w:tcW w:w="6232" w:type="dxa"/>
          </w:tcPr>
          <w:p w14:paraId="08C7246A"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Curriculum CSV / .xls parsing and the import preview plan; reading CSV, KSU-MIS .xls and Excel re-saved .xls; student template import</w:t>
            </w:r>
          </w:p>
        </w:tc>
      </w:tr>
      <w:tr w:rsidR="003B1F7A" w14:paraId="3AA9B9CD" w14:textId="77777777">
        <w:trPr>
          <w:cantSplit/>
        </w:trPr>
        <w:tc>
          <w:tcPr>
            <w:tcW w:w="2400" w:type="dxa"/>
          </w:tcPr>
          <w:p w14:paraId="7B149E0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Other rules</w:t>
            </w:r>
          </w:p>
        </w:tc>
        <w:tc>
          <w:tcPr>
            <w:tcW w:w="6232" w:type="dxa"/>
          </w:tcPr>
          <w:p w14:paraId="60FF3BE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Subject-code matching, student ID format, search terms, password policy and its checklist</w:t>
            </w:r>
          </w:p>
        </w:tc>
      </w:tr>
      <w:tr w:rsidR="003B1F7A" w14:paraId="46D053BB" w14:textId="77777777">
        <w:trPr>
          <w:cantSplit/>
        </w:trPr>
        <w:tc>
          <w:tcPr>
            <w:tcW w:w="2400" w:type="dxa"/>
          </w:tcPr>
          <w:p w14:paraId="1C49BFBF"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Server actions and permissions</w:t>
            </w:r>
          </w:p>
        </w:tc>
        <w:tc>
          <w:tcPr>
            <w:tcW w:w="6232" w:type="dxa"/>
          </w:tcPr>
          <w:p w14:paraId="544DC6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Registering, importing and editing students (ID validation); dean and chairperson permission checks for reassigning chairpersons, creating programs and accepting shift-ins</w:t>
            </w:r>
          </w:p>
        </w:tc>
      </w:tr>
    </w:tbl>
    <w:p w14:paraId="4128FBA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4.4. Summary of the Automated Tests</w:t>
      </w:r>
      <w:r>
        <w:fldChar w:fldCharType="begin"/>
      </w:r>
      <w:r>
        <w:instrText xml:space="preserve"> TC "Table 4.4. Summary of the Automated Tests" \f t \l 1 </w:instrText>
      </w:r>
      <w:r>
        <w:fldChar w:fldCharType="end"/>
      </w:r>
    </w:p>
    <w:p w14:paraId="5C4C3EB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their reasons, INC completion, the out-of-order warning after saving grades, setting the current semester, automatic year levels moving up with grades and semesters, chairperson overrides, regular and irregular counts, .xls imports, the earlier-term warning, and the password checklist. All scenarios passed after the defects found were fixed.</w:t>
      </w:r>
    </w:p>
    <w:p w14:paraId="740FD48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p>
    <w:p w14:paraId="1E58AF76"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grades entered out of order (e.g., second-semester grades before first-semester grades) were wrongly flagged;</w:t>
      </w:r>
    </w:p>
    <w:p w14:paraId="4B4FFDBC"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 prerequisite passed only in a later term was not caught if it happened to be entered first;</w:t>
      </w:r>
    </w:p>
    <w:p w14:paraId="56C5F42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same-term prerequisite violations were caught or missed depending on the order of the rows;</w:t>
      </w:r>
    </w:p>
    <w:p w14:paraId="03347ABA"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co-requisite results depended on the order of entry; and</w:t>
      </w:r>
    </w:p>
    <w:p w14:paraId="0F54DD0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re-saving a flagged grade after the prerequisite was entered erased the violation.</w:t>
      </w:r>
    </w:p>
    <w:p w14:paraId="45B03CD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p>
    <w:p w14:paraId="0F068260"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07C4591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Auditrix is to be evaluated by the Program Chairpersons and selected IT experts using a printed (paper-based) questionnaire built on the ISO/IEC 25010 software quality model, with each characteristic mapped to a specific part of the system. Responses will be analyzed </w:t>
      </w:r>
      <w:r>
        <w:rPr>
          <w:rFonts w:ascii="Courier New" w:hAnsi="Courier New" w:cs="Courier New"/>
          <w:sz w:val="24"/>
          <w:szCs w:val="24"/>
        </w:rPr>
        <w:lastRenderedPageBreak/>
        <w:t>using the Weighted Mean. Table 4.5 will present the extent of compliance per quality characteristic.</w:t>
      </w:r>
    </w:p>
    <w:tbl>
      <w:tblPr>
        <w:tblStyle w:val="TableGrid"/>
        <w:tblW w:w="0" w:type="auto"/>
        <w:tblLook w:val="04A0" w:firstRow="1" w:lastRow="0" w:firstColumn="1" w:lastColumn="0" w:noHBand="0" w:noVBand="1"/>
      </w:tblPr>
      <w:tblGrid>
        <w:gridCol w:w="2400"/>
        <w:gridCol w:w="2300"/>
        <w:gridCol w:w="1699"/>
        <w:gridCol w:w="2233"/>
      </w:tblGrid>
      <w:tr w:rsidR="005D7A48" w14:paraId="4707E440" w14:textId="77777777">
        <w:trPr>
          <w:cantSplit/>
          <w:tblHeader/>
        </w:trPr>
        <w:tc>
          <w:tcPr>
            <w:tcW w:w="2400" w:type="dxa"/>
          </w:tcPr>
          <w:p w14:paraId="129BAF3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Quality Characteristic</w:t>
            </w:r>
          </w:p>
        </w:tc>
        <w:tc>
          <w:tcPr>
            <w:tcW w:w="2300" w:type="dxa"/>
          </w:tcPr>
          <w:p w14:paraId="799E7ABE"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700" w:type="dxa"/>
          </w:tcPr>
          <w:p w14:paraId="4FD7C515"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2" w:type="dxa"/>
          </w:tcPr>
          <w:p w14:paraId="23B08C6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556CFB91" w14:textId="77777777">
        <w:trPr>
          <w:cantSplit/>
        </w:trPr>
        <w:tc>
          <w:tcPr>
            <w:tcW w:w="2400" w:type="dxa"/>
          </w:tcPr>
          <w:p w14:paraId="14CC3D0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300" w:type="dxa"/>
          </w:tcPr>
          <w:p w14:paraId="7A4CE2F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700" w:type="dxa"/>
          </w:tcPr>
          <w:p w14:paraId="72AD1AB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5E7B73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0804FFE" w14:textId="77777777">
        <w:trPr>
          <w:cantSplit/>
        </w:trPr>
        <w:tc>
          <w:tcPr>
            <w:tcW w:w="2400" w:type="dxa"/>
          </w:tcPr>
          <w:p w14:paraId="50FBDF3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300" w:type="dxa"/>
          </w:tcPr>
          <w:p w14:paraId="69B000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700" w:type="dxa"/>
          </w:tcPr>
          <w:p w14:paraId="201A8F1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5EF183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767CB407" w14:textId="77777777">
        <w:trPr>
          <w:cantSplit/>
        </w:trPr>
        <w:tc>
          <w:tcPr>
            <w:tcW w:w="2400" w:type="dxa"/>
          </w:tcPr>
          <w:p w14:paraId="4589999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300" w:type="dxa"/>
          </w:tcPr>
          <w:p w14:paraId="4AD6194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700" w:type="dxa"/>
          </w:tcPr>
          <w:p w14:paraId="1294E0C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4803BA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08A09C5" w14:textId="77777777">
        <w:trPr>
          <w:cantSplit/>
        </w:trPr>
        <w:tc>
          <w:tcPr>
            <w:tcW w:w="2400" w:type="dxa"/>
          </w:tcPr>
          <w:p w14:paraId="29136C4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300" w:type="dxa"/>
          </w:tcPr>
          <w:p w14:paraId="692CA8E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700" w:type="dxa"/>
          </w:tcPr>
          <w:p w14:paraId="7158244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D74450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2F42061E" w14:textId="77777777">
        <w:trPr>
          <w:cantSplit/>
        </w:trPr>
        <w:tc>
          <w:tcPr>
            <w:tcW w:w="2400" w:type="dxa"/>
          </w:tcPr>
          <w:p w14:paraId="5AA5A2A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300" w:type="dxa"/>
          </w:tcPr>
          <w:p w14:paraId="1F5EDE6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700" w:type="dxa"/>
          </w:tcPr>
          <w:p w14:paraId="1587E70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19B77CF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1855FC86" w14:textId="77777777">
        <w:trPr>
          <w:cantSplit/>
        </w:trPr>
        <w:tc>
          <w:tcPr>
            <w:tcW w:w="2400" w:type="dxa"/>
          </w:tcPr>
          <w:p w14:paraId="12F18671"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300" w:type="dxa"/>
          </w:tcPr>
          <w:p w14:paraId="56BF52D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700" w:type="dxa"/>
          </w:tcPr>
          <w:p w14:paraId="04DA38B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42BE44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37D250F" w14:textId="77777777">
        <w:trPr>
          <w:cantSplit/>
        </w:trPr>
        <w:tc>
          <w:tcPr>
            <w:tcW w:w="2400" w:type="dxa"/>
          </w:tcPr>
          <w:p w14:paraId="35C5725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300" w:type="dxa"/>
          </w:tcPr>
          <w:p w14:paraId="72C0C015"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700" w:type="dxa"/>
          </w:tcPr>
          <w:p w14:paraId="6795DA3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AE1621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D6CBE89" w14:textId="77777777">
        <w:trPr>
          <w:cantSplit/>
        </w:trPr>
        <w:tc>
          <w:tcPr>
            <w:tcW w:w="2400" w:type="dxa"/>
          </w:tcPr>
          <w:p w14:paraId="630391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300" w:type="dxa"/>
          </w:tcPr>
          <w:p w14:paraId="1AF0FE2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700" w:type="dxa"/>
          </w:tcPr>
          <w:p w14:paraId="2A5278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8E4D28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60F7873" w14:textId="77777777">
        <w:trPr>
          <w:cantSplit/>
        </w:trPr>
        <w:tc>
          <w:tcPr>
            <w:tcW w:w="2400" w:type="dxa"/>
          </w:tcPr>
          <w:p w14:paraId="0FD66A89"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lastRenderedPageBreak/>
              <w:t>Safety</w:t>
            </w:r>
          </w:p>
        </w:tc>
        <w:tc>
          <w:tcPr>
            <w:tcW w:w="2300" w:type="dxa"/>
          </w:tcPr>
          <w:p w14:paraId="2FC1B84D"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700" w:type="dxa"/>
          </w:tcPr>
          <w:p w14:paraId="35C83418"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C83598E"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50272C81"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4.5. Extent of Compliance of Auditrix with ISO/IEC 25010</w:t>
      </w:r>
      <w:r>
        <w:fldChar w:fldCharType="begin"/>
      </w:r>
      <w:r>
        <w:instrText xml:space="preserve"> TC "Table 4.5. Extent of Compliance of Auditrix with ISO/IEC 25010" \f t \l 1 </w:instrText>
      </w:r>
      <w:r>
        <w:fldChar w:fldCharType="end"/>
      </w:r>
    </w:p>
    <w:sectPr w:rsidR="005D7A48" w:rsidSect="00D42FC3">
      <w:headerReference w:type="default" r:id="rId34"/>
      <w:headerReference w:type="first" r:id="rId35"/>
      <w:pgSz w:w="12242" w:h="15842"/>
      <w:pgMar w:top="1440" w:right="1440" w:bottom="1440" w:left="2160" w:header="709" w:footer="709" w:gutter="0"/>
      <w:pgNumType w:start="5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07T13:26:00Z" w:initials="CL">
    <w:p w14:paraId="4815F1B7" w14:textId="77777777" w:rsidR="003B1F7A" w:rsidRDefault="00000000">
      <w:r>
        <w:rPr>
          <w:rStyle w:val="CommentReference"/>
        </w:rPr>
        <w:annotationRef/>
      </w:r>
      <w:r>
        <w:rPr>
          <w:color w:val="000000"/>
          <w:sz w:val="20"/>
          <w:szCs w:val="20"/>
        </w:rPr>
        <w:t>These two rows are our interpretations of incomplete text in the Operations Manual. Please confirm them with the adviser (docs/capstone-notes.md, section 4).</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15F1B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9EF915" w16cex:dateUtc="2026-10-07T13: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15F1B7" w16cid:durableId="2B9EF91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58855" w14:textId="77777777" w:rsidR="002F782A" w:rsidRDefault="002F782A">
      <w:pPr>
        <w:spacing w:after="0" w:line="240" w:lineRule="auto"/>
      </w:pPr>
      <w:r>
        <w:separator/>
      </w:r>
    </w:p>
  </w:endnote>
  <w:endnote w:type="continuationSeparator" w:id="0">
    <w:p w14:paraId="4187F722" w14:textId="77777777" w:rsidR="002F782A" w:rsidRDefault="002F78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F1FC0" w14:textId="77777777" w:rsidR="002F782A" w:rsidRDefault="002F782A">
      <w:pPr>
        <w:spacing w:after="0" w:line="240" w:lineRule="auto"/>
      </w:pPr>
      <w:r>
        <w:separator/>
      </w:r>
    </w:p>
  </w:footnote>
  <w:footnote w:type="continuationSeparator" w:id="0">
    <w:p w14:paraId="79BBC79C" w14:textId="77777777" w:rsidR="002F782A" w:rsidRDefault="002F78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66566237"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5824"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8896"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6848"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7872"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B02D497"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6A25AF4"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D882207" w14:textId="77777777" w:rsidR="000F43AB" w:rsidRPr="00693157" w:rsidRDefault="00FE5B08">
        <w:pPr>
          <w:pStyle w:val="Header"/>
          <w:jc w:val="right"/>
          <w:rPr>
            <w:rFonts w:ascii="Courier New" w:hAnsi="Courier New" w:cs="Courier New"/>
            <w:sz w:val="20"/>
            <w:szCs w:val="20"/>
          </w:rPr>
        </w:pP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5A8E22C9" w14:textId="77777777" w:rsidR="000F43AB" w:rsidRDefault="000F43AB">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5A97CF22"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0704"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3776"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1728"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2752"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CF226EB"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0CBB780"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24B70D4" w14:textId="77777777" w:rsidR="003F68EB" w:rsidRPr="00693157" w:rsidRDefault="00000000">
        <w:pPr>
          <w:pStyle w:val="Header"/>
          <w:jc w:val="right"/>
          <w:rPr>
            <w:rFonts w:ascii="Courier New" w:hAnsi="Courier New" w:cs="Courier New"/>
            <w:sz w:val="20"/>
            <w:szCs w:val="20"/>
          </w:rPr>
        </w:pPr>
      </w:p>
    </w:sdtContent>
  </w:sdt>
  <w:p w14:paraId="0334723A"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4DEB"/>
    <w:rsid w:val="0003738E"/>
    <w:rsid w:val="00043F26"/>
    <w:rsid w:val="0004484A"/>
    <w:rsid w:val="000451DF"/>
    <w:rsid w:val="000654E5"/>
    <w:rsid w:val="00065C3A"/>
    <w:rsid w:val="000715FA"/>
    <w:rsid w:val="00094483"/>
    <w:rsid w:val="000A4438"/>
    <w:rsid w:val="000E6F57"/>
    <w:rsid w:val="000F4102"/>
    <w:rsid w:val="000F43AB"/>
    <w:rsid w:val="00121E21"/>
    <w:rsid w:val="00153936"/>
    <w:rsid w:val="001637A4"/>
    <w:rsid w:val="0016384F"/>
    <w:rsid w:val="00164382"/>
    <w:rsid w:val="00165663"/>
    <w:rsid w:val="00166718"/>
    <w:rsid w:val="00174274"/>
    <w:rsid w:val="001755F6"/>
    <w:rsid w:val="00183423"/>
    <w:rsid w:val="00191FAE"/>
    <w:rsid w:val="00193730"/>
    <w:rsid w:val="0019659E"/>
    <w:rsid w:val="001B3EDB"/>
    <w:rsid w:val="001F5D5D"/>
    <w:rsid w:val="001F669E"/>
    <w:rsid w:val="00204DE1"/>
    <w:rsid w:val="0020697A"/>
    <w:rsid w:val="002204CD"/>
    <w:rsid w:val="00227703"/>
    <w:rsid w:val="00231FF2"/>
    <w:rsid w:val="00233D79"/>
    <w:rsid w:val="00235569"/>
    <w:rsid w:val="00257ACB"/>
    <w:rsid w:val="00285B84"/>
    <w:rsid w:val="00286D38"/>
    <w:rsid w:val="002A7E86"/>
    <w:rsid w:val="002B71E5"/>
    <w:rsid w:val="002E2B4E"/>
    <w:rsid w:val="002F782A"/>
    <w:rsid w:val="003435D5"/>
    <w:rsid w:val="00354190"/>
    <w:rsid w:val="00354C19"/>
    <w:rsid w:val="003551F3"/>
    <w:rsid w:val="003555F1"/>
    <w:rsid w:val="00357B01"/>
    <w:rsid w:val="0036085E"/>
    <w:rsid w:val="00364019"/>
    <w:rsid w:val="00364634"/>
    <w:rsid w:val="00370016"/>
    <w:rsid w:val="0039142D"/>
    <w:rsid w:val="00392FEA"/>
    <w:rsid w:val="003A2BB0"/>
    <w:rsid w:val="003B1F7A"/>
    <w:rsid w:val="003D1856"/>
    <w:rsid w:val="003D4C44"/>
    <w:rsid w:val="003F68EB"/>
    <w:rsid w:val="00452203"/>
    <w:rsid w:val="00461D24"/>
    <w:rsid w:val="00465FE1"/>
    <w:rsid w:val="004702A7"/>
    <w:rsid w:val="00475682"/>
    <w:rsid w:val="004B2B7E"/>
    <w:rsid w:val="00511FFF"/>
    <w:rsid w:val="00556A13"/>
    <w:rsid w:val="00566CD6"/>
    <w:rsid w:val="00576F4A"/>
    <w:rsid w:val="00580212"/>
    <w:rsid w:val="00581579"/>
    <w:rsid w:val="00590F96"/>
    <w:rsid w:val="0059781B"/>
    <w:rsid w:val="005B6232"/>
    <w:rsid w:val="005B69C3"/>
    <w:rsid w:val="005B76A7"/>
    <w:rsid w:val="005C6688"/>
    <w:rsid w:val="005D3B9B"/>
    <w:rsid w:val="005D7A48"/>
    <w:rsid w:val="005E0870"/>
    <w:rsid w:val="005F0D2A"/>
    <w:rsid w:val="005F5E31"/>
    <w:rsid w:val="00627A68"/>
    <w:rsid w:val="00655175"/>
    <w:rsid w:val="006659AC"/>
    <w:rsid w:val="006773FB"/>
    <w:rsid w:val="00693157"/>
    <w:rsid w:val="006A4101"/>
    <w:rsid w:val="006B2967"/>
    <w:rsid w:val="006B7976"/>
    <w:rsid w:val="006C014C"/>
    <w:rsid w:val="006C6F62"/>
    <w:rsid w:val="006C7CEC"/>
    <w:rsid w:val="006D1993"/>
    <w:rsid w:val="006F3406"/>
    <w:rsid w:val="00721D10"/>
    <w:rsid w:val="007241C4"/>
    <w:rsid w:val="00736572"/>
    <w:rsid w:val="007557AA"/>
    <w:rsid w:val="00766D89"/>
    <w:rsid w:val="00772956"/>
    <w:rsid w:val="00791BAD"/>
    <w:rsid w:val="007D3A7A"/>
    <w:rsid w:val="007D448B"/>
    <w:rsid w:val="007D5394"/>
    <w:rsid w:val="007D5CDB"/>
    <w:rsid w:val="007E39B1"/>
    <w:rsid w:val="007E56A2"/>
    <w:rsid w:val="007E7CC0"/>
    <w:rsid w:val="00800346"/>
    <w:rsid w:val="008303A0"/>
    <w:rsid w:val="00860FBA"/>
    <w:rsid w:val="00893BA3"/>
    <w:rsid w:val="00896A9A"/>
    <w:rsid w:val="008B52CE"/>
    <w:rsid w:val="008B624D"/>
    <w:rsid w:val="008F4F47"/>
    <w:rsid w:val="00926410"/>
    <w:rsid w:val="00940581"/>
    <w:rsid w:val="00940C6B"/>
    <w:rsid w:val="00945A97"/>
    <w:rsid w:val="0095147D"/>
    <w:rsid w:val="009570FB"/>
    <w:rsid w:val="0098424C"/>
    <w:rsid w:val="0099367D"/>
    <w:rsid w:val="00994AB6"/>
    <w:rsid w:val="0099562A"/>
    <w:rsid w:val="009A7606"/>
    <w:rsid w:val="009A7FD3"/>
    <w:rsid w:val="009B2172"/>
    <w:rsid w:val="009E003C"/>
    <w:rsid w:val="009F12C2"/>
    <w:rsid w:val="009F172D"/>
    <w:rsid w:val="00A25CC2"/>
    <w:rsid w:val="00A32A02"/>
    <w:rsid w:val="00A54016"/>
    <w:rsid w:val="00A73E65"/>
    <w:rsid w:val="00AC0C73"/>
    <w:rsid w:val="00AC4A58"/>
    <w:rsid w:val="00AD25F6"/>
    <w:rsid w:val="00AE31CB"/>
    <w:rsid w:val="00B117A3"/>
    <w:rsid w:val="00B2330C"/>
    <w:rsid w:val="00B2742E"/>
    <w:rsid w:val="00B52031"/>
    <w:rsid w:val="00B848A7"/>
    <w:rsid w:val="00BB43F5"/>
    <w:rsid w:val="00BB5EB3"/>
    <w:rsid w:val="00BD55B1"/>
    <w:rsid w:val="00BE3A9D"/>
    <w:rsid w:val="00C0604D"/>
    <w:rsid w:val="00C06B83"/>
    <w:rsid w:val="00C23807"/>
    <w:rsid w:val="00C31890"/>
    <w:rsid w:val="00C3444F"/>
    <w:rsid w:val="00C43180"/>
    <w:rsid w:val="00C65FE8"/>
    <w:rsid w:val="00CF0EBE"/>
    <w:rsid w:val="00D07971"/>
    <w:rsid w:val="00D42FC3"/>
    <w:rsid w:val="00D44825"/>
    <w:rsid w:val="00D63916"/>
    <w:rsid w:val="00D7309A"/>
    <w:rsid w:val="00D73966"/>
    <w:rsid w:val="00D814AD"/>
    <w:rsid w:val="00D822A5"/>
    <w:rsid w:val="00D90167"/>
    <w:rsid w:val="00DA53FA"/>
    <w:rsid w:val="00DB0BBE"/>
    <w:rsid w:val="00DC1152"/>
    <w:rsid w:val="00DC1246"/>
    <w:rsid w:val="00DF44F3"/>
    <w:rsid w:val="00DF4F3A"/>
    <w:rsid w:val="00E17630"/>
    <w:rsid w:val="00E24983"/>
    <w:rsid w:val="00E7325B"/>
    <w:rsid w:val="00E8527F"/>
    <w:rsid w:val="00E91CB9"/>
    <w:rsid w:val="00EC7D3C"/>
    <w:rsid w:val="00ED515B"/>
    <w:rsid w:val="00EF4242"/>
    <w:rsid w:val="00F014D8"/>
    <w:rsid w:val="00F26892"/>
    <w:rsid w:val="00F45111"/>
    <w:rsid w:val="00F53A27"/>
    <w:rsid w:val="00F60E9F"/>
    <w:rsid w:val="00F80D3E"/>
    <w:rsid w:val="00F953A9"/>
    <w:rsid w:val="00FA048D"/>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FDA93"/>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header" Target="header1.xml"/><Relationship Id="rId7" Type="http://schemas.openxmlformats.org/officeDocument/2006/relationships/footnotes" Target="footnote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eader" Target="header2.xml"/><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_rels/header2.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1572</TotalTime>
  <Pages>39</Pages>
  <Words>4765</Words>
  <Characters>27165</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5</cp:revision>
  <cp:lastPrinted>2026-03-23T12:07:00Z</cp:lastPrinted>
  <dcterms:created xsi:type="dcterms:W3CDTF">2026-03-29T10:34:00Z</dcterms:created>
  <dcterms:modified xsi:type="dcterms:W3CDTF">2026-10-08T13:37:00Z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