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iv</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82</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86</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84</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88</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70</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81</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82</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will be conducted using a printed (paper-based) questionnaire structured around the ISO/IEC 25010 framework. This questionnaire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shows the root causes of these problems,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