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w:t>
      </w:r>
      <w:r>
        <w:rPr>
          <w:rFonts w:ascii="Courier New" w:hAnsi="Courier New" w:cs="Courier New"/>
          <w:sz w:val="24"/>
          <w:szCs w:val="24"/>
        </w:rPr>
        <w:lastRenderedPageBreak/>
        <w:t>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3BB2FD47" w:rsidR="005D7A48" w:rsidRPr="00357B01" w:rsidRDefault="00174274">
      <w:pPr>
        <w:spacing w:line="240" w:lineRule="auto"/>
        <w:jc w:val="center"/>
        <w:rPr>
          <w:noProof/>
        </w:rPr>
      </w:pPr>
      <w:r w:rsidRPr="00174274">
        <w:rPr>
          <w:noProof/>
        </w:rPr>
        <w:drawing>
          <wp:inline distT="0" distB="0" distL="0" distR="0" wp14:anchorId="25B864CF" wp14:editId="671E09C0">
            <wp:extent cx="5487670" cy="2963545"/>
            <wp:effectExtent l="0" t="0" r="0" b="8255"/>
            <wp:docPr id="4385370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7670" cy="2963545"/>
                    </a:xfrm>
                    <a:prstGeom prst="rect">
                      <a:avLst/>
                    </a:prstGeom>
                    <a:noFill/>
                    <a:ln>
                      <a:noFill/>
                    </a:ln>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 xml:space="preserve">traces the three problems above to eight root causes, grouped into four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same effect: prerequisite violations that go undetected until the final graduation audit.</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A73E65">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w:t>
      </w:r>
      <w:r>
        <w:rPr>
          <w:rFonts w:ascii="Courier New" w:hAnsi="Courier New" w:cs="Courier New"/>
          <w:sz w:val="24"/>
          <w:szCs w:val="24"/>
        </w:rPr>
        <w:lastRenderedPageBreak/>
        <w:t>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w:t>
      </w:r>
      <w:r>
        <w:rPr>
          <w:rFonts w:ascii="Courier New" w:hAnsi="Courier New" w:cs="Courier New"/>
          <w:sz w:val="24"/>
          <w:szCs w:val="24"/>
        </w:rPr>
        <w:lastRenderedPageBreak/>
        <w:t>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w:t>
      </w:r>
      <w:r>
        <w:rPr>
          <w:rFonts w:ascii="Courier New" w:hAnsi="Courier New" w:cs="Courier New"/>
          <w:sz w:val="24"/>
          <w:szCs w:val="24"/>
        </w:rPr>
        <w:lastRenderedPageBreak/>
        <w:t>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w:t>
      </w:r>
      <w:r>
        <w:rPr>
          <w:rFonts w:ascii="Courier New" w:hAnsi="Courier New" w:cs="Courier New"/>
          <w:sz w:val="24"/>
          <w:szCs w:val="24"/>
        </w:rPr>
        <w:lastRenderedPageBreak/>
        <w:t>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w:t>
      </w:r>
      <w:r>
        <w:rPr>
          <w:rFonts w:ascii="Courier New" w:hAnsi="Courier New" w:cs="Courier New"/>
          <w:sz w:val="24"/>
          <w:szCs w:val="24"/>
        </w:rPr>
        <w:lastRenderedPageBreak/>
        <w:t>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w:t>
      </w:r>
      <w:r>
        <w:rPr>
          <w:rFonts w:ascii="Courier New" w:hAnsi="Courier New" w:cs="Courier New"/>
          <w:sz w:val="24"/>
          <w:szCs w:val="24"/>
        </w:rPr>
        <w:lastRenderedPageBreak/>
        <w:t>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Decisions Made with the Adviser</w:t>
      </w:r>
      <w:r>
        <w:fldChar w:fldCharType="begin"/>
      </w:r>
      <w:r>
        <w:instrText xml:space="preserve"> TC "Decisions Made with the Adviser" \f c \l 2 </w:instrText>
      </w:r>
      <w:r>
        <w:fldChar w:fldCharType="end"/>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Decisions Made with the Adviser</w:t>
      </w:r>
      <w:r>
        <w:fldChar w:fldCharType="begin"/>
      </w:r>
      <w:r>
        <w:instrText xml:space="preserve"> TC "Table 4.3. Decisions Made with the Adviser" \f t \l 1 </w:instrText>
      </w:r>
      <w:r>
        <w:fldChar w:fldCharType="end"/>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14"/>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3906EA75">
            <wp:extent cx="5579533" cy="5155157"/>
            <wp:effectExtent l="0" t="0" r="2540" b="762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15"/>
                    <a:stretch>
                      <a:fillRect/>
                    </a:stretch>
                  </pic:blipFill>
                  <pic:spPr>
                    <a:xfrm>
                      <a:off x="0" y="0"/>
                      <a:ext cx="5629740" cy="5201545"/>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4.5</w:t>
      </w:r>
      <w:r>
        <w:rPr>
          <w:rFonts w:ascii="Courier New" w:hAnsi="Courier New" w:cs="Courier New"/>
          <w:sz w:val="24"/>
          <w:szCs w:val="24"/>
        </w:rPr>
        <w:t xml:space="preserve"> traces the audit of a single subject. After the chairperson saves a term's grades, which are first checked 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16"/>
                    <a:stretch>
                      <a:fillRect/>
                    </a:stretch>
                  </pic:blipFill>
                  <pic:spPr>
                    <a:xfrm>
                      <a:off x="0" y="0"/>
                      <a:ext cx="5486400" cy="3319272"/>
                    </a:xfrm>
                    <a:prstGeom prst="rect">
                      <a:avLst/>
                    </a:prstGeom>
                  </pic:spPr>
                </pic:pic>
              </a:graphicData>
            </a:graphic>
          </wp:inline>
        </w:drawing>
      </w:r>
    </w:p>
    <w:p w14:paraId="0311F6A3" w14:textId="24DC070A"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w:t>
      </w:r>
      <w:r w:rsidR="00DB0BBE">
        <w:rPr>
          <w:rFonts w:ascii="Courier New" w:hAnsi="Courier New" w:cs="Courier New"/>
          <w:sz w:val="24"/>
          <w:szCs w:val="24"/>
        </w:rPr>
        <w:t>,</w:t>
      </w:r>
      <w:r>
        <w:rPr>
          <w:rFonts w:ascii="Courier New" w:hAnsi="Courier New" w:cs="Courier New"/>
          <w:sz w:val="24"/>
          <w:szCs w:val="24"/>
        </w:rPr>
        <w:t xml:space="preserve"> and Account Settings; from Students, each student's audit page opens the Edit Student, Grade Logbook, Transfer / Shift</w:t>
      </w:r>
      <w:r w:rsidR="00DB0BBE">
        <w:rPr>
          <w:rFonts w:ascii="Courier New" w:hAnsi="Courier New" w:cs="Courier New"/>
          <w:sz w:val="24"/>
          <w:szCs w:val="24"/>
        </w:rPr>
        <w:t>,</w:t>
      </w:r>
      <w:r>
        <w:rPr>
          <w:rFonts w:ascii="Courier New" w:hAnsi="Courier New" w:cs="Courier New"/>
          <w:sz w:val="24"/>
          <w:szCs w:val="24"/>
        </w:rPr>
        <w:t xml:space="preserve"> and Enter Grades pages. A Dean's menu leads to the Dashboard, where the current semester is set, Create Program, Reassign Chairperson</w:t>
      </w:r>
      <w:r w:rsidR="00DB0BBE">
        <w:rPr>
          <w:rFonts w:ascii="Courier New" w:hAnsi="Courier New" w:cs="Courier New"/>
          <w:sz w:val="24"/>
          <w:szCs w:val="24"/>
        </w:rPr>
        <w:t>,</w:t>
      </w:r>
      <w:r>
        <w:rPr>
          <w:rFonts w:ascii="Courier New" w:hAnsi="Courier New" w:cs="Courier New"/>
          <w:sz w:val="24"/>
          <w:szCs w:val="24"/>
        </w:rPr>
        <w:t xml:space="preserve"> and Account Settings.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17"/>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4.7b. Log In — Program Chairperson role</w:t>
      </w:r>
      <w:r>
        <w:fldChar w:fldCharType="begin"/>
      </w:r>
      <w:r>
        <w:instrText xml:space="preserve"> TC "Figure 4.7b. Log In — Program Chairperson role" \f f \l 1 </w:instrText>
      </w:r>
      <w:r>
        <w:fldChar w:fldCharType="end"/>
      </w:r>
    </w:p>
    <w:p w14:paraId="31927E7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18"/>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19"/>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22AA40F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20"/>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21"/>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4.7f. Enter Grades — choosing the term</w:t>
      </w:r>
      <w:r>
        <w:fldChar w:fldCharType="begin"/>
      </w:r>
      <w:r>
        <w:instrText xml:space="preserve"> TC "Figure 4.7f. Enter Grades — choosing the term" \f f \l 1 </w:instrText>
      </w:r>
      <w:r>
        <w:fldChar w:fldCharType="end"/>
      </w:r>
    </w:p>
    <w:p w14:paraId="5738581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22"/>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23"/>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4.7h. Student Audit — status, term and reason for each subject</w:t>
      </w:r>
      <w:r>
        <w:fldChar w:fldCharType="begin"/>
      </w:r>
      <w:r>
        <w:instrText xml:space="preserve"> TC "Figure 4.7h. Student Audit — status, term and reason for each subject" \f f \l 1 </w:instrText>
      </w:r>
      <w:r>
        <w:fldChar w:fldCharType="end"/>
      </w:r>
    </w:p>
    <w:p w14:paraId="55B6D878"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24"/>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25"/>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4.7j. Export Curriculum — PDF output</w:t>
      </w:r>
      <w:r>
        <w:fldChar w:fldCharType="begin"/>
      </w:r>
      <w:r>
        <w:instrText xml:space="preserve"> TC "Figure 4.7j. Export Curriculum — PDF output" \f f \l 1 </w:instrText>
      </w:r>
      <w:r>
        <w:fldChar w:fldCharType="end"/>
      </w:r>
    </w:p>
    <w:p w14:paraId="7B9F73A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26"/>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4.7k. Create Program — new chairperson account with a temporary password</w:t>
      </w:r>
      <w:r>
        <w:fldChar w:fldCharType="begin"/>
      </w:r>
      <w:r>
        <w:instrText xml:space="preserve"> TC "Figure 4.7k. Create Program — new chairperson account with a temporary password" \f f \l 1 </w:instrText>
      </w:r>
      <w:r>
        <w:fldChar w:fldCharType="end"/>
      </w:r>
    </w:p>
    <w:p w14:paraId="34314F4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27"/>
                    <a:stretch>
                      <a:fillRect/>
                    </a:stretch>
                  </pic:blipFill>
                  <pic:spPr>
                    <a:xfrm>
                      <a:off x="0" y="0"/>
                      <a:ext cx="5669280" cy="3543300"/>
                    </a:xfrm>
                    <a:prstGeom prst="rect">
                      <a:avLst/>
                    </a:prstGeom>
                  </pic:spPr>
                </pic:pic>
              </a:graphicData>
            </a:graphic>
          </wp:inline>
        </w:drawing>
      </w:r>
    </w:p>
    <w:p w14:paraId="62BA5085"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4.7l. First Log In — password change with the rules checklist</w:t>
      </w:r>
      <w:r>
        <w:fldChar w:fldCharType="begin"/>
      </w:r>
      <w:r>
        <w:instrText xml:space="preserve"> TC "Figure 4.7l. First Log In — password change with the rules checklist" \f f \l 1 </w:instrText>
      </w:r>
      <w:r>
        <w:fldChar w:fldCharType="end"/>
      </w:r>
    </w:p>
    <w:p w14:paraId="17E4271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28"/>
                    <a:stretch>
                      <a:fillRect/>
                    </a:stretch>
                  </pic:blipFill>
                  <pic:spPr>
                    <a:xfrm>
                      <a:off x="0" y="0"/>
                      <a:ext cx="5669280" cy="3543300"/>
                    </a:xfrm>
                    <a:prstGeom prst="rect">
                      <a:avLst/>
                    </a:prstGeom>
                  </pic:spPr>
                </pic:pic>
              </a:graphicData>
            </a:graphic>
          </wp:inline>
        </w:drawing>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4.7m. Dean Dashboard — Current semester</w:t>
      </w:r>
      <w:r>
        <w:fldChar w:fldCharType="begin"/>
      </w:r>
      <w:r>
        <w:instrText xml:space="preserve"> TC "Figure 4.7m. Dean Dashboard — Current semester" \f f \l 1 </w:instrText>
      </w:r>
      <w:r>
        <w:fldChar w:fldCharType="end"/>
      </w:r>
    </w:p>
    <w:p w14:paraId="26BCB04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29"/>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4.7n. Chairperson Dashboard</w:t>
      </w:r>
      <w:r>
        <w:fldChar w:fldCharType="begin"/>
      </w:r>
      <w:r>
        <w:instrText xml:space="preserve"> TC "Figure 4.7n. Chairperson Dashboard" \f f \l 1 </w:instrText>
      </w:r>
      <w:r>
        <w:fldChar w:fldCharType="end"/>
      </w:r>
    </w:p>
    <w:p w14:paraId="2FC3E84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30"/>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4.7o. Import Curriculum — preview of changes</w:t>
      </w:r>
      <w:r>
        <w:fldChar w:fldCharType="begin"/>
      </w:r>
      <w:r>
        <w:instrText xml:space="preserve"> TC "Figure 4.7o. Import Curriculum — preview of changes" \f f \l 1 </w:instrText>
      </w:r>
      <w:r>
        <w:fldChar w:fldCharType="end"/>
      </w:r>
    </w:p>
    <w:p w14:paraId="09B33DD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31"/>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4.7p. Grade Logbook</w:t>
      </w:r>
      <w:r>
        <w:fldChar w:fldCharType="begin"/>
      </w:r>
      <w:r>
        <w:instrText xml:space="preserve"> TC "Figure 4.7p. Grade Logbook" \f f \l 1 </w:instrText>
      </w:r>
      <w:r>
        <w:fldChar w:fldCharType="end"/>
      </w:r>
    </w:p>
    <w:p w14:paraId="3C575A16"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32"/>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4.7q. Edit Student — year level (automatic or set by hand)</w:t>
      </w:r>
      <w:r>
        <w:fldChar w:fldCharType="begin"/>
      </w:r>
      <w:r>
        <w:instrText xml:space="preserve"> TC "Figure 4.7q. Edit Student — year level (automatic or set by hand)" \f f \l 1 </w:instrText>
      </w:r>
      <w:r>
        <w:fldChar w:fldCharType="end"/>
      </w:r>
    </w:p>
    <w:p w14:paraId="7E27CBB0"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33"/>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Summary of the Automated Tests</w:t>
      </w:r>
      <w:r>
        <w:fldChar w:fldCharType="begin"/>
      </w:r>
      <w:r>
        <w:instrText xml:space="preserve"> TC "Table 4.4.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w:t>
      </w:r>
      <w:r>
        <w:rPr>
          <w:rFonts w:ascii="Courier New" w:hAnsi="Courier New" w:cs="Courier New"/>
          <w:sz w:val="24"/>
          <w:szCs w:val="24"/>
        </w:rPr>
        <w:lastRenderedPageBreak/>
        <w:t>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4.5. Extent of Compliance of Auditrix with ISO/IEC 25010</w:t>
      </w:r>
      <w:r>
        <w:fldChar w:fldCharType="begin"/>
      </w:r>
      <w:r>
        <w:instrText xml:space="preserve"> TC "Table 4.5. Extent of Compliance of Auditrix with ISO/IEC 25010" \f t \l 1 </w:instrText>
      </w:r>
      <w:r>
        <w:fldChar w:fldCharType="end"/>
      </w:r>
    </w:p>
    <w:sectPr w:rsidR="005D7A48" w:rsidSect="00D42FC3">
      <w:headerReference w:type="default" r:id="rId34"/>
      <w:headerReference w:type="first" r:id="rId35"/>
      <w:pgSz w:w="12242" w:h="15842"/>
      <w:pgMar w:top="1440" w:right="1440" w:bottom="1440" w:left="2160" w:header="709" w:footer="709" w:gutter="0"/>
      <w:pgNumType w:start="5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58855" w14:textId="77777777" w:rsidR="002F782A" w:rsidRDefault="002F782A">
      <w:pPr>
        <w:spacing w:after="0" w:line="240" w:lineRule="auto"/>
      </w:pPr>
      <w:r>
        <w:separator/>
      </w:r>
    </w:p>
  </w:endnote>
  <w:endnote w:type="continuationSeparator" w:id="0">
    <w:p w14:paraId="4187F722" w14:textId="77777777" w:rsidR="002F782A" w:rsidRDefault="002F7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F1FC0" w14:textId="77777777" w:rsidR="002F782A" w:rsidRDefault="002F782A">
      <w:pPr>
        <w:spacing w:after="0" w:line="240" w:lineRule="auto"/>
      </w:pPr>
      <w:r>
        <w:separator/>
      </w:r>
    </w:p>
  </w:footnote>
  <w:footnote w:type="continuationSeparator" w:id="0">
    <w:p w14:paraId="79BBC79C" w14:textId="77777777" w:rsidR="002F782A" w:rsidRDefault="002F78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4274"/>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2F782A"/>
    <w:rsid w:val="003435D5"/>
    <w:rsid w:val="00354190"/>
    <w:rsid w:val="00354C19"/>
    <w:rsid w:val="003551F3"/>
    <w:rsid w:val="003555F1"/>
    <w:rsid w:val="00357B01"/>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81579"/>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8424C"/>
    <w:rsid w:val="0099367D"/>
    <w:rsid w:val="00994AB6"/>
    <w:rsid w:val="0099562A"/>
    <w:rsid w:val="009A7606"/>
    <w:rsid w:val="009A7FD3"/>
    <w:rsid w:val="009B2172"/>
    <w:rsid w:val="009E003C"/>
    <w:rsid w:val="009F12C2"/>
    <w:rsid w:val="009F172D"/>
    <w:rsid w:val="00A25CC2"/>
    <w:rsid w:val="00A32A02"/>
    <w:rsid w:val="00A54016"/>
    <w:rsid w:val="00A73E65"/>
    <w:rsid w:val="00AC0C73"/>
    <w:rsid w:val="00AC4A58"/>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63916"/>
    <w:rsid w:val="00D7309A"/>
    <w:rsid w:val="00D73966"/>
    <w:rsid w:val="00D814AD"/>
    <w:rsid w:val="00D822A5"/>
    <w:rsid w:val="00D90167"/>
    <w:rsid w:val="00DA53FA"/>
    <w:rsid w:val="00DB0BBE"/>
    <w:rsid w:val="00DC1152"/>
    <w:rsid w:val="00DC1246"/>
    <w:rsid w:val="00DF44F3"/>
    <w:rsid w:val="00DF4F3A"/>
    <w:rsid w:val="00E17630"/>
    <w:rsid w:val="00E24983"/>
    <w:rsid w:val="00E7325B"/>
    <w:rsid w:val="00E8527F"/>
    <w:rsid w:val="00E91CB9"/>
    <w:rsid w:val="00EC7D3C"/>
    <w:rsid w:val="00ED515B"/>
    <w:rsid w:val="00EF4242"/>
    <w:rsid w:val="00F014D8"/>
    <w:rsid w:val="00F26892"/>
    <w:rsid w:val="00F45111"/>
    <w:rsid w:val="00F53A27"/>
    <w:rsid w:val="00F60E9F"/>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eader" Target="header2.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1572</TotalTime>
  <Pages>39</Pages>
  <Words>4765</Words>
  <Characters>27165</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5</cp:revision>
  <cp:lastPrinted>2026-03-23T12:07:00Z</cp:lastPrinted>
  <dcterms:created xsi:type="dcterms:W3CDTF">2026-03-29T10:34:00Z</dcterms:created>
  <dcterms:modified xsi:type="dcterms:W3CDTF">2026-10-08T13:37:00Z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