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2070B"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2FE52224"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045B7D3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to the ISO/IEC 25010 software quality standard. The results of the testing done on the developed system are presented before SOP No. 4.</w:t>
      </w:r>
    </w:p>
    <w:p w14:paraId="44DEB0E5"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2E3510D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4D3E52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00B6D0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2162672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571D2E0B"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157C5023"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70ACA700" w14:textId="77777777">
        <w:trPr>
          <w:cantSplit/>
          <w:tblHeader/>
        </w:trPr>
        <w:tc>
          <w:tcPr>
            <w:tcW w:w="2877" w:type="dxa"/>
          </w:tcPr>
          <w:p w14:paraId="5D1B1705"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734EFF8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38AD6FF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2A87EE33" w14:textId="77777777">
        <w:trPr>
          <w:cantSplit/>
        </w:trPr>
        <w:tc>
          <w:tcPr>
            <w:tcW w:w="2877" w:type="dxa"/>
          </w:tcPr>
          <w:p w14:paraId="2A8F902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609A0A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08DC9E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389CEBBE" w14:textId="77777777">
        <w:trPr>
          <w:cantSplit/>
        </w:trPr>
        <w:tc>
          <w:tcPr>
            <w:tcW w:w="2877" w:type="dxa"/>
          </w:tcPr>
          <w:p w14:paraId="3BC9EC5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4C7CF9A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71828E6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74A9448B" w14:textId="77777777">
        <w:trPr>
          <w:cantSplit/>
        </w:trPr>
        <w:tc>
          <w:tcPr>
            <w:tcW w:w="2877" w:type="dxa"/>
          </w:tcPr>
          <w:p w14:paraId="770C9D0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39F120E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72885EC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1CB78EB2"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48EA026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 (SOP No. 2)</w:t>
      </w:r>
      <w:r>
        <w:fldChar w:fldCharType="begin"/>
      </w:r>
      <w:r>
        <w:instrText xml:space="preserve"> TC "Problems Encountered in the Current System (SOP No. 2)" \f c \l 2 </w:instrText>
      </w:r>
      <w:r>
        <w:fldChar w:fldCharType="end"/>
      </w:r>
    </w:p>
    <w:p w14:paraId="546BFF8A"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4E37393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w:t>
      </w:r>
      <w:proofErr w:type="spellStart"/>
      <w:r>
        <w:rPr>
          <w:rFonts w:ascii="Courier New" w:hAnsi="Courier New" w:cs="Courier New"/>
          <w:b/>
          <w:bCs/>
          <w:sz w:val="24"/>
          <w:szCs w:val="24"/>
        </w:rPr>
        <w:t>Blindspots</w:t>
      </w:r>
      <w:proofErr w:type="spellEnd"/>
      <w:r>
        <w:rPr>
          <w:rFonts w:ascii="Courier New" w:hAnsi="Courier New" w:cs="Courier New"/>
          <w:b/>
          <w:bCs/>
          <w:sz w:val="24"/>
          <w:szCs w:val="24"/>
        </w:rPr>
        <w:t xml:space="preserve">.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379A8B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 xml:space="preserve">While the MIS reliably stores student grades and registration </w:t>
      </w:r>
      <w:r>
        <w:rPr>
          <w:rFonts w:ascii="Courier New" w:hAnsi="Courier New" w:cs="Courier New"/>
          <w:sz w:val="24"/>
          <w:szCs w:val="24"/>
        </w:rPr>
        <w:lastRenderedPageBreak/>
        <w:t>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3EE8B69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00B220FE"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301752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4"/>
                    <a:stretch>
                      <a:fillRect/>
                    </a:stretch>
                  </pic:blipFill>
                  <pic:spPr>
                    <a:xfrm>
                      <a:off x="0" y="0"/>
                      <a:ext cx="5486400" cy="3017520"/>
                    </a:xfrm>
                    <a:prstGeom prst="rect">
                      <a:avLst/>
                    </a:prstGeom>
                  </pic:spPr>
                </pic:pic>
              </a:graphicData>
            </a:graphic>
          </wp:inline>
        </w:drawing>
      </w:r>
    </w:p>
    <w:p w14:paraId="4CA86B1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Figure 4.2 </w:t>
      </w:r>
      <w:r>
        <w:rPr>
          <w:rFonts w:ascii="Courier New" w:hAnsi="Courier New" w:cs="Courier New"/>
          <w:sz w:val="24"/>
          <w:szCs w:val="24"/>
        </w:rPr>
        <w:t xml:space="preserve">presents these three problems in an Ishikawa (fishbone) diagram, with each problem as a branch and its causes listed under it: Late-Detection </w:t>
      </w:r>
      <w:proofErr w:type="spellStart"/>
      <w:r>
        <w:rPr>
          <w:rFonts w:ascii="Courier New" w:hAnsi="Courier New" w:cs="Courier New"/>
          <w:sz w:val="24"/>
          <w:szCs w:val="24"/>
        </w:rPr>
        <w:t>Blindspots</w:t>
      </w:r>
      <w:proofErr w:type="spellEnd"/>
      <w:r>
        <w:rPr>
          <w:rFonts w:ascii="Courier New" w:hAnsi="Courier New" w:cs="Courier New"/>
          <w:sz w:val="24"/>
          <w:szCs w:val="24"/>
        </w:rPr>
        <w:t xml:space="preserve">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742141BF"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3AE43360"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 xml:space="preserve">developed </w:t>
      </w:r>
      <w:proofErr w:type="spellStart"/>
      <w:r w:rsidRPr="00E32852">
        <w:rPr>
          <w:rFonts w:ascii="Courier New" w:hAnsi="Courier New" w:cs="Courier New"/>
          <w:sz w:val="24"/>
          <w:szCs w:val="24"/>
        </w:rPr>
        <w:t>Auditrix</w:t>
      </w:r>
      <w:proofErr w:type="spellEnd"/>
      <w:r w:rsidRPr="00E32852">
        <w:rPr>
          <w:rFonts w:ascii="Courier New" w:hAnsi="Courier New" w:cs="Courier New"/>
          <w:sz w:val="24"/>
          <w:szCs w:val="24"/>
        </w:rPr>
        <w:t>,</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program, and was tested with the </w:t>
      </w:r>
      <w:proofErr w:type="spellStart"/>
      <w:r>
        <w:rPr>
          <w:rFonts w:ascii="Courier New" w:hAnsi="Courier New" w:cs="Courier New"/>
          <w:sz w:val="24"/>
          <w:szCs w:val="24"/>
        </w:rPr>
        <w:t>BSCpE</w:t>
      </w:r>
      <w:proofErr w:type="spellEnd"/>
      <w:r>
        <w:rPr>
          <w:rFonts w:ascii="Courier New" w:hAnsi="Courier New" w:cs="Courier New"/>
          <w:sz w:val="24"/>
          <w:szCs w:val="24"/>
        </w:rPr>
        <w:t>, BSIT</w:t>
      </w:r>
      <w:r w:rsidR="00B20169">
        <w:rPr>
          <w:rFonts w:ascii="Courier New" w:hAnsi="Courier New" w:cs="Courier New"/>
          <w:sz w:val="24"/>
          <w:szCs w:val="24"/>
        </w:rPr>
        <w:t>,</w:t>
      </w:r>
      <w:r>
        <w:rPr>
          <w:rFonts w:ascii="Courier New" w:hAnsi="Courier New" w:cs="Courier New"/>
          <w:sz w:val="24"/>
          <w:szCs w:val="24"/>
        </w:rPr>
        <w:t xml:space="preserve"> and BSCE </w:t>
      </w:r>
      <w:r>
        <w:rPr>
          <w:rFonts w:ascii="Courier New" w:hAnsi="Courier New" w:cs="Courier New"/>
          <w:sz w:val="24"/>
          <w:szCs w:val="24"/>
        </w:rPr>
        <w:lastRenderedPageBreak/>
        <w:t>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5F93AE6F"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system runs on Next.js 16 (App Router and server actions) with React 19 and TypeScript, styled with Tailwind CSS 4 in a KSU green theme designed for responsiveness across desktop, tablet, and mobile.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3F97B9E2"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a TypeScript-based audit engine that checks every subject of the student's curriculum against the student's grade records and gives each subject </w:t>
      </w:r>
      <w:r>
        <w:rPr>
          <w:rFonts w:ascii="Courier New" w:hAnsi="Courier New" w:cs="Courier New"/>
          <w:sz w:val="24"/>
          <w:szCs w:val="24"/>
        </w:rPr>
        <w:lastRenderedPageBreak/>
        <w:t>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3BA6CB4E" w14:textId="77777777">
        <w:trPr>
          <w:cantSplit/>
          <w:tblHeader/>
        </w:trPr>
        <w:tc>
          <w:tcPr>
            <w:tcW w:w="2000" w:type="dxa"/>
          </w:tcPr>
          <w:p w14:paraId="3AC2D99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632" w:type="dxa"/>
          </w:tcPr>
          <w:p w14:paraId="60230C96"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2F90DE42" w14:textId="77777777">
        <w:trPr>
          <w:cantSplit/>
        </w:trPr>
        <w:tc>
          <w:tcPr>
            <w:tcW w:w="2000" w:type="dxa"/>
          </w:tcPr>
          <w:p w14:paraId="08D24FFF"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0753A941"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5BB68826" w14:textId="77777777">
        <w:trPr>
          <w:cantSplit/>
        </w:trPr>
        <w:tc>
          <w:tcPr>
            <w:tcW w:w="2000" w:type="dxa"/>
          </w:tcPr>
          <w:p w14:paraId="63AB53EE"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3EBFB60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74B37153" w14:textId="77777777">
        <w:trPr>
          <w:cantSplit/>
        </w:trPr>
        <w:tc>
          <w:tcPr>
            <w:tcW w:w="2000" w:type="dxa"/>
          </w:tcPr>
          <w:p w14:paraId="04920B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71D78919"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6B574960" w14:textId="77777777">
        <w:trPr>
          <w:cantSplit/>
        </w:trPr>
        <w:tc>
          <w:tcPr>
            <w:tcW w:w="2000" w:type="dxa"/>
          </w:tcPr>
          <w:p w14:paraId="230F771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235768AC"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46B19959" w14:textId="77777777">
        <w:trPr>
          <w:cantSplit/>
        </w:trPr>
        <w:tc>
          <w:tcPr>
            <w:tcW w:w="2000" w:type="dxa"/>
          </w:tcPr>
          <w:p w14:paraId="0EA6DF3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2CEE84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2654D5F5"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1FA0DDB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w:t>
      </w:r>
      <w:r>
        <w:rPr>
          <w:rFonts w:ascii="Courier New" w:hAnsi="Courier New" w:cs="Courier New"/>
          <w:sz w:val="24"/>
          <w:szCs w:val="24"/>
        </w:rPr>
        <w:lastRenderedPageBreak/>
        <w:t>record until the subject is retaken after its requirements are met. This design replaced the system's first checker, which stored a permanent flag at the moment of entry; the reasons for the change are discussed under Testing of the System.</w:t>
      </w:r>
    </w:p>
    <w:p w14:paraId="79657FE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5E9A2E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as on KSU records: the first two digits of the school year and the semester (1 for the first semester, 2 for the second, and S for the midyear). A midyear carries the year of the semester after it, so terms are ordered 25-1, 25-2, 26-S (midyear), then 26-1.</w:t>
      </w:r>
    </w:p>
    <w:p w14:paraId="2F1A6E47"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w:t>
      </w:r>
      <w:r>
        <w:rPr>
          <w:rFonts w:ascii="Courier New" w:hAnsi="Courier New" w:cs="Courier New"/>
          <w:sz w:val="24"/>
          <w:szCs w:val="24"/>
        </w:rPr>
        <w:lastRenderedPageBreak/>
        <w:t>counts as passed only from the term 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240559C9"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w:t>
      </w:r>
      <w:proofErr w:type="spellStart"/>
      <w:r>
        <w:rPr>
          <w:rFonts w:ascii="Courier New" w:hAnsi="Courier New" w:cs="Courier New"/>
          <w:sz w:val="24"/>
          <w:szCs w:val="24"/>
        </w:rPr>
        <w:t>Auditrix</w:t>
      </w:r>
      <w:proofErr w:type="spellEnd"/>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7C522C23"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 xml:space="preserve">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w:t>
      </w:r>
      <w:r>
        <w:rPr>
          <w:rFonts w:ascii="Courier New" w:hAnsi="Courier New" w:cs="Courier New"/>
          <w:sz w:val="24"/>
          <w:szCs w:val="24"/>
        </w:rPr>
        <w:lastRenderedPageBreak/>
        <w:t>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40CBA5BA" w14:textId="77777777">
        <w:trPr>
          <w:cantSplit/>
          <w:tblHeader/>
        </w:trPr>
        <w:tc>
          <w:tcPr>
            <w:tcW w:w="3400" w:type="dxa"/>
          </w:tcPr>
          <w:p w14:paraId="77743CCA"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414CF7C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1B3DED6E" w14:textId="77777777">
        <w:trPr>
          <w:cantSplit/>
        </w:trPr>
        <w:tc>
          <w:tcPr>
            <w:tcW w:w="3400" w:type="dxa"/>
          </w:tcPr>
          <w:p w14:paraId="5FA1AF21"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58C867AB"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6CB44B51" w14:textId="77777777">
        <w:trPr>
          <w:cantSplit/>
        </w:trPr>
        <w:tc>
          <w:tcPr>
            <w:tcW w:w="3400" w:type="dxa"/>
          </w:tcPr>
          <w:p w14:paraId="31CA546D"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3A15ADAB"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6EDD15B8" w14:textId="77777777">
        <w:trPr>
          <w:cantSplit/>
        </w:trPr>
        <w:tc>
          <w:tcPr>
            <w:tcW w:w="3400" w:type="dxa"/>
          </w:tcPr>
          <w:p w14:paraId="5BBA463B"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14251D2D"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64635262" w14:textId="77777777">
        <w:trPr>
          <w:cantSplit/>
        </w:trPr>
        <w:tc>
          <w:tcPr>
            <w:tcW w:w="3400" w:type="dxa"/>
          </w:tcPr>
          <w:p w14:paraId="329733E6"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6DAEC25D"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515C6952"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14141F5"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1F8C45AC"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w:t>
      </w:r>
      <w:r>
        <w:rPr>
          <w:rFonts w:ascii="Courier New" w:hAnsi="Courier New" w:cs="Courier New"/>
          <w:sz w:val="24"/>
          <w:szCs w:val="24"/>
        </w:rPr>
        <w:lastRenderedPageBreak/>
        <w:t>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xml:space="preserve">" and the student is not counted either way. At the start of a semester, the chairperson marks the subjects each student is taking as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so the status is known before any grades come in.</w:t>
      </w:r>
    </w:p>
    <w:p w14:paraId="6359A003"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Several subjects can be ticked and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at once; ticking all leaves out the subjects the student cannot take yet (e.g., "Can't take yet. Needs: MATH 111"), which can still be ticked one by one if the student is enrolled in them anyway. Only changed grades </w:t>
      </w:r>
      <w:r>
        <w:rPr>
          <w:rFonts w:ascii="Courier New" w:hAnsi="Courier New" w:cs="Courier New"/>
          <w:sz w:val="24"/>
          <w:szCs w:val="24"/>
        </w:rPr>
        <w:lastRenderedPageBreak/>
        <w:t>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005C8CB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2019 and 2023), and a new version can copy an existing one. Each subject has a code, title, units, year level and semester (including midyear), and its requirements. Curricula can be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 in a format designed by the researchers, with a preview of what will be added, changed or removed before saving, exported to CSV or PDF, and </w:t>
      </w:r>
      <w:r>
        <w:rPr>
          <w:rFonts w:ascii="Courier New" w:hAnsi="Courier New" w:cs="Courier New"/>
          <w:sz w:val="24"/>
          <w:szCs w:val="24"/>
        </w:rPr>
        <w:lastRenderedPageBreak/>
        <w:t>every change is kept in a per-version change history showing who changed what, and when.</w:t>
      </w:r>
    </w:p>
    <w:p w14:paraId="798E814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6B032B62"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73A430AE"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RLS scopes visibility by role: Program Chairpersons see only the data of their own program, while Deans see their whole college. Operations that must all succeed together, such as creating </w:t>
      </w:r>
      <w:r>
        <w:rPr>
          <w:rFonts w:ascii="Courier New" w:hAnsi="Courier New" w:cs="Courier New"/>
          <w:sz w:val="24"/>
          <w:szCs w:val="24"/>
        </w:rPr>
        <w:lastRenderedPageBreak/>
        <w:t>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7CEC7A9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17271A8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52310DF2"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3EF0EE8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from Excel or CSV (the template or the KSU-MIS "Export to Excel" file)</w:t>
      </w:r>
    </w:p>
    <w:p w14:paraId="3BFAB2C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list with search from any page, filters and the reason for each student's status, and an audit page showing each subject's status, grade, term and the reason for any violation</w:t>
      </w:r>
    </w:p>
    <w:p w14:paraId="1BA9C6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grade entry with KSU grade values, In progress marking for several subjects at once, INC completion, earlier-term protection and a database-written grade logbook</w:t>
      </w:r>
    </w:p>
    <w:p w14:paraId="5B3A85A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Curriculum management with versioning (e.g.,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2019 vs.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2023), change history, and import with preview</w:t>
      </w:r>
    </w:p>
    <w:p w14:paraId="6F25F93C"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 locked records for dropped and transferred-out students, and a Student Movements page</w:t>
      </w:r>
    </w:p>
    <w:p w14:paraId="1ED75B0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w:t>
      </w:r>
      <w:r w:rsidR="001711E6">
        <w:rPr>
          <w:rFonts w:ascii="Courier New" w:hAnsi="Courier New" w:cs="Courier New"/>
          <w:sz w:val="24"/>
          <w:szCs w:val="24"/>
        </w:rPr>
        <w:t>regular/irregular</w:t>
      </w:r>
      <w:r>
        <w:rPr>
          <w:rFonts w:ascii="Courier New" w:hAnsi="Courier New" w:cs="Courier New"/>
          <w:sz w:val="24"/>
          <w:szCs w:val="24"/>
        </w:rPr>
        <w:t xml:space="preserve"> classification</w:t>
      </w:r>
    </w:p>
    <w:p w14:paraId="46CBC222"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a Needs attention banner and charts, a side-by-side program comparison for the Dean, and the current semester set by the Dean</w:t>
      </w:r>
    </w:p>
    <w:p w14:paraId="11E35ABC"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5A1CA39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17BD4B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 xml:space="preserve">The system does not include subsystems for the Registrar, Accounting, or Library, and it is not connected to the KSU MIS. Its logic is limited to descriptive auditing (identifying compliance with existing rules); it </w:t>
      </w:r>
      <w:r>
        <w:rPr>
          <w:rFonts w:ascii="Courier New" w:hAnsi="Courier New" w:cs="Courier New"/>
          <w:sz w:val="24"/>
          <w:szCs w:val="24"/>
        </w:rPr>
        <w:lastRenderedPageBreak/>
        <w:t>does not perform predictive analytics, graduation monitoring, or AI-driven enrollment counseling.</w:t>
      </w:r>
    </w:p>
    <w:p w14:paraId="5412A15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2036C958" w14:textId="77777777">
        <w:trPr>
          <w:cantSplit/>
          <w:tblHeader/>
        </w:trPr>
        <w:tc>
          <w:tcPr>
            <w:tcW w:w="2877" w:type="dxa"/>
          </w:tcPr>
          <w:p w14:paraId="69C354B9"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0596352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6E82850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7D58D674" w14:textId="77777777">
        <w:trPr>
          <w:cantSplit/>
        </w:trPr>
        <w:tc>
          <w:tcPr>
            <w:tcW w:w="2877" w:type="dxa"/>
          </w:tcPr>
          <w:p w14:paraId="70D7006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877" w:type="dxa"/>
          </w:tcPr>
          <w:p w14:paraId="033805B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173F958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41354836" w14:textId="77777777">
        <w:trPr>
          <w:cantSplit/>
        </w:trPr>
        <w:tc>
          <w:tcPr>
            <w:tcW w:w="2877" w:type="dxa"/>
          </w:tcPr>
          <w:p w14:paraId="542812A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205F994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0E8937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3F015FB2" w14:textId="77777777">
        <w:trPr>
          <w:cantSplit/>
        </w:trPr>
        <w:tc>
          <w:tcPr>
            <w:tcW w:w="2877" w:type="dxa"/>
          </w:tcPr>
          <w:p w14:paraId="34202A0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50F8B29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6FE8549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32C116D7"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34961484"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5742432"/>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5"/>
                    <a:stretch>
                      <a:fillRect/>
                    </a:stretch>
                  </pic:blipFill>
                  <pic:spPr>
                    <a:xfrm>
                      <a:off x="0" y="0"/>
                      <a:ext cx="5486400" cy="5742432"/>
                    </a:xfrm>
                    <a:prstGeom prst="rect">
                      <a:avLst/>
                    </a:prstGeom>
                  </pic:spPr>
                </pic:pic>
              </a:graphicData>
            </a:graphic>
          </wp:inline>
        </w:drawing>
      </w:r>
    </w:p>
    <w:p w14:paraId="7C9DE0B2"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w:t>
      </w:r>
      <w:r>
        <w:rPr>
          <w:rFonts w:ascii="Courier New" w:hAnsi="Courier New" w:cs="Courier New"/>
          <w:sz w:val="24"/>
          <w:szCs w:val="24"/>
        </w:rPr>
        <w:lastRenderedPageBreak/>
        <w:t>a locked record. The Dean oversees the college: viewing the dashboard of every program and comparing the programs, setting the current semester, creating programs with their chairperson accounts, and reassigning chairpersons.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4FC1F736" w14:textId="77777777" w:rsidR="005D7A48" w:rsidRDefault="00000000">
      <w:pPr>
        <w:spacing w:line="240" w:lineRule="auto"/>
        <w:jc w:val="center"/>
        <w:rPr>
          <w:rFonts w:ascii="Courier New" w:hAnsi="Courier New" w:cs="Courier New"/>
          <w:sz w:val="24"/>
          <w:szCs w:val="24"/>
        </w:rPr>
      </w:pPr>
      <w:r>
        <w:rPr>
          <w:noProof/>
        </w:rPr>
        <w:lastRenderedPageBreak/>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6"/>
                    <a:stretch>
                      <a:fillRect/>
                    </a:stretch>
                  </pic:blipFill>
                  <pic:spPr>
                    <a:xfrm>
                      <a:off x="0" y="0"/>
                      <a:ext cx="5486400" cy="4937760"/>
                    </a:xfrm>
                    <a:prstGeom prst="rect">
                      <a:avLst/>
                    </a:prstGeom>
                  </pic:spPr>
                </pic:pic>
              </a:graphicData>
            </a:graphic>
          </wp:inline>
        </w:drawing>
      </w:r>
    </w:p>
    <w:p w14:paraId="5F35B7D8"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or marks subjects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which are first checked for valid KSU grade values and for conflicts with a later recorded term, the audit engine looks at the student's record for each subject. A subject with no record is Available if its requirements have been passed, </w:t>
      </w:r>
      <w:proofErr w:type="gramStart"/>
      <w:r>
        <w:rPr>
          <w:rFonts w:ascii="Courier New" w:hAnsi="Courier New" w:cs="Courier New"/>
          <w:sz w:val="24"/>
          <w:szCs w:val="24"/>
        </w:rPr>
        <w:t>Pending</w:t>
      </w:r>
      <w:proofErr w:type="gramEnd"/>
      <w:r>
        <w:rPr>
          <w:rFonts w:ascii="Courier New" w:hAnsi="Courier New" w:cs="Courier New"/>
          <w:sz w:val="24"/>
          <w:szCs w:val="24"/>
        </w:rPr>
        <w:t xml:space="preserve"> if it is waiting for a requirement's final grade, and Unavailable otherwise, with the missing </w:t>
      </w:r>
      <w:r>
        <w:rPr>
          <w:rFonts w:ascii="Courier New" w:hAnsi="Courier New" w:cs="Courier New"/>
          <w:sz w:val="24"/>
          <w:szCs w:val="24"/>
        </w:rPr>
        <w:lastRenderedPageBreak/>
        <w:t>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w:t>
      </w:r>
      <w:r w:rsidR="001711E6">
        <w:rPr>
          <w:rFonts w:ascii="Courier New" w:hAnsi="Courier New" w:cs="Courier New"/>
          <w:sz w:val="24"/>
          <w:szCs w:val="24"/>
        </w:rPr>
        <w:t>,</w:t>
      </w:r>
      <w:r>
        <w:rPr>
          <w:rFonts w:ascii="Courier New" w:hAnsi="Courier New" w:cs="Courier New"/>
          <w:sz w:val="24"/>
          <w:szCs w:val="24"/>
        </w:rPr>
        <w:t xml:space="preserve">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2ADAC285" w14:textId="77777777" w:rsidR="005D7A48" w:rsidRDefault="000451DF">
      <w:pPr>
        <w:spacing w:line="240" w:lineRule="auto"/>
        <w:jc w:val="center"/>
        <w:rPr>
          <w:rFonts w:ascii="Courier New" w:hAnsi="Courier New" w:cs="Courier New"/>
          <w:sz w:val="24"/>
          <w:szCs w:val="24"/>
        </w:rPr>
      </w:pPr>
      <w:r>
        <w:rPr>
          <w:noProof/>
        </w:rPr>
        <w:drawing>
          <wp:inline distT="0" distB="0" distL="0" distR="0" wp14:anchorId="0CEF7CEA" wp14:editId="5A97D07B">
            <wp:extent cx="5486400" cy="2963635"/>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7"/>
                    <a:stretch>
                      <a:fillRect/>
                    </a:stretch>
                  </pic:blipFill>
                  <pic:spPr>
                    <a:xfrm>
                      <a:off x="0" y="0"/>
                      <a:ext cx="5486400" cy="2963635"/>
                    </a:xfrm>
                    <a:prstGeom prst="rect">
                      <a:avLst/>
                    </a:prstGeom>
                  </pic:spPr>
                </pic:pic>
              </a:graphicData>
            </a:graphic>
          </wp:inline>
        </w:drawing>
      </w:r>
    </w:p>
    <w:p w14:paraId="256535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w:t>
      </w:r>
      <w:proofErr w:type="gramStart"/>
      <w:r>
        <w:rPr>
          <w:rFonts w:ascii="Courier New" w:hAnsi="Courier New" w:cs="Courier New"/>
          <w:sz w:val="24"/>
          <w:szCs w:val="24"/>
        </w:rPr>
        <w:t>In</w:t>
      </w:r>
      <w:proofErr w:type="gramEnd"/>
      <w:r>
        <w:rPr>
          <w:rFonts w:ascii="Courier New" w:hAnsi="Courier New" w:cs="Courier New"/>
          <w:sz w:val="24"/>
          <w:szCs w:val="24"/>
        </w:rPr>
        <w:t xml:space="preserve"> a Student, Student Movements and Manage Curriculum,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and Reassign Chairperson. Account Settings is available to both roles.</w:t>
      </w:r>
      <w:r>
        <w:fldChar w:fldCharType="begin"/>
      </w:r>
      <w:r>
        <w:instrText xml:space="preserve"> TC "Figure 4.6. Menu Diagram of Auditrix" \f f \l 1 </w:instrText>
      </w:r>
      <w:r>
        <w:fldChar w:fldCharType="end"/>
      </w:r>
    </w:p>
    <w:p w14:paraId="36B3A0B5"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t xml:space="preserve">Figure 4.7. User Interface of </w:t>
      </w:r>
      <w:proofErr w:type="spellStart"/>
      <w:r>
        <w:rPr>
          <w:rFonts w:ascii="Courier New" w:hAnsi="Courier New" w:cs="Courier New"/>
          <w:b/>
          <w:bCs/>
          <w:sz w:val="24"/>
          <w:szCs w:val="24"/>
        </w:rPr>
        <w:t>Auditrix</w:t>
      </w:r>
      <w:proofErr w:type="spellEnd"/>
      <w:r>
        <w:fldChar w:fldCharType="begin"/>
      </w:r>
      <w:r>
        <w:instrText xml:space="preserve"> TC "Figure 4.7. User Interface of Auditrix" \f f \l 1 </w:instrText>
      </w:r>
      <w:r>
        <w:fldChar w:fldCharType="end"/>
      </w:r>
    </w:p>
    <w:p w14:paraId="24290D4F"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55F0431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669280" cy="3010054"/>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8"/>
                    <a:stretch>
                      <a:fillRect/>
                    </a:stretch>
                  </pic:blipFill>
                  <pic:spPr>
                    <a:xfrm>
                      <a:off x="0" y="0"/>
                      <a:ext cx="5669280" cy="3010054"/>
                    </a:xfrm>
                    <a:prstGeom prst="rect">
                      <a:avLst/>
                    </a:prstGeom>
                  </pic:spPr>
                </pic:pic>
              </a:graphicData>
            </a:graphic>
          </wp:inline>
        </w:drawing>
      </w:r>
    </w:p>
    <w:p w14:paraId="7D4B0725"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425E1A51"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010054"/>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9"/>
                    <a:stretch>
                      <a:fillRect/>
                    </a:stretch>
                  </pic:blipFill>
                  <pic:spPr>
                    <a:xfrm>
                      <a:off x="0" y="0"/>
                      <a:ext cx="5669280" cy="3010054"/>
                    </a:xfrm>
                    <a:prstGeom prst="rect">
                      <a:avLst/>
                    </a:prstGeom>
                  </pic:spPr>
                </pic:pic>
              </a:graphicData>
            </a:graphic>
          </wp:inline>
        </w:drawing>
      </w:r>
    </w:p>
    <w:p w14:paraId="2F24634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4.7b. Log In — Program Chairperson role</w:t>
      </w:r>
      <w:r>
        <w:fldChar w:fldCharType="begin"/>
      </w:r>
      <w:r>
        <w:instrText xml:space="preserve"> TC "Figure 4.7b. Log In — Program Chairperson role" \f f \l 1 </w:instrText>
      </w:r>
      <w:r>
        <w:fldChar w:fldCharType="end"/>
      </w:r>
    </w:p>
    <w:p w14:paraId="22016A12"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3845265" wp14:editId="2659A39E">
            <wp:extent cx="5669280" cy="3010054"/>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0"/>
                    <a:stretch>
                      <a:fillRect/>
                    </a:stretch>
                  </pic:blipFill>
                  <pic:spPr>
                    <a:xfrm>
                      <a:off x="0" y="0"/>
                      <a:ext cx="5669280" cy="3010054"/>
                    </a:xfrm>
                    <a:prstGeom prst="rect">
                      <a:avLst/>
                    </a:prstGeom>
                  </pic:spPr>
                </pic:pic>
              </a:graphicData>
            </a:graphic>
          </wp:inline>
        </w:drawing>
      </w:r>
    </w:p>
    <w:p w14:paraId="2B4EEEC3"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0E2A677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014945"/>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1"/>
                    <a:stretch>
                      <a:fillRect/>
                    </a:stretch>
                  </pic:blipFill>
                  <pic:spPr>
                    <a:xfrm>
                      <a:off x="0" y="0"/>
                      <a:ext cx="5669280" cy="3014945"/>
                    </a:xfrm>
                    <a:prstGeom prst="rect">
                      <a:avLst/>
                    </a:prstGeom>
                  </pic:spPr>
                </pic:pic>
              </a:graphicData>
            </a:graphic>
          </wp:inline>
        </w:drawing>
      </w:r>
    </w:p>
    <w:p w14:paraId="0BD0E62D"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681B15E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3A365DC5" wp14:editId="52B811C7">
            <wp:extent cx="5669280" cy="3007106"/>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2"/>
                    <a:stretch>
                      <a:fillRect/>
                    </a:stretch>
                  </pic:blipFill>
                  <pic:spPr>
                    <a:xfrm>
                      <a:off x="0" y="0"/>
                      <a:ext cx="5669280" cy="3007106"/>
                    </a:xfrm>
                    <a:prstGeom prst="rect">
                      <a:avLst/>
                    </a:prstGeom>
                  </pic:spPr>
                </pic:pic>
              </a:graphicData>
            </a:graphic>
          </wp:inline>
        </w:drawing>
      </w:r>
    </w:p>
    <w:p w14:paraId="72250D2C"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1277364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010054"/>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3"/>
                    <a:stretch>
                      <a:fillRect/>
                    </a:stretch>
                  </pic:blipFill>
                  <pic:spPr>
                    <a:xfrm>
                      <a:off x="0" y="0"/>
                      <a:ext cx="5669280" cy="3010054"/>
                    </a:xfrm>
                    <a:prstGeom prst="rect">
                      <a:avLst/>
                    </a:prstGeom>
                  </pic:spPr>
                </pic:pic>
              </a:graphicData>
            </a:graphic>
          </wp:inline>
        </w:drawing>
      </w:r>
    </w:p>
    <w:p w14:paraId="026A7E8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4.7f. Enter Grades — choosing the term</w:t>
      </w:r>
      <w:r>
        <w:fldChar w:fldCharType="begin"/>
      </w:r>
      <w:r>
        <w:instrText xml:space="preserve"> TC "Figure 4.7f. Enter Grades — choosing the term" \f f \l 1 </w:instrText>
      </w:r>
      <w:r>
        <w:fldChar w:fldCharType="end"/>
      </w:r>
    </w:p>
    <w:p w14:paraId="4A853CD0"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1D08A879" wp14:editId="7033F209">
            <wp:extent cx="5669280" cy="3010054"/>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4"/>
                    <a:stretch>
                      <a:fillRect/>
                    </a:stretch>
                  </pic:blipFill>
                  <pic:spPr>
                    <a:xfrm>
                      <a:off x="0" y="0"/>
                      <a:ext cx="5669280" cy="3010054"/>
                    </a:xfrm>
                    <a:prstGeom prst="rect">
                      <a:avLst/>
                    </a:prstGeom>
                  </pic:spPr>
                </pic:pic>
              </a:graphicData>
            </a:graphic>
          </wp:inline>
        </w:drawing>
      </w:r>
    </w:p>
    <w:p w14:paraId="747AD8BE"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27D9F86C"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010054"/>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5"/>
                    <a:stretch>
                      <a:fillRect/>
                    </a:stretch>
                  </pic:blipFill>
                  <pic:spPr>
                    <a:xfrm>
                      <a:off x="0" y="0"/>
                      <a:ext cx="5669280" cy="3010054"/>
                    </a:xfrm>
                    <a:prstGeom prst="rect">
                      <a:avLst/>
                    </a:prstGeom>
                  </pic:spPr>
                </pic:pic>
              </a:graphicData>
            </a:graphic>
          </wp:inline>
        </w:drawing>
      </w:r>
    </w:p>
    <w:p w14:paraId="701C0366"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4.7h. Student Audit — status, term and reason for each subject</w:t>
      </w:r>
      <w:r>
        <w:fldChar w:fldCharType="begin"/>
      </w:r>
      <w:r>
        <w:instrText xml:space="preserve"> TC "Figure 4.7h. Student Audit — status, term and reason for each subject" \f f \l 1 </w:instrText>
      </w:r>
      <w:r>
        <w:fldChar w:fldCharType="end"/>
      </w:r>
    </w:p>
    <w:p w14:paraId="7DBB5AC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4DA94E66" wp14:editId="733183AE">
            <wp:extent cx="5669280" cy="3010054"/>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6"/>
                    <a:stretch>
                      <a:fillRect/>
                    </a:stretch>
                  </pic:blipFill>
                  <pic:spPr>
                    <a:xfrm>
                      <a:off x="0" y="0"/>
                      <a:ext cx="5669280" cy="3010054"/>
                    </a:xfrm>
                    <a:prstGeom prst="rect">
                      <a:avLst/>
                    </a:prstGeom>
                  </pic:spPr>
                </pic:pic>
              </a:graphicData>
            </a:graphic>
          </wp:inline>
        </w:drawing>
      </w:r>
    </w:p>
    <w:p w14:paraId="1796BF3E"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0D33687F"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81834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7"/>
                    <a:stretch>
                      <a:fillRect/>
                    </a:stretch>
                  </pic:blipFill>
                  <pic:spPr>
                    <a:xfrm>
                      <a:off x="0" y="0"/>
                      <a:ext cx="5669280" cy="2818340"/>
                    </a:xfrm>
                    <a:prstGeom prst="rect">
                      <a:avLst/>
                    </a:prstGeom>
                  </pic:spPr>
                </pic:pic>
              </a:graphicData>
            </a:graphic>
          </wp:inline>
        </w:drawing>
      </w:r>
    </w:p>
    <w:p w14:paraId="083C81BE"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4.7j. Export Curriculum — PDF output</w:t>
      </w:r>
      <w:r>
        <w:fldChar w:fldCharType="begin"/>
      </w:r>
      <w:r>
        <w:instrText xml:space="preserve"> TC "Figure 4.7j. Export Curriculum — PDF output" \f f \l 1 </w:instrText>
      </w:r>
      <w:r>
        <w:fldChar w:fldCharType="end"/>
      </w:r>
    </w:p>
    <w:p w14:paraId="144A12F1"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38"/>
                    <a:stretch>
                      <a:fillRect/>
                    </a:stretch>
                  </pic:blipFill>
                  <pic:spPr>
                    <a:xfrm>
                      <a:off x="0" y="0"/>
                      <a:ext cx="5669280" cy="3685314"/>
                    </a:xfrm>
                    <a:prstGeom prst="rect">
                      <a:avLst/>
                    </a:prstGeom>
                  </pic:spPr>
                </pic:pic>
              </a:graphicData>
            </a:graphic>
          </wp:inline>
        </w:drawing>
      </w:r>
    </w:p>
    <w:p w14:paraId="78C574E0"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4.7k. Create Program — new chairperson account with a temporary password</w:t>
      </w:r>
      <w:r>
        <w:fldChar w:fldCharType="begin"/>
      </w:r>
      <w:r>
        <w:instrText xml:space="preserve"> TC "Figure 4.7k. Create Program — new chairperson account with a temporary password" \f f \l 1 </w:instrText>
      </w:r>
      <w:r>
        <w:fldChar w:fldCharType="end"/>
      </w:r>
    </w:p>
    <w:p w14:paraId="4A21A09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39"/>
                    <a:stretch>
                      <a:fillRect/>
                    </a:stretch>
                  </pic:blipFill>
                  <pic:spPr>
                    <a:xfrm>
                      <a:off x="0" y="0"/>
                      <a:ext cx="5669280" cy="3685314"/>
                    </a:xfrm>
                    <a:prstGeom prst="rect">
                      <a:avLst/>
                    </a:prstGeom>
                  </pic:spPr>
                </pic:pic>
              </a:graphicData>
            </a:graphic>
          </wp:inline>
        </w:drawing>
      </w:r>
    </w:p>
    <w:p w14:paraId="071AE4BA"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4.7l. First Log In — password change with the </w:t>
      </w:r>
      <w:proofErr w:type="gramStart"/>
      <w:r>
        <w:rPr>
          <w:rFonts w:ascii="Courier New" w:hAnsi="Courier New" w:cs="Courier New"/>
          <w:b/>
          <w:bCs/>
          <w:sz w:val="24"/>
          <w:szCs w:val="24"/>
        </w:rPr>
        <w:t>rules</w:t>
      </w:r>
      <w:proofErr w:type="gramEnd"/>
      <w:r>
        <w:rPr>
          <w:rFonts w:ascii="Courier New" w:hAnsi="Courier New" w:cs="Courier New"/>
          <w:b/>
          <w:bCs/>
          <w:sz w:val="24"/>
          <w:szCs w:val="24"/>
        </w:rPr>
        <w:t xml:space="preserve"> checklist</w:t>
      </w:r>
      <w:r>
        <w:fldChar w:fldCharType="begin"/>
      </w:r>
      <w:r>
        <w:instrText xml:space="preserve"> TC "Figure 4.7l. First Log In — password change with the rules checklist" \f f \l 1 </w:instrText>
      </w:r>
      <w:r>
        <w:fldChar w:fldCharType="end"/>
      </w:r>
    </w:p>
    <w:p w14:paraId="2DC57090"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0"/>
                    <a:stretch>
                      <a:fillRect/>
                    </a:stretch>
                  </pic:blipFill>
                  <pic:spPr>
                    <a:xfrm>
                      <a:off x="0" y="0"/>
                      <a:ext cx="5669280" cy="3685314"/>
                    </a:xfrm>
                    <a:prstGeom prst="rect">
                      <a:avLst/>
                    </a:prstGeom>
                  </pic:spPr>
                </pic:pic>
              </a:graphicData>
            </a:graphic>
          </wp:inline>
        </w:drawing>
      </w:r>
    </w:p>
    <w:p w14:paraId="0A7C189C"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4.7m. Dean Dashboard — Current semester</w:t>
      </w:r>
      <w:r>
        <w:fldChar w:fldCharType="begin"/>
      </w:r>
      <w:r>
        <w:instrText xml:space="preserve"> TC "Figure 4.7m. Dean Dashboard — Current semester" \f f \l 1 </w:instrText>
      </w:r>
      <w:r>
        <w:fldChar w:fldCharType="end"/>
      </w:r>
    </w:p>
    <w:p w14:paraId="55C8D96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1"/>
                    <a:stretch>
                      <a:fillRect/>
                    </a:stretch>
                  </pic:blipFill>
                  <pic:spPr>
                    <a:xfrm>
                      <a:off x="0" y="0"/>
                      <a:ext cx="5669280" cy="3685314"/>
                    </a:xfrm>
                    <a:prstGeom prst="rect">
                      <a:avLst/>
                    </a:prstGeom>
                  </pic:spPr>
                </pic:pic>
              </a:graphicData>
            </a:graphic>
          </wp:inline>
        </w:drawing>
      </w:r>
    </w:p>
    <w:p w14:paraId="15496897"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4.7n. Chairperson Dashboard</w:t>
      </w:r>
      <w:r>
        <w:fldChar w:fldCharType="begin"/>
      </w:r>
      <w:r>
        <w:instrText xml:space="preserve"> TC "Figure 4.7n. Chairperson Dashboard" \f f \l 1 </w:instrText>
      </w:r>
      <w:r>
        <w:fldChar w:fldCharType="end"/>
      </w:r>
    </w:p>
    <w:p w14:paraId="3C3E1B5C"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2"/>
                    <a:stretch>
                      <a:fillRect/>
                    </a:stretch>
                  </pic:blipFill>
                  <pic:spPr>
                    <a:xfrm>
                      <a:off x="0" y="0"/>
                      <a:ext cx="5669280" cy="3685314"/>
                    </a:xfrm>
                    <a:prstGeom prst="rect">
                      <a:avLst/>
                    </a:prstGeom>
                  </pic:spPr>
                </pic:pic>
              </a:graphicData>
            </a:graphic>
          </wp:inline>
        </w:drawing>
      </w:r>
    </w:p>
    <w:p w14:paraId="35AC5C3C"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4.7o. Import Curriculum — preview of changes</w:t>
      </w:r>
      <w:r>
        <w:fldChar w:fldCharType="begin"/>
      </w:r>
      <w:r>
        <w:instrText xml:space="preserve"> TC "Figure 4.7o. Import Curriculum — preview of changes" \f f \l 1 </w:instrText>
      </w:r>
      <w:r>
        <w:fldChar w:fldCharType="end"/>
      </w:r>
    </w:p>
    <w:p w14:paraId="305B2C0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3"/>
                    <a:stretch>
                      <a:fillRect/>
                    </a:stretch>
                  </pic:blipFill>
                  <pic:spPr>
                    <a:xfrm>
                      <a:off x="0" y="0"/>
                      <a:ext cx="5669280" cy="3685314"/>
                    </a:xfrm>
                    <a:prstGeom prst="rect">
                      <a:avLst/>
                    </a:prstGeom>
                  </pic:spPr>
                </pic:pic>
              </a:graphicData>
            </a:graphic>
          </wp:inline>
        </w:drawing>
      </w:r>
    </w:p>
    <w:p w14:paraId="34B51EA0"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4.7p. Grade Logbook</w:t>
      </w:r>
      <w:r>
        <w:fldChar w:fldCharType="begin"/>
      </w:r>
      <w:r>
        <w:instrText xml:space="preserve"> TC "Figure 4.7p. Grade Logbook" \f f \l 1 </w:instrText>
      </w:r>
      <w:r>
        <w:fldChar w:fldCharType="end"/>
      </w:r>
    </w:p>
    <w:p w14:paraId="2364B34C"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4"/>
                    <a:stretch>
                      <a:fillRect/>
                    </a:stretch>
                  </pic:blipFill>
                  <pic:spPr>
                    <a:xfrm>
                      <a:off x="0" y="0"/>
                      <a:ext cx="5669280" cy="3685314"/>
                    </a:xfrm>
                    <a:prstGeom prst="rect">
                      <a:avLst/>
                    </a:prstGeom>
                  </pic:spPr>
                </pic:pic>
              </a:graphicData>
            </a:graphic>
          </wp:inline>
        </w:drawing>
      </w:r>
    </w:p>
    <w:p w14:paraId="693F35E9"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4.7q. Edit Student — year level (automatic or set by hand)</w:t>
      </w:r>
      <w:r>
        <w:fldChar w:fldCharType="begin"/>
      </w:r>
      <w:r>
        <w:instrText xml:space="preserve"> TC "Figure 4.7q. Edit Student — year level (automatic or set by hand)" \f f \l 1 </w:instrText>
      </w:r>
      <w:r>
        <w:fldChar w:fldCharType="end"/>
      </w:r>
    </w:p>
    <w:p w14:paraId="39041A8A"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6D7AF36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20D7A28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w:t>
      </w:r>
      <w:r>
        <w:rPr>
          <w:rFonts w:ascii="Courier New" w:hAnsi="Courier New" w:cs="Courier New"/>
          <w:sz w:val="24"/>
          <w:szCs w:val="24"/>
        </w:rPr>
        <w:lastRenderedPageBreak/>
        <w:t>previewed before saving; the database itself refuses grades that are not KSU grades and changes to locked records.</w:t>
      </w:r>
    </w:p>
    <w:p w14:paraId="0B82402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1EE3D35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 every page checks the user's role, users are signed out after 30 minutes without activity, and an account is blocked for 15 minutes after five wrong passwords.</w:t>
      </w:r>
    </w:p>
    <w:p w14:paraId="25305D4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B77DD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506C62B5"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Testing of the System</w:t>
      </w:r>
      <w:r>
        <w:fldChar w:fldCharType="begin"/>
      </w:r>
      <w:r>
        <w:instrText xml:space="preserve"> TC "Testing of the System" \f c \l 2 </w:instrText>
      </w:r>
      <w:r>
        <w:fldChar w:fldCharType="end"/>
      </w:r>
    </w:p>
    <w:p w14:paraId="69139A6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3017942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testing.</w:t>
      </w:r>
      <w:r>
        <w:rPr>
          <w:rFonts w:ascii="Courier New" w:hAnsi="Courier New" w:cs="Courier New"/>
          <w:sz w:val="24"/>
          <w:szCs w:val="24"/>
        </w:rPr>
        <w:t xml:space="preserve"> A total of 163 automated tests were written using the test runner built into Node.js, and all 163 </w:t>
      </w:r>
      <w:proofErr w:type="gramStart"/>
      <w:r>
        <w:rPr>
          <w:rFonts w:ascii="Courier New" w:hAnsi="Courier New" w:cs="Courier New"/>
          <w:sz w:val="24"/>
          <w:szCs w:val="24"/>
        </w:rPr>
        <w:t>pass</w:t>
      </w:r>
      <w:proofErr w:type="gramEnd"/>
      <w:r>
        <w:rPr>
          <w:rFonts w:ascii="Courier New" w:hAnsi="Courier New" w:cs="Courier New"/>
          <w:sz w:val="24"/>
          <w:szCs w:val="24"/>
        </w:rPr>
        <w:t xml:space="preserve">. The tests need no database or network: the server actions are tested with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replaced by an in-memory fake. Table 4.3 summarizes what they check.</w:t>
      </w:r>
    </w:p>
    <w:tbl>
      <w:tblPr>
        <w:tblStyle w:val="TableGrid"/>
        <w:tblW w:w="0" w:type="auto"/>
        <w:tblLook w:val="04A0" w:firstRow="1" w:lastRow="0" w:firstColumn="1" w:lastColumn="0" w:noHBand="0" w:noVBand="1"/>
      </w:tblPr>
      <w:tblGrid>
        <w:gridCol w:w="2400"/>
        <w:gridCol w:w="6232"/>
      </w:tblGrid>
      <w:tr w:rsidR="003B1F7A" w14:paraId="23DE845F" w14:textId="77777777">
        <w:trPr>
          <w:cantSplit/>
          <w:tblHeader/>
        </w:trPr>
        <w:tc>
          <w:tcPr>
            <w:tcW w:w="2400" w:type="dxa"/>
          </w:tcPr>
          <w:p w14:paraId="139A4B45"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lastRenderedPageBreak/>
              <w:t>Area</w:t>
            </w:r>
          </w:p>
        </w:tc>
        <w:tc>
          <w:tcPr>
            <w:tcW w:w="6232" w:type="dxa"/>
          </w:tcPr>
          <w:p w14:paraId="2146600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55A9A8E0" w14:textId="77777777">
        <w:trPr>
          <w:cantSplit/>
        </w:trPr>
        <w:tc>
          <w:tcPr>
            <w:tcW w:w="2400" w:type="dxa"/>
          </w:tcPr>
          <w:p w14:paraId="2A89013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6500402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444BFBD" w14:textId="77777777">
        <w:trPr>
          <w:cantSplit/>
        </w:trPr>
        <w:tc>
          <w:tcPr>
            <w:tcW w:w="2400" w:type="dxa"/>
          </w:tcPr>
          <w:p w14:paraId="68C0869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3CF9552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Student Handbook and 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31FAB3B1" w14:textId="77777777">
        <w:trPr>
          <w:cantSplit/>
        </w:trPr>
        <w:tc>
          <w:tcPr>
            <w:tcW w:w="2400" w:type="dxa"/>
          </w:tcPr>
          <w:p w14:paraId="1C7C9831"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72E7642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7BAB898A" w14:textId="77777777">
        <w:trPr>
          <w:cantSplit/>
        </w:trPr>
        <w:tc>
          <w:tcPr>
            <w:tcW w:w="2400" w:type="dxa"/>
          </w:tcPr>
          <w:p w14:paraId="79CC60B1"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30A66CE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27792732" w14:textId="77777777">
        <w:trPr>
          <w:cantSplit/>
        </w:trPr>
        <w:tc>
          <w:tcPr>
            <w:tcW w:w="2400" w:type="dxa"/>
          </w:tcPr>
          <w:p w14:paraId="7EC86DD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6A2BA581"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w:t>
            </w:r>
            <w:proofErr w:type="spellStart"/>
            <w:r>
              <w:rPr>
                <w:rFonts w:ascii="Courier New" w:hAnsi="Courier New" w:cs="Courier New"/>
                <w:sz w:val="20"/>
                <w:szCs w:val="20"/>
              </w:rPr>
              <w:t>xls</w:t>
            </w:r>
            <w:proofErr w:type="spellEnd"/>
            <w:r>
              <w:rPr>
                <w:rFonts w:ascii="Courier New" w:hAnsi="Courier New" w:cs="Courier New"/>
                <w:sz w:val="20"/>
                <w:szCs w:val="20"/>
              </w:rPr>
              <w:t xml:space="preserve"> parsing and the import preview plan; reading CSV, Excel workbooks (.xlsx), KSU-MIS .</w:t>
            </w:r>
            <w:proofErr w:type="spellStart"/>
            <w:r>
              <w:rPr>
                <w:rFonts w:ascii="Courier New" w:hAnsi="Courier New" w:cs="Courier New"/>
                <w:sz w:val="20"/>
                <w:szCs w:val="20"/>
              </w:rPr>
              <w:t>xls</w:t>
            </w:r>
            <w:proofErr w:type="spellEnd"/>
            <w:r>
              <w:rPr>
                <w:rFonts w:ascii="Courier New" w:hAnsi="Courier New" w:cs="Courier New"/>
                <w:sz w:val="20"/>
                <w:szCs w:val="20"/>
              </w:rPr>
              <w:t xml:space="preserve"> and Excel re-saved .</w:t>
            </w:r>
            <w:proofErr w:type="spellStart"/>
            <w:r>
              <w:rPr>
                <w:rFonts w:ascii="Courier New" w:hAnsi="Courier New" w:cs="Courier New"/>
                <w:sz w:val="20"/>
                <w:szCs w:val="20"/>
              </w:rPr>
              <w:t>xls</w:t>
            </w:r>
            <w:proofErr w:type="spellEnd"/>
            <w:r>
              <w:rPr>
                <w:rFonts w:ascii="Courier New" w:hAnsi="Courier New" w:cs="Courier New"/>
                <w:sz w:val="20"/>
                <w:szCs w:val="20"/>
              </w:rPr>
              <w:t>; old Excel 97-2003 and damaged files; student template and .xlsx import</w:t>
            </w:r>
          </w:p>
        </w:tc>
      </w:tr>
      <w:tr w:rsidR="003B1F7A" w14:paraId="177ACE78" w14:textId="77777777">
        <w:trPr>
          <w:cantSplit/>
        </w:trPr>
        <w:tc>
          <w:tcPr>
            <w:tcW w:w="2400" w:type="dxa"/>
          </w:tcPr>
          <w:p w14:paraId="6DE18121"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7F23B24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5E9B2A5C" w14:textId="77777777">
        <w:trPr>
          <w:cantSplit/>
        </w:trPr>
        <w:tc>
          <w:tcPr>
            <w:tcW w:w="2400" w:type="dxa"/>
          </w:tcPr>
          <w:p w14:paraId="5D4F9D7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259EB0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01B5070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Summary of the Automated Tests</w:t>
      </w:r>
      <w:r>
        <w:fldChar w:fldCharType="begin"/>
      </w:r>
      <w:r>
        <w:instrText xml:space="preserve"> TC "Table 4.3. Summary of the Automated Tests" \f t \l 1 </w:instrText>
      </w:r>
      <w:r>
        <w:fldChar w:fldCharType="end"/>
      </w:r>
    </w:p>
    <w:p w14:paraId="18DC72B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w:t>
      </w:r>
      <w:r>
        <w:rPr>
          <w:rFonts w:ascii="Courier New" w:hAnsi="Courier New" w:cs="Courier New"/>
          <w:sz w:val="24"/>
          <w:szCs w:val="24"/>
        </w:rPr>
        <w:lastRenderedPageBreak/>
        <w:t>their reasons, INC completion, the out-of-order warning after saving grades, setting the current semester, automatic year levels moving up with grades and semesters, chairperson overrides, regular and irregular counts,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and .xlsx imports, the earlier-term warning, and the password checklist. All scenarios passed after the defects found were fixed.</w:t>
      </w:r>
    </w:p>
    <w:p w14:paraId="5C28922B"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B7C705D"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0FEF531D"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6B544345"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same-term prerequisite violations were caught or missed depending on the order of the rows;</w:t>
      </w:r>
    </w:p>
    <w:p w14:paraId="1AA58FB3"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5C869394"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re-saving a flagged grade after the prerequisite was entered erased the violation.</w:t>
      </w:r>
    </w:p>
    <w:p w14:paraId="31D86E88"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5715221C"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60CA69AE"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4.4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10436833" w14:textId="77777777">
        <w:trPr>
          <w:cantSplit/>
          <w:tblHeader/>
        </w:trPr>
        <w:tc>
          <w:tcPr>
            <w:tcW w:w="2400" w:type="dxa"/>
          </w:tcPr>
          <w:p w14:paraId="50452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Quality Characteristic</w:t>
            </w:r>
          </w:p>
        </w:tc>
        <w:tc>
          <w:tcPr>
            <w:tcW w:w="2300" w:type="dxa"/>
          </w:tcPr>
          <w:p w14:paraId="08C620E0"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33E7EB98"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6346053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6618045E" w14:textId="77777777">
        <w:trPr>
          <w:cantSplit/>
        </w:trPr>
        <w:tc>
          <w:tcPr>
            <w:tcW w:w="2400" w:type="dxa"/>
          </w:tcPr>
          <w:p w14:paraId="0501361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1A8591E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113A706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09F70F7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BF2D69" w14:textId="77777777">
        <w:trPr>
          <w:cantSplit/>
        </w:trPr>
        <w:tc>
          <w:tcPr>
            <w:tcW w:w="2400" w:type="dxa"/>
          </w:tcPr>
          <w:p w14:paraId="426C6B5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545E65E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447860C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9268B6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12CA5E0" w14:textId="77777777">
        <w:trPr>
          <w:cantSplit/>
        </w:trPr>
        <w:tc>
          <w:tcPr>
            <w:tcW w:w="2400" w:type="dxa"/>
          </w:tcPr>
          <w:p w14:paraId="5F3DEF0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6608EB1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7F2FA69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621816B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F57B52D" w14:textId="77777777">
        <w:trPr>
          <w:cantSplit/>
        </w:trPr>
        <w:tc>
          <w:tcPr>
            <w:tcW w:w="2400" w:type="dxa"/>
          </w:tcPr>
          <w:p w14:paraId="38E4671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2D5348E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6F20893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E3C6E1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2E21774" w14:textId="77777777">
        <w:trPr>
          <w:cantSplit/>
        </w:trPr>
        <w:tc>
          <w:tcPr>
            <w:tcW w:w="2400" w:type="dxa"/>
          </w:tcPr>
          <w:p w14:paraId="62CE7D3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26A6F9E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6ECDF8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6ED52B1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4857A87F" w14:textId="77777777">
        <w:trPr>
          <w:cantSplit/>
        </w:trPr>
        <w:tc>
          <w:tcPr>
            <w:tcW w:w="2400" w:type="dxa"/>
          </w:tcPr>
          <w:p w14:paraId="36AA5C6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40A711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646A077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2ACC03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F79D8DB" w14:textId="77777777">
        <w:trPr>
          <w:cantSplit/>
        </w:trPr>
        <w:tc>
          <w:tcPr>
            <w:tcW w:w="2400" w:type="dxa"/>
          </w:tcPr>
          <w:p w14:paraId="65E7DC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0B0E044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33C6076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F16F9C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697013" w14:textId="77777777">
        <w:trPr>
          <w:cantSplit/>
        </w:trPr>
        <w:tc>
          <w:tcPr>
            <w:tcW w:w="2400" w:type="dxa"/>
          </w:tcPr>
          <w:p w14:paraId="408129E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3631E67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3363A27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05BDE3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1C5AAD7" w14:textId="77777777">
        <w:trPr>
          <w:cantSplit/>
        </w:trPr>
        <w:tc>
          <w:tcPr>
            <w:tcW w:w="2400" w:type="dxa"/>
          </w:tcPr>
          <w:p w14:paraId="7AFD5F4B"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300" w:type="dxa"/>
          </w:tcPr>
          <w:p w14:paraId="653DAAA4"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09C85316"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65282FFB"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2737E135"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4.4. Extent of Compliance of </w:t>
      </w:r>
      <w:proofErr w:type="spellStart"/>
      <w:r>
        <w:rPr>
          <w:rFonts w:ascii="Courier New" w:hAnsi="Courier New" w:cs="Courier New"/>
          <w:b/>
          <w:bCs/>
          <w:sz w:val="24"/>
          <w:szCs w:val="24"/>
        </w:rPr>
        <w:t>Auditrix</w:t>
      </w:r>
      <w:proofErr w:type="spellEnd"/>
      <w:r>
        <w:rPr>
          <w:rFonts w:ascii="Courier New" w:hAnsi="Courier New" w:cs="Courier New"/>
          <w:b/>
          <w:bCs/>
          <w:sz w:val="24"/>
          <w:szCs w:val="24"/>
        </w:rPr>
        <w:t xml:space="preserve"> with ISO/IEC 25010</w:t>
      </w:r>
      <w:r>
        <w:fldChar w:fldCharType="begin"/>
      </w:r>
      <w:r>
        <w:instrText xml:space="preserve"> TC "Table 4.4. Extent of Compliance of Auditrix with ISO/IEC 25010" \f t \l 1 </w:instrText>
      </w:r>
      <w:r>
        <w:fldChar w:fldCharType="end"/>
      </w:r>
    </w:p>
    <w:sectPr w:rsidR="003B1F7A" w:rsidSect="00D42FC3">
      <w:headerReference w:type="default" r:id="rId71"/>
      <w:headerReference w:type="first" r:id="rId72"/>
      <w:footerReference w:type="default" r:id="rId16"/>
      <w:footerReference w:type="first" r:id="rId16"/>
      <w:pgSz w:w="12242" w:h="15842"/>
      <w:pgMar w:top="1440" w:right="1440" w:bottom="1440" w:left="2160" w:header="709" w:footer="709"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B6ECD" w14:textId="77777777" w:rsidR="006E15E8" w:rsidRDefault="006E15E8">
      <w:pPr>
        <w:spacing w:after="0" w:line="240" w:lineRule="auto"/>
      </w:pPr>
      <w:r>
        <w:separator/>
      </w:r>
    </w:p>
  </w:endnote>
  <w:endnote w:type="continuationSeparator" w:id="0">
    <w:p w14:paraId="09186680" w14:textId="77777777" w:rsidR="006E15E8" w:rsidRDefault="006E15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4FC28231"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595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74096DBC"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B521B" w14:textId="77777777" w:rsidR="00094483" w:rsidRDefault="0009448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4FC28231"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595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74096DBC"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w:t>
    </w:r>
    <w:r>
      <w:rPr>
        <w:rFonts w:ascii="Courier New" w:hAnsi="Courier New" w:cs="Courier New"/>
        <w:sz w:val="24"/>
        <w:szCs w:val="24"/>
      </w:rPr>
      <w:t>i</w:t>
    </w:r>
    <w:r>
      <w:rPr>
        <w:rFonts w:ascii="Courier New" w:hAnsi="Courier New" w:cs="Courier New"/>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0BCFAAF2"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38DDBF4F" w14:textId="77777777" w:rsidR="00094483" w:rsidRDefault="000944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8EBBC" w14:textId="77777777" w:rsidR="00094483" w:rsidRDefault="0009448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DFC77" w14:textId="77777777" w:rsidR="006E15E8" w:rsidRDefault="006E15E8">
      <w:pPr>
        <w:spacing w:after="0" w:line="240" w:lineRule="auto"/>
      </w:pPr>
      <w:r>
        <w:separator/>
      </w:r>
    </w:p>
  </w:footnote>
  <w:footnote w:type="continuationSeparator" w:id="0">
    <w:p w14:paraId="34BD08E2" w14:textId="77777777" w:rsidR="006E15E8" w:rsidRDefault="006E15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7FE14365"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673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185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7760"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9808"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7FE365E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1C89A64"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w:t>
        </w:r>
        <w:r w:rsidR="00065C3A">
          <w:rPr>
            <w:rFonts w:ascii="Courier New" w:hAnsi="Courier New" w:cs="Courier New"/>
            <w:sz w:val="24"/>
            <w:szCs w:val="24"/>
            <w:lang w:val="en-US"/>
          </w:rPr>
          <w:t>og</w:t>
        </w:r>
        <w:proofErr w:type="spellEnd"/>
      </w:p>
      <w:p w14:paraId="17D7E1F2" w14:textId="77777777" w:rsidR="00094483" w:rsidRDefault="00000000">
        <w:pPr>
          <w:pStyle w:val="Header"/>
          <w:jc w:val="right"/>
          <w:rPr>
            <w:rFonts w:ascii="Courier New" w:hAnsi="Courier New" w:cs="Courier New"/>
          </w:rPr>
        </w:pPr>
      </w:p>
    </w:sdtContent>
  </w:sdt>
  <w:p w14:paraId="5003BECE"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78C1B9BA" w14:textId="77777777" w:rsidR="00094483" w:rsidRDefault="00094483">
        <w:pPr>
          <w:pStyle w:val="Header"/>
          <w:rPr>
            <w:rFonts w:ascii="Courier New" w:hAnsi="Courier New" w:cs="Courier New"/>
            <w:sz w:val="20"/>
            <w:szCs w:val="20"/>
          </w:rPr>
        </w:pPr>
      </w:p>
      <w:p w14:paraId="3AFEFB39" w14:textId="77777777" w:rsidR="00094483" w:rsidRDefault="00000000">
        <w:pPr>
          <w:pStyle w:val="Header"/>
          <w:jc w:val="right"/>
          <w:rPr>
            <w:rFonts w:ascii="Courier New" w:hAnsi="Courier New" w:cs="Courier New"/>
          </w:rPr>
        </w:pPr>
      </w:p>
    </w:sdtContent>
  </w:sdt>
  <w:p w14:paraId="62F88DDA"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506507D2"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571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2880"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8784"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083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4EE9EA9D"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EDA7561"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4928"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w:t>
        </w:r>
        <w:r w:rsidR="00065C3A">
          <w:rPr>
            <w:rFonts w:ascii="Courier New" w:hAnsi="Courier New" w:cs="Courier New"/>
            <w:sz w:val="24"/>
            <w:szCs w:val="24"/>
            <w:lang w:val="en-US"/>
          </w:rPr>
          <w:t>og</w:t>
        </w:r>
        <w:proofErr w:type="spellEnd"/>
      </w:p>
      <w:p w14:paraId="1DD5FD1B" w14:textId="77777777" w:rsidR="00094483" w:rsidRDefault="00000000">
        <w:pPr>
          <w:pStyle w:val="Header"/>
          <w:jc w:val="right"/>
          <w:rPr>
            <w:rFonts w:ascii="Courier New" w:hAnsi="Courier New" w:cs="Courier New"/>
          </w:rPr>
        </w:pPr>
      </w:p>
    </w:sdtContent>
  </w:sdt>
  <w:p w14:paraId="355BB9D2" w14:textId="77777777" w:rsidR="00094483" w:rsidRDefault="0009448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2582EDA4"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209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5168"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3120"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AE384B2"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5666B84"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5379266"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6FF83F2C" w14:textId="77777777" w:rsidR="00D42FC3" w:rsidRDefault="00D42FC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7B209DC0"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800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1072"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9024"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0048"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D50BA93"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r>
          <w:rPr>
            <w:rFonts w:ascii="Courier New" w:hAnsi="Courier New" w:cs="Courier New"/>
            <w:sz w:val="24"/>
          </w:rPr>
          <w:tab/>
        </w:r>
      </w:p>
      <w:p w14:paraId="0D125B91" w14:textId="77777777" w:rsidR="00043F26" w:rsidRDefault="00000000">
        <w:pPr>
          <w:pStyle w:val="Header"/>
          <w:jc w:val="right"/>
          <w:rPr>
            <w:rFonts w:ascii="Courier New" w:hAnsi="Courier New" w:cs="Courier New"/>
          </w:rPr>
        </w:pPr>
      </w:p>
    </w:sdtContent>
  </w:sdt>
  <w:p w14:paraId="144F8C11" w14:textId="77777777" w:rsidR="00043F26" w:rsidRDefault="00043F26">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37FB96F8"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028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3360"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9DB787E"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3AA4FCC"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37C3E64E"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716703B8"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4E1BD521"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619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9264"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7216"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CCC34FF"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119E497"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39635969" w14:textId="77777777" w:rsidR="00693157" w:rsidRPr="00693157" w:rsidRDefault="00000000">
        <w:pPr>
          <w:pStyle w:val="Header"/>
          <w:jc w:val="right"/>
          <w:rPr>
            <w:rFonts w:ascii="Courier New" w:hAnsi="Courier New" w:cs="Courier New"/>
            <w:sz w:val="20"/>
            <w:szCs w:val="20"/>
          </w:rPr>
        </w:pPr>
      </w:p>
    </w:sdtContent>
  </w:sdt>
  <w:p w14:paraId="3369E1D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6EFA213"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848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1552"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9504"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22979C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C31F513"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3938E25"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7EC12193"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63ED3FCB"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438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745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540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FB54D3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96074ED"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54726D2E" w14:textId="77777777" w:rsidR="00693157" w:rsidRPr="00693157" w:rsidRDefault="00000000">
        <w:pPr>
          <w:pStyle w:val="Header"/>
          <w:jc w:val="right"/>
          <w:rPr>
            <w:rFonts w:ascii="Courier New" w:hAnsi="Courier New" w:cs="Courier New"/>
            <w:sz w:val="20"/>
            <w:szCs w:val="20"/>
          </w:rPr>
        </w:pPr>
      </w:p>
    </w:sdtContent>
  </w:sdt>
  <w:p w14:paraId="44D369AF"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392A7D1F"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667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9744"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7696"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E0EEA80"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D46FAFB"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71737C9"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0C41A99" w14:textId="77777777" w:rsidR="000F43AB" w:rsidRDefault="000F43AB">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C104A14"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257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5648"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3600"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7F6D7B9"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3BEDB14"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5BE7664E" w14:textId="77777777" w:rsidR="003F68EB" w:rsidRPr="00693157" w:rsidRDefault="00000000">
        <w:pPr>
          <w:pStyle w:val="Header"/>
          <w:jc w:val="right"/>
          <w:rPr>
            <w:rFonts w:ascii="Courier New" w:hAnsi="Courier New" w:cs="Courier New"/>
            <w:sz w:val="20"/>
            <w:szCs w:val="20"/>
          </w:rPr>
        </w:pPr>
      </w:p>
    </w:sdtContent>
  </w:sdt>
  <w:p w14:paraId="574CA895"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2944"/>
    <w:rsid w:val="00034DEB"/>
    <w:rsid w:val="0003738E"/>
    <w:rsid w:val="00043F26"/>
    <w:rsid w:val="0004484A"/>
    <w:rsid w:val="000451DF"/>
    <w:rsid w:val="00062C4C"/>
    <w:rsid w:val="000654E5"/>
    <w:rsid w:val="00065C3A"/>
    <w:rsid w:val="000715FA"/>
    <w:rsid w:val="00082A58"/>
    <w:rsid w:val="00094483"/>
    <w:rsid w:val="000A4438"/>
    <w:rsid w:val="000E6F57"/>
    <w:rsid w:val="000F4102"/>
    <w:rsid w:val="000F43AB"/>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B3EDB"/>
    <w:rsid w:val="001D40D5"/>
    <w:rsid w:val="001F5D5D"/>
    <w:rsid w:val="001F669E"/>
    <w:rsid w:val="00204DE1"/>
    <w:rsid w:val="0020697A"/>
    <w:rsid w:val="002204CD"/>
    <w:rsid w:val="00227703"/>
    <w:rsid w:val="00231FF2"/>
    <w:rsid w:val="00233D79"/>
    <w:rsid w:val="00235569"/>
    <w:rsid w:val="00257ACB"/>
    <w:rsid w:val="00281C3E"/>
    <w:rsid w:val="00285B84"/>
    <w:rsid w:val="00286D38"/>
    <w:rsid w:val="002A7E86"/>
    <w:rsid w:val="002B71E5"/>
    <w:rsid w:val="002E2B4E"/>
    <w:rsid w:val="00322AEC"/>
    <w:rsid w:val="003435D5"/>
    <w:rsid w:val="00354190"/>
    <w:rsid w:val="00354C19"/>
    <w:rsid w:val="003551F3"/>
    <w:rsid w:val="0036085E"/>
    <w:rsid w:val="00364019"/>
    <w:rsid w:val="00364634"/>
    <w:rsid w:val="00370016"/>
    <w:rsid w:val="003770D4"/>
    <w:rsid w:val="0039142D"/>
    <w:rsid w:val="00392FEA"/>
    <w:rsid w:val="003A1908"/>
    <w:rsid w:val="003A2BB0"/>
    <w:rsid w:val="003B1F7A"/>
    <w:rsid w:val="003D1856"/>
    <w:rsid w:val="003D4C44"/>
    <w:rsid w:val="003F68EB"/>
    <w:rsid w:val="004349CC"/>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1540"/>
    <w:rsid w:val="00627A68"/>
    <w:rsid w:val="00634791"/>
    <w:rsid w:val="00655175"/>
    <w:rsid w:val="006659AC"/>
    <w:rsid w:val="006773FB"/>
    <w:rsid w:val="00693157"/>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5DCE"/>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44A3D"/>
    <w:rsid w:val="00A54016"/>
    <w:rsid w:val="00AC0C73"/>
    <w:rsid w:val="00AC4A58"/>
    <w:rsid w:val="00AD25F6"/>
    <w:rsid w:val="00AE31CB"/>
    <w:rsid w:val="00B117A3"/>
    <w:rsid w:val="00B20169"/>
    <w:rsid w:val="00B2330C"/>
    <w:rsid w:val="00B2742E"/>
    <w:rsid w:val="00B52031"/>
    <w:rsid w:val="00B848A7"/>
    <w:rsid w:val="00BB43F5"/>
    <w:rsid w:val="00BB5EB3"/>
    <w:rsid w:val="00BD55B1"/>
    <w:rsid w:val="00BE3A9D"/>
    <w:rsid w:val="00C0604D"/>
    <w:rsid w:val="00C06B83"/>
    <w:rsid w:val="00C11FF9"/>
    <w:rsid w:val="00C147CF"/>
    <w:rsid w:val="00C23807"/>
    <w:rsid w:val="00C31890"/>
    <w:rsid w:val="00C3444F"/>
    <w:rsid w:val="00C43180"/>
    <w:rsid w:val="00C65FE8"/>
    <w:rsid w:val="00CF0EBE"/>
    <w:rsid w:val="00D01BB6"/>
    <w:rsid w:val="00D07971"/>
    <w:rsid w:val="00D42FC3"/>
    <w:rsid w:val="00D44825"/>
    <w:rsid w:val="00D56796"/>
    <w:rsid w:val="00D63916"/>
    <w:rsid w:val="00D73966"/>
    <w:rsid w:val="00D814AD"/>
    <w:rsid w:val="00D822A5"/>
    <w:rsid w:val="00DA53FA"/>
    <w:rsid w:val="00DC1152"/>
    <w:rsid w:val="00DC1246"/>
    <w:rsid w:val="00DF44F3"/>
    <w:rsid w:val="00E102F7"/>
    <w:rsid w:val="00E17630"/>
    <w:rsid w:val="00E24983"/>
    <w:rsid w:val="00E30FC2"/>
    <w:rsid w:val="00E32852"/>
    <w:rsid w:val="00E7325B"/>
    <w:rsid w:val="00E8527F"/>
    <w:rsid w:val="00E91CB9"/>
    <w:rsid w:val="00EB59C2"/>
    <w:rsid w:val="00EB74D8"/>
    <w:rsid w:val="00EC7D3C"/>
    <w:rsid w:val="00ED515B"/>
    <w:rsid w:val="00EF4242"/>
    <w:rsid w:val="00F014D8"/>
    <w:rsid w:val="00F26892"/>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78B7E2"/>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42"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8.png"/><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74"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8" Type="http://schemas.openxmlformats.org/officeDocument/2006/relationships/endnotes" Target="endnotes.xml"/><Relationship Id="rId72" Type="http://schemas.openxmlformats.org/officeDocument/2006/relationships/header" Target="header1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20" Type="http://schemas.openxmlformats.org/officeDocument/2006/relationships/header" Target="header7.xm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8.png"/><Relationship Id="rId34" Type="http://schemas.openxmlformats.org/officeDocument/2006/relationships/image" Target="media/image13.png"/><Relationship Id="rId7" Type="http://schemas.openxmlformats.org/officeDocument/2006/relationships/footnotes" Target="footnotes.xml"/><Relationship Id="rId71" Type="http://schemas.openxmlformats.org/officeDocument/2006/relationships/header" Target="header10.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1692</TotalTime>
  <Pages>104</Pages>
  <Words>15553</Words>
  <Characters>88657</Characters>
  <Application>Microsoft Office Word</Application>
  <DocSecurity>0</DocSecurity>
  <Lines>738</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11</cp:revision>
  <cp:lastPrinted>2026-03-23T12:07:00Z</cp:lastPrinted>
  <dcterms:created xsi:type="dcterms:W3CDTF">2026-03-29T10:34:00Z</dcterms:created>
  <dcterms:modified xsi:type="dcterms:W3CDTF">2026-10-13T14:09:00Z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