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ABSTRACT</w:t>
      </w:r>
      <w:r>
        <w:fldChar w:fldCharType="begin"/>
      </w:r>
      <w:r>
        <w:instrText xml:space="preserve"> TC "ABSTRACT" \f c \l 1 </w:instrText>
      </w:r>
      <w:r>
        <w:fldChar w:fldCharType="end"/>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Program chairpersons of Kalinga State University (KSU) check by hand whether students have met the prerequisites of the subjects they take. Interviews with the six Program Chairpersons of the College of Engineering and Information Technology (CEIT) showed that this review is done against the curriculum map within a compressed enrollment period, so violations are often discovered only at the graduation audit. This study designed and developed Auditrix: A Curriculum Audit System for KSU, a web-based system that checks every subject a student has taken against the prerequisites, co-requisites and year-standing requirements of the student's curriculum version.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was developed using the Iterative and Incremental Development model with Next.js, React, TypeScript, Tailwind CSS and Supabase (PostgreSQL with row-level security), and was tested with the BSCpE, BSIT and BSCE programs of the CEIT. Its audit engine compares the term in which each subject was taken with the term in which each requirement was passed, so the results do not depend on the order in which grades are encoded, and it marks each subject as Completed, Available, Pending, Unavailable or Violation, giving the reason for every violation. Following the KSU Student Handbook and Operations Manual, the system also determines each student's year level from the units passed and classifies students as regular or irregular against the prescribed load of the current semester. Other modules cover curriculum versions with import preview and export, student registration and import from KSU-MIS class lists, term-based grade entry with a grade logbook, shifts, transfers and drops, and dashboards for chairpersons and deans.</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All 149 automated unit and integration tests pass, and functional testing of each feature in a web browser passed after the defects found were fixed. The evaluation of the system against the ISO/IEC 25010 software quality model is yet to be conducted.</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Keywords: </w:t>
      </w:r>
      <w:r>
        <w:rPr>
          <w:rFonts w:ascii="Courier New" w:hAnsi="Courier New" w:cs="Courier New"/>
          <w:i/>
          <w:iCs/>
          <w:sz w:val="24"/>
          <w:szCs w:val="24"/>
        </w:rPr>
        <w:t xml:space="preserve">curriculum audit, prerequisite checking, academic records, web-based system, ISO/IEC 25010</w:t>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ABSTRACT</w:t>
      </w:r>
      <w:r>
        <w:rPr>
          <w:rFonts w:ascii="Courier New" w:hAnsi="Courier New" w:cs="Courier New"/>
          <w:sz w:val="24"/>
          <w:szCs w:val="24"/>
        </w:rPr>
        <w:tab/>
      </w:r>
      <w:r>
        <w:rPr>
          <w:rFonts w:ascii="Courier New" w:hAnsi="Courier New" w:cs="Courier New"/>
          <w:sz w:val="24"/>
          <w:szCs w:val="24"/>
        </w:rPr>
        <w:t xml:space="preserve">ii</w:t>
      </w:r>
    </w:p>
    <w:p>
      <w:pPr>
        <w:pStyle w:val="TOC1"/>
      </w:pP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vi</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vii</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82</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86</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84</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88</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70</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81</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82</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will be conducted using a Google Form-based instrument structured around the ISO/IEC 25010 framework. This digital survey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traces the three problems above to eight root causes,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