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9CF2" w14:textId="77777777" w:rsidR="00094483" w:rsidRDefault="00094483">
      <w:pPr>
        <w:spacing w:after="0" w:line="240" w:lineRule="auto"/>
        <w:jc w:val="center"/>
        <w:rPr>
          <w:rFonts w:ascii="Courier New" w:hAnsi="Courier New" w:cs="Courier New"/>
          <w:b/>
          <w:bCs/>
          <w:sz w:val="24"/>
          <w:szCs w:val="24"/>
          <w:lang w:val="en-US"/>
        </w:rPr>
      </w:pPr>
    </w:p>
    <w:p w14:paraId="3D2EC209" w14:textId="77777777" w:rsidR="00094483" w:rsidRDefault="00000000">
      <w:pPr>
        <w:keepNext/>
        <w:spacing w:after="0" w:line="240" w:lineRule="auto"/>
        <w:jc w:val="center"/>
        <w:rPr>
          <w:rFonts w:ascii="Courier New" w:hAnsi="Courier New" w:cs="Courier New"/>
          <w:b/>
          <w:bCs/>
          <w:sz w:val="24"/>
          <w:szCs w:val="24"/>
          <w:lang w:val="en-US"/>
        </w:rPr>
      </w:pPr>
      <w:r>
        <w:rPr>
          <w:rFonts w:ascii="Courier New" w:hAnsi="Courier New" w:cs="Courier New"/>
          <w:b/>
          <w:bCs/>
          <w:sz w:val="24"/>
          <w:szCs w:val="24"/>
          <w:lang w:val="en-US"/>
        </w:rPr>
        <w:t>Auditrix - A Curriculum Audit System for KSU</w:t>
      </w:r>
    </w:p>
    <w:p w14:paraId="45D6B01B" w14:textId="77777777" w:rsidR="00094483" w:rsidRDefault="00094483">
      <w:pPr>
        <w:spacing w:line="240" w:lineRule="auto"/>
        <w:jc w:val="center"/>
        <w:rPr>
          <w:rFonts w:ascii="Courier New" w:hAnsi="Courier New" w:cs="Courier New"/>
          <w:b/>
          <w:bCs/>
          <w:sz w:val="24"/>
          <w:szCs w:val="24"/>
          <w:lang w:val="en-US"/>
        </w:rPr>
      </w:pPr>
    </w:p>
    <w:p w14:paraId="582ED7AB" w14:textId="77777777" w:rsidR="00094483" w:rsidRDefault="00094483">
      <w:pPr>
        <w:spacing w:line="240" w:lineRule="auto"/>
        <w:jc w:val="center"/>
        <w:rPr>
          <w:rFonts w:ascii="Courier New" w:hAnsi="Courier New" w:cs="Courier New"/>
          <w:b/>
          <w:bCs/>
          <w:sz w:val="24"/>
          <w:szCs w:val="24"/>
          <w:lang w:val="en-US"/>
        </w:rPr>
      </w:pPr>
    </w:p>
    <w:p w14:paraId="1814AF7D" w14:textId="77777777" w:rsidR="00094483" w:rsidRDefault="00094483">
      <w:pPr>
        <w:spacing w:line="240" w:lineRule="auto"/>
        <w:jc w:val="center"/>
        <w:rPr>
          <w:rFonts w:ascii="Courier New" w:hAnsi="Courier New" w:cs="Courier New"/>
          <w:b/>
          <w:bCs/>
          <w:sz w:val="24"/>
          <w:szCs w:val="24"/>
          <w:lang w:val="en-US"/>
        </w:rPr>
      </w:pPr>
    </w:p>
    <w:p w14:paraId="6C9D0541" w14:textId="77777777" w:rsidR="00094483" w:rsidRDefault="00094483">
      <w:pPr>
        <w:spacing w:line="240" w:lineRule="auto"/>
        <w:jc w:val="center"/>
        <w:rPr>
          <w:rFonts w:ascii="Courier New" w:hAnsi="Courier New" w:cs="Courier New"/>
          <w:b/>
          <w:bCs/>
          <w:sz w:val="24"/>
          <w:szCs w:val="24"/>
          <w:lang w:val="en-US"/>
        </w:rPr>
      </w:pPr>
    </w:p>
    <w:p w14:paraId="5EDF8D51"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 xml:space="preserve">A Capstone Project Presented to the Faculty of the College of Engineering and Information Technology </w:t>
      </w:r>
    </w:p>
    <w:p w14:paraId="413D3C42"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in Kalinga State University</w:t>
      </w:r>
    </w:p>
    <w:p w14:paraId="653D9607" w14:textId="77777777" w:rsidR="00094483" w:rsidRDefault="00094483">
      <w:pPr>
        <w:spacing w:line="240" w:lineRule="auto"/>
        <w:jc w:val="center"/>
        <w:rPr>
          <w:rFonts w:ascii="Courier New" w:hAnsi="Courier New" w:cs="Courier New"/>
          <w:sz w:val="24"/>
          <w:szCs w:val="24"/>
        </w:rPr>
      </w:pPr>
    </w:p>
    <w:p w14:paraId="06B17385" w14:textId="77777777" w:rsidR="00094483" w:rsidRDefault="00094483">
      <w:pPr>
        <w:spacing w:line="240" w:lineRule="auto"/>
        <w:jc w:val="center"/>
        <w:rPr>
          <w:rFonts w:ascii="Courier New" w:hAnsi="Courier New" w:cs="Courier New"/>
          <w:sz w:val="24"/>
          <w:szCs w:val="24"/>
        </w:rPr>
      </w:pPr>
    </w:p>
    <w:p w14:paraId="60A97B26" w14:textId="77777777" w:rsidR="00094483" w:rsidRDefault="00094483">
      <w:pPr>
        <w:spacing w:line="240" w:lineRule="auto"/>
        <w:jc w:val="center"/>
        <w:rPr>
          <w:rFonts w:ascii="Courier New" w:hAnsi="Courier New" w:cs="Courier New"/>
          <w:sz w:val="24"/>
          <w:szCs w:val="24"/>
        </w:rPr>
      </w:pPr>
    </w:p>
    <w:p w14:paraId="60E645BB" w14:textId="77777777" w:rsidR="00094483" w:rsidRDefault="00094483">
      <w:pPr>
        <w:spacing w:line="240" w:lineRule="auto"/>
        <w:jc w:val="center"/>
        <w:rPr>
          <w:rFonts w:ascii="Courier New" w:hAnsi="Courier New" w:cs="Courier New"/>
          <w:sz w:val="24"/>
          <w:szCs w:val="24"/>
        </w:rPr>
      </w:pPr>
    </w:p>
    <w:p w14:paraId="7D0E0A78" w14:textId="77777777" w:rsidR="00094483" w:rsidRDefault="00094483">
      <w:pPr>
        <w:spacing w:line="240" w:lineRule="auto"/>
        <w:jc w:val="center"/>
        <w:rPr>
          <w:rFonts w:ascii="Courier New" w:hAnsi="Courier New" w:cs="Courier New"/>
          <w:sz w:val="24"/>
          <w:szCs w:val="24"/>
        </w:rPr>
      </w:pPr>
    </w:p>
    <w:p w14:paraId="1EB4A13F" w14:textId="77777777" w:rsidR="00094483" w:rsidRDefault="00094483">
      <w:pPr>
        <w:spacing w:line="240" w:lineRule="auto"/>
        <w:jc w:val="center"/>
        <w:rPr>
          <w:rFonts w:ascii="Courier New" w:hAnsi="Courier New" w:cs="Courier New"/>
          <w:sz w:val="24"/>
          <w:szCs w:val="24"/>
        </w:rPr>
      </w:pPr>
    </w:p>
    <w:p w14:paraId="129AA6E9"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In Partial Fulfillment of the Requirements for the Degree Bachelor of Science in Information Technology</w:t>
      </w:r>
    </w:p>
    <w:p w14:paraId="5201F4E3" w14:textId="77777777" w:rsidR="00094483" w:rsidRDefault="00094483">
      <w:pPr>
        <w:spacing w:line="240" w:lineRule="auto"/>
        <w:jc w:val="center"/>
        <w:rPr>
          <w:rFonts w:ascii="Courier New" w:hAnsi="Courier New" w:cs="Courier New"/>
          <w:sz w:val="24"/>
          <w:szCs w:val="24"/>
        </w:rPr>
      </w:pPr>
    </w:p>
    <w:p w14:paraId="301C83CE" w14:textId="77777777" w:rsidR="00094483" w:rsidRDefault="00094483">
      <w:pPr>
        <w:spacing w:line="240" w:lineRule="auto"/>
        <w:jc w:val="center"/>
        <w:rPr>
          <w:rFonts w:ascii="Courier New" w:hAnsi="Courier New" w:cs="Courier New"/>
          <w:sz w:val="24"/>
          <w:szCs w:val="24"/>
        </w:rPr>
      </w:pPr>
    </w:p>
    <w:p w14:paraId="50F9396C" w14:textId="77777777" w:rsidR="00094483" w:rsidRDefault="00094483">
      <w:pPr>
        <w:spacing w:line="240" w:lineRule="auto"/>
        <w:jc w:val="center"/>
        <w:rPr>
          <w:rFonts w:ascii="Courier New" w:hAnsi="Courier New" w:cs="Courier New"/>
          <w:sz w:val="24"/>
          <w:szCs w:val="24"/>
        </w:rPr>
      </w:pPr>
    </w:p>
    <w:p w14:paraId="041CB7EF" w14:textId="77777777" w:rsidR="00094483" w:rsidRDefault="00094483">
      <w:pPr>
        <w:spacing w:line="240" w:lineRule="auto"/>
        <w:jc w:val="center"/>
        <w:rPr>
          <w:rFonts w:ascii="Courier New" w:hAnsi="Courier New" w:cs="Courier New"/>
          <w:sz w:val="24"/>
          <w:szCs w:val="24"/>
        </w:rPr>
      </w:pPr>
    </w:p>
    <w:p w14:paraId="5CC8FB2D" w14:textId="77777777" w:rsidR="00094483" w:rsidRDefault="00094483">
      <w:pPr>
        <w:spacing w:line="240" w:lineRule="auto"/>
        <w:jc w:val="center"/>
        <w:rPr>
          <w:rFonts w:ascii="Courier New" w:hAnsi="Courier New" w:cs="Courier New"/>
          <w:sz w:val="24"/>
          <w:szCs w:val="24"/>
        </w:rPr>
      </w:pPr>
    </w:p>
    <w:p w14:paraId="2558E5C2" w14:textId="77777777" w:rsidR="00094483" w:rsidRDefault="00094483">
      <w:pPr>
        <w:spacing w:line="240" w:lineRule="auto"/>
        <w:jc w:val="center"/>
        <w:rPr>
          <w:rFonts w:ascii="Courier New" w:hAnsi="Courier New" w:cs="Courier New"/>
          <w:sz w:val="24"/>
          <w:szCs w:val="24"/>
        </w:rPr>
      </w:pPr>
    </w:p>
    <w:p w14:paraId="5E731958"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Jhonrey Binaraba</w:t>
      </w:r>
    </w:p>
    <w:p w14:paraId="00A024F5"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Crystel Mae Dela Cueva</w:t>
      </w:r>
    </w:p>
    <w:p w14:paraId="1AB67245"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Kenneth Christian Tockiapao</w:t>
      </w:r>
    </w:p>
    <w:p w14:paraId="644A7B6F" w14:textId="77777777" w:rsidR="00094483" w:rsidRDefault="00094483">
      <w:pPr>
        <w:spacing w:after="0" w:line="240" w:lineRule="auto"/>
        <w:jc w:val="center"/>
        <w:rPr>
          <w:rFonts w:ascii="Courier New" w:hAnsi="Courier New" w:cs="Courier New"/>
          <w:sz w:val="24"/>
          <w:szCs w:val="24"/>
        </w:rPr>
      </w:pPr>
    </w:p>
    <w:p w14:paraId="186E49C6" w14:textId="77777777" w:rsidR="00094483" w:rsidRDefault="00094483">
      <w:pPr>
        <w:spacing w:after="0" w:line="240" w:lineRule="auto"/>
        <w:jc w:val="center"/>
        <w:rPr>
          <w:rFonts w:ascii="Courier New" w:hAnsi="Courier New" w:cs="Courier New"/>
          <w:sz w:val="24"/>
          <w:szCs w:val="24"/>
        </w:rPr>
      </w:pPr>
    </w:p>
    <w:p w14:paraId="5A10F710" w14:textId="77777777" w:rsidR="00094483" w:rsidRDefault="00094483">
      <w:pPr>
        <w:spacing w:after="0" w:line="240" w:lineRule="auto"/>
        <w:jc w:val="center"/>
        <w:rPr>
          <w:rFonts w:ascii="Courier New" w:hAnsi="Courier New" w:cs="Courier New"/>
          <w:sz w:val="24"/>
          <w:szCs w:val="24"/>
        </w:rPr>
      </w:pPr>
    </w:p>
    <w:p w14:paraId="57E2FB40" w14:textId="77777777" w:rsidR="00094483" w:rsidRDefault="00094483">
      <w:pPr>
        <w:spacing w:after="0" w:line="240" w:lineRule="auto"/>
        <w:rPr>
          <w:rFonts w:ascii="Courier New" w:hAnsi="Courier New" w:cs="Courier New"/>
          <w:b/>
          <w:sz w:val="24"/>
          <w:szCs w:val="24"/>
        </w:rPr>
      </w:pPr>
    </w:p>
    <w:p w14:paraId="39CDA94E" w14:textId="77777777" w:rsidR="00094483" w:rsidRDefault="007E56A2">
      <w:pPr>
        <w:spacing w:after="0" w:line="240" w:lineRule="auto"/>
        <w:jc w:val="center"/>
        <w:rPr>
          <w:rFonts w:ascii="Courier New" w:hAnsi="Courier New" w:cs="Courier New"/>
          <w:bCs/>
          <w:sz w:val="24"/>
          <w:szCs w:val="24"/>
        </w:rPr>
        <w:sectPr w:rsidR="00094483">
          <w:headerReference w:type="default" r:id="rId9"/>
          <w:footerReference w:type="default" r:id="rId10"/>
          <w:headerReference w:type="first" r:id="rId11"/>
          <w:footerReference w:type="first" r:id="rId12"/>
          <w:pgSz w:w="12240" w:h="15840"/>
          <w:pgMar w:top="1440" w:right="1440" w:bottom="1440" w:left="2160" w:header="709" w:footer="709" w:gutter="0"/>
          <w:pgNumType w:fmt="lowerRoman" w:start="1" w:chapStyle="1"/>
          <w:cols w:space="708"/>
          <w:titlePg/>
          <w:docGrid w:linePitch="360"/>
        </w:sectPr>
      </w:pPr>
      <w:r>
        <w:rPr>
          <w:rFonts w:ascii="Courier New" w:hAnsi="Courier New" w:cs="Courier New"/>
          <w:bCs/>
          <w:sz w:val="24"/>
          <w:szCs w:val="24"/>
        </w:rPr>
        <w:t>October 2026</w:t>
      </w:r>
    </w:p>
    <w:p w14:paraId="21E4F41F" w14:textId="77777777" w:rsidR="002F1030" w:rsidRDefault="00000000">
      <w:pPr>
        <w:keepNext/>
        <w:spacing w:after="240" w:line="480" w:lineRule="auto"/>
        <w:jc w:val="center"/>
        <w:rPr>
          <w:rFonts w:ascii="Courier New" w:hAnsi="Courier New" w:cs="Courier New"/>
          <w:b/>
          <w:bCs/>
          <w:sz w:val="24"/>
          <w:szCs w:val="24"/>
        </w:rPr>
      </w:pPr>
      <w:r>
        <w:rPr>
          <w:rFonts w:ascii="Courier New" w:hAnsi="Courier New" w:cs="Courier New"/>
          <w:b/>
          <w:bCs/>
          <w:sz w:val="24"/>
          <w:szCs w:val="24"/>
        </w:rPr>
        <w:lastRenderedPageBreak/>
        <w:t>ABSTRACT</w:t>
      </w:r>
    </w:p>
    <w:p w14:paraId="38E2DCFE" w14:textId="77777777" w:rsidR="002F1030" w:rsidRDefault="00000000">
      <w:pPr>
        <w:keepNext/>
        <w:pageBreakBefore/>
        <w:spacing w:after="240" w:line="480" w:lineRule="auto"/>
        <w:jc w:val="center"/>
        <w:rPr>
          <w:rFonts w:ascii="Courier New" w:hAnsi="Courier New" w:cs="Courier New"/>
          <w:b/>
          <w:bCs/>
          <w:sz w:val="24"/>
          <w:szCs w:val="24"/>
        </w:rPr>
      </w:pPr>
      <w:r>
        <w:rPr>
          <w:rFonts w:ascii="Courier New" w:hAnsi="Courier New" w:cs="Courier New"/>
          <w:b/>
          <w:bCs/>
          <w:sz w:val="24"/>
          <w:szCs w:val="24"/>
        </w:rPr>
        <w:lastRenderedPageBreak/>
        <w:t>DEDICATION</w:t>
      </w:r>
    </w:p>
    <w:p w14:paraId="520E33CA" w14:textId="77777777" w:rsidR="002F1030" w:rsidRDefault="00000000">
      <w:pPr>
        <w:keepNext/>
        <w:pageBreakBefore/>
        <w:spacing w:after="240" w:line="480" w:lineRule="auto"/>
        <w:jc w:val="center"/>
        <w:rPr>
          <w:rFonts w:ascii="Courier New" w:hAnsi="Courier New" w:cs="Courier New"/>
          <w:b/>
          <w:bCs/>
          <w:sz w:val="24"/>
          <w:szCs w:val="24"/>
        </w:rPr>
      </w:pPr>
      <w:r>
        <w:rPr>
          <w:rFonts w:ascii="Courier New" w:hAnsi="Courier New" w:cs="Courier New"/>
          <w:b/>
          <w:bCs/>
          <w:sz w:val="24"/>
          <w:szCs w:val="24"/>
        </w:rPr>
        <w:lastRenderedPageBreak/>
        <w:t>ACKNOWLEDGEMENTS</w:t>
      </w:r>
    </w:p>
    <w:p w14:paraId="57405DB4" w14:textId="77777777" w:rsidR="00281C3E" w:rsidRDefault="00000000">
      <w:pPr>
        <w:keepNext/>
        <w:pageBreakBefore/>
        <w:spacing w:after="240" w:line="480" w:lineRule="auto"/>
        <w:jc w:val="center"/>
        <w:rPr>
          <w:rFonts w:ascii="Courier New" w:hAnsi="Courier New" w:cs="Courier New"/>
          <w:b/>
          <w:bCs/>
          <w:sz w:val="24"/>
          <w:szCs w:val="24"/>
        </w:rPr>
      </w:pPr>
      <w:r>
        <w:rPr>
          <w:rFonts w:ascii="Courier New" w:hAnsi="Courier New" w:cs="Courier New"/>
          <w:b/>
          <w:bCs/>
          <w:sz w:val="24"/>
          <w:szCs w:val="24"/>
        </w:rPr>
        <w:lastRenderedPageBreak/>
        <w:t>TABLE OF CONTENTS</w:t>
      </w:r>
    </w:p>
    <w:p w14:paraId="5B57ADE9"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TITLE PAGE</w:t>
      </w:r>
      <w:r>
        <w:rPr>
          <w:rFonts w:ascii="Courier New" w:hAnsi="Courier New" w:cs="Courier New"/>
          <w:sz w:val="24"/>
          <w:szCs w:val="24"/>
        </w:rPr>
        <w:t xml:space="preserve">  . . . . . . . . . . . . . . . . . . . . .</w:t>
      </w:r>
      <w:r>
        <w:rPr>
          <w:rFonts w:ascii="Courier New" w:hAnsi="Courier New" w:cs="Courier New"/>
          <w:sz w:val="24"/>
          <w:szCs w:val="24"/>
        </w:rPr>
        <w:tab/>
        <w:t>i</w:t>
      </w:r>
    </w:p>
    <w:p w14:paraId="4DB7B696"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ABSTRACT</w:t>
      </w:r>
      <w:r>
        <w:rPr>
          <w:rFonts w:ascii="Courier New" w:hAnsi="Courier New" w:cs="Courier New"/>
          <w:sz w:val="24"/>
          <w:szCs w:val="24"/>
        </w:rPr>
        <w:t xml:space="preserve">  . . . . . . . . . . . . . . . . . . . . . .</w:t>
      </w:r>
      <w:r>
        <w:rPr>
          <w:rFonts w:ascii="Courier New" w:hAnsi="Courier New" w:cs="Courier New"/>
          <w:sz w:val="24"/>
          <w:szCs w:val="24"/>
        </w:rPr>
        <w:tab/>
        <w:t>ii</w:t>
      </w:r>
    </w:p>
    <w:p w14:paraId="1BE46466"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DEDICATION</w:t>
      </w:r>
      <w:r>
        <w:rPr>
          <w:rFonts w:ascii="Courier New" w:hAnsi="Courier New" w:cs="Courier New"/>
          <w:sz w:val="24"/>
          <w:szCs w:val="24"/>
        </w:rPr>
        <w:t xml:space="preserve">  . . . . . . . . . . . . . . . . . . . . .</w:t>
      </w:r>
      <w:r>
        <w:rPr>
          <w:rFonts w:ascii="Courier New" w:hAnsi="Courier New" w:cs="Courier New"/>
          <w:sz w:val="24"/>
          <w:szCs w:val="24"/>
        </w:rPr>
        <w:tab/>
        <w:t>iii</w:t>
      </w:r>
    </w:p>
    <w:p w14:paraId="23EC509B"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ACKNOWLEDGEMENTS</w:t>
      </w:r>
      <w:r>
        <w:rPr>
          <w:rFonts w:ascii="Courier New" w:hAnsi="Courier New" w:cs="Courier New"/>
          <w:sz w:val="24"/>
          <w:szCs w:val="24"/>
        </w:rPr>
        <w:t xml:space="preserve">  . . . . . . . . . . . . . . . . . .</w:t>
      </w:r>
      <w:r>
        <w:rPr>
          <w:rFonts w:ascii="Courier New" w:hAnsi="Courier New" w:cs="Courier New"/>
          <w:sz w:val="24"/>
          <w:szCs w:val="24"/>
        </w:rPr>
        <w:tab/>
        <w:t>iv</w:t>
      </w:r>
    </w:p>
    <w:p w14:paraId="3BDD22F3"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TABLE OF CONTENTS</w:t>
      </w:r>
      <w:r>
        <w:rPr>
          <w:rFonts w:ascii="Courier New" w:hAnsi="Courier New" w:cs="Courier New"/>
          <w:sz w:val="24"/>
          <w:szCs w:val="24"/>
        </w:rPr>
        <w:t xml:space="preserve"> . . . . . . . . . . . . . . . . . .</w:t>
      </w:r>
      <w:r>
        <w:rPr>
          <w:rFonts w:ascii="Courier New" w:hAnsi="Courier New" w:cs="Courier New"/>
          <w:sz w:val="24"/>
          <w:szCs w:val="24"/>
        </w:rPr>
        <w:tab/>
        <w:t>v</w:t>
      </w:r>
    </w:p>
    <w:p w14:paraId="2D92998C"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LIST OF TABLES</w:t>
      </w:r>
      <w:r>
        <w:rPr>
          <w:rFonts w:ascii="Courier New" w:hAnsi="Courier New" w:cs="Courier New"/>
          <w:sz w:val="24"/>
          <w:szCs w:val="24"/>
        </w:rPr>
        <w:t xml:space="preserve">  . . . . . . . . . . . . . . . . . . .</w:t>
      </w:r>
      <w:r>
        <w:rPr>
          <w:rFonts w:ascii="Courier New" w:hAnsi="Courier New" w:cs="Courier New"/>
          <w:sz w:val="24"/>
          <w:szCs w:val="24"/>
        </w:rPr>
        <w:tab/>
        <w:t>vi</w:t>
      </w:r>
    </w:p>
    <w:p w14:paraId="6C195E75"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b/>
          <w:bCs/>
          <w:sz w:val="24"/>
          <w:szCs w:val="24"/>
        </w:rPr>
        <w:t>LIST OF FIGURES</w:t>
      </w:r>
      <w:r>
        <w:rPr>
          <w:rFonts w:ascii="Courier New" w:hAnsi="Courier New" w:cs="Courier New"/>
          <w:sz w:val="24"/>
          <w:szCs w:val="24"/>
        </w:rPr>
        <w:t xml:space="preserve"> . . . . . . . . . . . . . . . . . . .</w:t>
      </w:r>
      <w:r>
        <w:rPr>
          <w:rFonts w:ascii="Courier New" w:hAnsi="Courier New" w:cs="Courier New"/>
          <w:sz w:val="24"/>
          <w:szCs w:val="24"/>
        </w:rPr>
        <w:tab/>
        <w:t>vii</w:t>
      </w:r>
    </w:p>
    <w:p w14:paraId="24499D1A" w14:textId="77777777" w:rsidR="002F1030" w:rsidRDefault="00000000">
      <w:pPr>
        <w:keepLines/>
        <w:tabs>
          <w:tab w:val="right" w:pos="8640"/>
        </w:tabs>
        <w:spacing w:before="120" w:after="120" w:line="360" w:lineRule="auto"/>
        <w:rPr>
          <w:rFonts w:ascii="Courier New" w:hAnsi="Courier New" w:cs="Courier New"/>
          <w:sz w:val="24"/>
          <w:szCs w:val="24"/>
        </w:rPr>
      </w:pPr>
      <w:r>
        <w:rPr>
          <w:rFonts w:ascii="Courier New" w:hAnsi="Courier New" w:cs="Courier New"/>
          <w:b/>
          <w:bCs/>
          <w:sz w:val="24"/>
          <w:szCs w:val="24"/>
        </w:rPr>
        <w:t>CHAPTER 1. INTRODUCTION</w:t>
      </w:r>
      <w:r>
        <w:rPr>
          <w:rFonts w:ascii="Courier New" w:hAnsi="Courier New" w:cs="Courier New"/>
          <w:sz w:val="24"/>
          <w:szCs w:val="24"/>
        </w:rPr>
        <w:t xml:space="preserve"> . . . . . . . . . . . . . . .</w:t>
      </w:r>
      <w:r>
        <w:rPr>
          <w:rFonts w:ascii="Courier New" w:hAnsi="Courier New" w:cs="Courier New"/>
          <w:sz w:val="24"/>
          <w:szCs w:val="24"/>
        </w:rPr>
        <w:tab/>
        <w:t>1</w:t>
      </w:r>
    </w:p>
    <w:p w14:paraId="371CA5D1"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Background of the Study  . . . . . . . . . . . .</w:t>
      </w:r>
      <w:r>
        <w:rPr>
          <w:rFonts w:ascii="Courier New" w:hAnsi="Courier New" w:cs="Courier New"/>
          <w:sz w:val="24"/>
          <w:szCs w:val="24"/>
        </w:rPr>
        <w:tab/>
        <w:t>1</w:t>
      </w:r>
    </w:p>
    <w:p w14:paraId="611225AE"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State of the Art . . . . . . . . . . . . . . . .</w:t>
      </w:r>
      <w:r>
        <w:rPr>
          <w:rFonts w:ascii="Courier New" w:hAnsi="Courier New" w:cs="Courier New"/>
          <w:sz w:val="24"/>
          <w:szCs w:val="24"/>
        </w:rPr>
        <w:tab/>
        <w:t>7</w:t>
      </w:r>
    </w:p>
    <w:p w14:paraId="103C6D7D"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Company Profile  . . . . . . . . . . . . . . . .</w:t>
      </w:r>
      <w:r>
        <w:rPr>
          <w:rFonts w:ascii="Courier New" w:hAnsi="Courier New" w:cs="Courier New"/>
          <w:sz w:val="24"/>
          <w:szCs w:val="24"/>
        </w:rPr>
        <w:tab/>
        <w:t>8</w:t>
      </w:r>
    </w:p>
    <w:p w14:paraId="79410FC0"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Statement of the Problem . . . . . . . . . . . .</w:t>
      </w:r>
      <w:r>
        <w:rPr>
          <w:rFonts w:ascii="Courier New" w:hAnsi="Courier New" w:cs="Courier New"/>
          <w:sz w:val="24"/>
          <w:szCs w:val="24"/>
        </w:rPr>
        <w:tab/>
        <w:t>10</w:t>
      </w:r>
    </w:p>
    <w:p w14:paraId="5006338F"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Objectives of the Study  . . . . . . . . . . . .</w:t>
      </w:r>
      <w:r>
        <w:rPr>
          <w:rFonts w:ascii="Courier New" w:hAnsi="Courier New" w:cs="Courier New"/>
          <w:sz w:val="24"/>
          <w:szCs w:val="24"/>
        </w:rPr>
        <w:tab/>
        <w:t>11</w:t>
      </w:r>
    </w:p>
    <w:p w14:paraId="18F4C3B4"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Significance of the Study  . . . . . . . . . . .</w:t>
      </w:r>
      <w:r>
        <w:rPr>
          <w:rFonts w:ascii="Courier New" w:hAnsi="Courier New" w:cs="Courier New"/>
          <w:sz w:val="24"/>
          <w:szCs w:val="24"/>
        </w:rPr>
        <w:tab/>
        <w:t>12</w:t>
      </w:r>
    </w:p>
    <w:p w14:paraId="01048033"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Scope and Delimitations  . . . . . . . . . . . .</w:t>
      </w:r>
      <w:r>
        <w:rPr>
          <w:rFonts w:ascii="Courier New" w:hAnsi="Courier New" w:cs="Courier New"/>
          <w:sz w:val="24"/>
          <w:szCs w:val="24"/>
        </w:rPr>
        <w:tab/>
        <w:t>15</w:t>
      </w:r>
    </w:p>
    <w:p w14:paraId="24B6D3A9"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Definition of Terms  . . . . . . . . . . . . . .</w:t>
      </w:r>
      <w:r>
        <w:rPr>
          <w:rFonts w:ascii="Courier New" w:hAnsi="Courier New" w:cs="Courier New"/>
          <w:sz w:val="24"/>
          <w:szCs w:val="24"/>
        </w:rPr>
        <w:tab/>
        <w:t>18</w:t>
      </w:r>
    </w:p>
    <w:p w14:paraId="14E2B78A" w14:textId="77777777" w:rsidR="002F1030" w:rsidRDefault="00000000">
      <w:pPr>
        <w:keepLines/>
        <w:tabs>
          <w:tab w:val="right" w:pos="8640"/>
        </w:tabs>
        <w:spacing w:before="120" w:after="120" w:line="360" w:lineRule="auto"/>
        <w:rPr>
          <w:rFonts w:ascii="Courier New" w:hAnsi="Courier New" w:cs="Courier New"/>
          <w:sz w:val="24"/>
          <w:szCs w:val="24"/>
        </w:rPr>
      </w:pPr>
      <w:r>
        <w:rPr>
          <w:rFonts w:ascii="Courier New" w:hAnsi="Courier New" w:cs="Courier New"/>
          <w:b/>
          <w:bCs/>
          <w:sz w:val="24"/>
          <w:szCs w:val="24"/>
        </w:rPr>
        <w:t>CHAPTER 2. REVIEW OF RELATED LITERATURE</w:t>
      </w:r>
      <w:r>
        <w:rPr>
          <w:rFonts w:ascii="Courier New" w:hAnsi="Courier New" w:cs="Courier New"/>
          <w:sz w:val="24"/>
          <w:szCs w:val="24"/>
        </w:rPr>
        <w:t xml:space="preserve"> . . . . . . .</w:t>
      </w:r>
      <w:r>
        <w:rPr>
          <w:rFonts w:ascii="Courier New" w:hAnsi="Courier New" w:cs="Courier New"/>
          <w:sz w:val="24"/>
          <w:szCs w:val="24"/>
        </w:rPr>
        <w:tab/>
        <w:t>24</w:t>
      </w:r>
    </w:p>
    <w:p w14:paraId="58A7F080"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Global Literature  . . . . . . . . . . . . . . .</w:t>
      </w:r>
      <w:r>
        <w:rPr>
          <w:rFonts w:ascii="Courier New" w:hAnsi="Courier New" w:cs="Courier New"/>
          <w:sz w:val="24"/>
          <w:szCs w:val="24"/>
        </w:rPr>
        <w:tab/>
        <w:t>24</w:t>
      </w:r>
    </w:p>
    <w:p w14:paraId="3DC24C02"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Local Literature . . . . . . . . . . . . . . . .</w:t>
      </w:r>
      <w:r>
        <w:rPr>
          <w:rFonts w:ascii="Courier New" w:hAnsi="Courier New" w:cs="Courier New"/>
          <w:sz w:val="24"/>
          <w:szCs w:val="24"/>
        </w:rPr>
        <w:tab/>
        <w:t>30</w:t>
      </w:r>
    </w:p>
    <w:p w14:paraId="61EAC14A" w14:textId="77777777" w:rsidR="002F1030" w:rsidRDefault="00000000">
      <w:pPr>
        <w:keepLines/>
        <w:tabs>
          <w:tab w:val="right" w:pos="8640"/>
        </w:tabs>
        <w:spacing w:before="120" w:after="120" w:line="360" w:lineRule="auto"/>
        <w:rPr>
          <w:rFonts w:ascii="Courier New" w:hAnsi="Courier New" w:cs="Courier New"/>
          <w:sz w:val="24"/>
          <w:szCs w:val="24"/>
        </w:rPr>
      </w:pPr>
      <w:r>
        <w:rPr>
          <w:rFonts w:ascii="Courier New" w:hAnsi="Courier New" w:cs="Courier New"/>
          <w:b/>
          <w:bCs/>
          <w:sz w:val="24"/>
          <w:szCs w:val="24"/>
        </w:rPr>
        <w:t>CHAPTER 3. DESIGN AND METHODOLOGY</w:t>
      </w:r>
      <w:r>
        <w:rPr>
          <w:rFonts w:ascii="Courier New" w:hAnsi="Courier New" w:cs="Courier New"/>
          <w:sz w:val="24"/>
          <w:szCs w:val="24"/>
        </w:rPr>
        <w:t xml:space="preserve"> . . . . . . . . . .</w:t>
      </w:r>
      <w:r>
        <w:rPr>
          <w:rFonts w:ascii="Courier New" w:hAnsi="Courier New" w:cs="Courier New"/>
          <w:sz w:val="24"/>
          <w:szCs w:val="24"/>
        </w:rPr>
        <w:tab/>
        <w:t>39</w:t>
      </w:r>
    </w:p>
    <w:p w14:paraId="0606288D"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Software Development Methodology . . . . . . . .</w:t>
      </w:r>
      <w:r>
        <w:rPr>
          <w:rFonts w:ascii="Courier New" w:hAnsi="Courier New" w:cs="Courier New"/>
          <w:sz w:val="24"/>
          <w:szCs w:val="24"/>
        </w:rPr>
        <w:tab/>
        <w:t>39</w:t>
      </w:r>
    </w:p>
    <w:p w14:paraId="354E5595"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Locale and Population of the Study . . . . . . .</w:t>
      </w:r>
      <w:r>
        <w:rPr>
          <w:rFonts w:ascii="Courier New" w:hAnsi="Courier New" w:cs="Courier New"/>
          <w:sz w:val="24"/>
          <w:szCs w:val="24"/>
        </w:rPr>
        <w:tab/>
        <w:t>45</w:t>
      </w:r>
    </w:p>
    <w:p w14:paraId="1935FCFD"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lastRenderedPageBreak/>
        <w:t>Data Gathering Techniques  . . . . . . . . . . .</w:t>
      </w:r>
      <w:r>
        <w:rPr>
          <w:rFonts w:ascii="Courier New" w:hAnsi="Courier New" w:cs="Courier New"/>
          <w:sz w:val="24"/>
          <w:szCs w:val="24"/>
        </w:rPr>
        <w:tab/>
        <w:t>46</w:t>
      </w:r>
    </w:p>
    <w:p w14:paraId="473730CE"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Data Gathering Tools . . . . . . . . . . . . . .</w:t>
      </w:r>
      <w:r>
        <w:rPr>
          <w:rFonts w:ascii="Courier New" w:hAnsi="Courier New" w:cs="Courier New"/>
          <w:sz w:val="24"/>
          <w:szCs w:val="24"/>
        </w:rPr>
        <w:tab/>
        <w:t>47</w:t>
      </w:r>
    </w:p>
    <w:p w14:paraId="2B581FD6"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Sources of the Data  . . . . . . . . . . . . . .</w:t>
      </w:r>
      <w:r>
        <w:rPr>
          <w:rFonts w:ascii="Courier New" w:hAnsi="Courier New" w:cs="Courier New"/>
          <w:sz w:val="24"/>
          <w:szCs w:val="24"/>
        </w:rPr>
        <w:tab/>
        <w:t>48</w:t>
      </w:r>
    </w:p>
    <w:p w14:paraId="6ECA15C7"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Data Analysis  . . . . . . . . . . . . . . . . .</w:t>
      </w:r>
      <w:r>
        <w:rPr>
          <w:rFonts w:ascii="Courier New" w:hAnsi="Courier New" w:cs="Courier New"/>
          <w:sz w:val="24"/>
          <w:szCs w:val="24"/>
        </w:rPr>
        <w:tab/>
        <w:t>49</w:t>
      </w:r>
    </w:p>
    <w:p w14:paraId="59B2669B"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Software Development Tools . . . . . . . . . . .</w:t>
      </w:r>
      <w:r>
        <w:rPr>
          <w:rFonts w:ascii="Courier New" w:hAnsi="Courier New" w:cs="Courier New"/>
          <w:sz w:val="24"/>
          <w:szCs w:val="24"/>
        </w:rPr>
        <w:tab/>
        <w:t>50</w:t>
      </w:r>
    </w:p>
    <w:p w14:paraId="2C173721" w14:textId="77777777" w:rsidR="002F1030" w:rsidRDefault="00000000">
      <w:pPr>
        <w:keepLines/>
        <w:tabs>
          <w:tab w:val="right" w:pos="8640"/>
        </w:tabs>
        <w:spacing w:before="120" w:after="120" w:line="360" w:lineRule="auto"/>
        <w:rPr>
          <w:rFonts w:ascii="Courier New" w:hAnsi="Courier New" w:cs="Courier New"/>
          <w:sz w:val="24"/>
          <w:szCs w:val="24"/>
        </w:rPr>
      </w:pPr>
      <w:r>
        <w:rPr>
          <w:rFonts w:ascii="Courier New" w:hAnsi="Courier New" w:cs="Courier New"/>
          <w:b/>
          <w:bCs/>
          <w:sz w:val="24"/>
          <w:szCs w:val="24"/>
        </w:rPr>
        <w:t>CHAPTER 4. RESULTS AND DISCUSSION</w:t>
      </w:r>
      <w:r>
        <w:rPr>
          <w:rFonts w:ascii="Courier New" w:hAnsi="Courier New" w:cs="Courier New"/>
          <w:sz w:val="24"/>
          <w:szCs w:val="24"/>
        </w:rPr>
        <w:t xml:space="preserve"> . . . . . . . . . .</w:t>
      </w:r>
      <w:r>
        <w:rPr>
          <w:rFonts w:ascii="Courier New" w:hAnsi="Courier New" w:cs="Courier New"/>
          <w:sz w:val="24"/>
          <w:szCs w:val="24"/>
        </w:rPr>
        <w:tab/>
        <w:t>53</w:t>
      </w:r>
    </w:p>
    <w:p w14:paraId="11AAB945"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Process of the Existing System (SOP No. 1) . . .</w:t>
      </w:r>
      <w:r>
        <w:rPr>
          <w:rFonts w:ascii="Courier New" w:hAnsi="Courier New" w:cs="Courier New"/>
          <w:sz w:val="24"/>
          <w:szCs w:val="24"/>
        </w:rPr>
        <w:tab/>
        <w:t>53</w:t>
      </w:r>
    </w:p>
    <w:p w14:paraId="5D923C18"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Problems Encountered in the Current System</w:t>
      </w:r>
      <w:r>
        <w:br/>
      </w:r>
      <w:r>
        <w:rPr>
          <w:rFonts w:ascii="Courier New" w:hAnsi="Courier New" w:cs="Courier New"/>
          <w:sz w:val="24"/>
          <w:szCs w:val="24"/>
        </w:rPr>
        <w:t>(SOP No. 2)  . . . . . . . . . . . . . . . . . .</w:t>
      </w:r>
      <w:r>
        <w:rPr>
          <w:rFonts w:ascii="Courier New" w:hAnsi="Courier New" w:cs="Courier New"/>
          <w:sz w:val="24"/>
          <w:szCs w:val="24"/>
        </w:rPr>
        <w:tab/>
        <w:t>56</w:t>
      </w:r>
    </w:p>
    <w:p w14:paraId="4E184F1E"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Narrative Description of the Proposed System</w:t>
      </w:r>
      <w:r>
        <w:br/>
      </w:r>
      <w:r>
        <w:rPr>
          <w:rFonts w:ascii="Courier New" w:hAnsi="Courier New" w:cs="Courier New"/>
          <w:sz w:val="24"/>
          <w:szCs w:val="24"/>
        </w:rPr>
        <w:t>(SOP No. 3)  . . . . . . . . . . . . . . . . . .</w:t>
      </w:r>
      <w:r>
        <w:rPr>
          <w:rFonts w:ascii="Courier New" w:hAnsi="Courier New" w:cs="Courier New"/>
          <w:sz w:val="24"/>
          <w:szCs w:val="24"/>
        </w:rPr>
        <w:tab/>
        <w:t>58</w:t>
      </w:r>
    </w:p>
    <w:p w14:paraId="15A0090B"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Features of the Proposed System  . . . . . . . .</w:t>
      </w:r>
      <w:r>
        <w:rPr>
          <w:rFonts w:ascii="Courier New" w:hAnsi="Courier New" w:cs="Courier New"/>
          <w:sz w:val="24"/>
          <w:szCs w:val="24"/>
        </w:rPr>
        <w:tab/>
        <w:t>68</w:t>
      </w:r>
    </w:p>
    <w:p w14:paraId="3787A7FD"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Input-Process-Output (IPO) Diagram of the</w:t>
      </w:r>
      <w:r>
        <w:br/>
      </w:r>
      <w:r>
        <w:rPr>
          <w:rFonts w:ascii="Courier New" w:hAnsi="Courier New" w:cs="Courier New"/>
          <w:sz w:val="24"/>
          <w:szCs w:val="24"/>
        </w:rPr>
        <w:t>Proposed System  . . . . . . . . . . . . . . . .</w:t>
      </w:r>
      <w:r>
        <w:rPr>
          <w:rFonts w:ascii="Courier New" w:hAnsi="Courier New" w:cs="Courier New"/>
          <w:sz w:val="24"/>
          <w:szCs w:val="24"/>
        </w:rPr>
        <w:tab/>
        <w:t>70</w:t>
      </w:r>
    </w:p>
    <w:p w14:paraId="6A446934"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Non-Functional Requirements of the Proposed</w:t>
      </w:r>
      <w:r>
        <w:br/>
      </w:r>
      <w:r>
        <w:rPr>
          <w:rFonts w:ascii="Courier New" w:hAnsi="Courier New" w:cs="Courier New"/>
          <w:sz w:val="24"/>
          <w:szCs w:val="24"/>
        </w:rPr>
        <w:t>System . . . . . . . . . . . . . . . . . . . . .</w:t>
      </w:r>
      <w:r>
        <w:rPr>
          <w:rFonts w:ascii="Courier New" w:hAnsi="Courier New" w:cs="Courier New"/>
          <w:sz w:val="24"/>
          <w:szCs w:val="24"/>
        </w:rPr>
        <w:tab/>
        <w:t>83</w:t>
      </w:r>
    </w:p>
    <w:p w14:paraId="5D84D6FE"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Testing of the System  . . . . . . . . . . . . .</w:t>
      </w:r>
      <w:r>
        <w:rPr>
          <w:rFonts w:ascii="Courier New" w:hAnsi="Courier New" w:cs="Courier New"/>
          <w:sz w:val="24"/>
          <w:szCs w:val="24"/>
        </w:rPr>
        <w:tab/>
        <w:t>89</w:t>
      </w:r>
    </w:p>
    <w:p w14:paraId="4C38A5B7" w14:textId="77777777" w:rsidR="002F1030" w:rsidRDefault="00000000">
      <w:pPr>
        <w:keepLines/>
        <w:tabs>
          <w:tab w:val="right" w:pos="8640"/>
        </w:tabs>
        <w:spacing w:after="120" w:line="360" w:lineRule="auto"/>
        <w:ind w:left="720"/>
        <w:rPr>
          <w:rFonts w:ascii="Courier New" w:hAnsi="Courier New" w:cs="Courier New"/>
          <w:sz w:val="24"/>
          <w:szCs w:val="24"/>
        </w:rPr>
      </w:pPr>
      <w:r>
        <w:rPr>
          <w:rFonts w:ascii="Courier New" w:hAnsi="Courier New" w:cs="Courier New"/>
          <w:sz w:val="24"/>
          <w:szCs w:val="24"/>
        </w:rPr>
        <w:t>Extent of Compliance of the Proposed System</w:t>
      </w:r>
      <w:r>
        <w:br/>
      </w:r>
      <w:r>
        <w:rPr>
          <w:rFonts w:ascii="Courier New" w:hAnsi="Courier New" w:cs="Courier New"/>
          <w:sz w:val="24"/>
          <w:szCs w:val="24"/>
        </w:rPr>
        <w:t>(SOP No. 4)  . . . . . . . . . . . . . . . . . .</w:t>
      </w:r>
      <w:r>
        <w:rPr>
          <w:rFonts w:ascii="Courier New" w:hAnsi="Courier New" w:cs="Courier New"/>
          <w:sz w:val="24"/>
          <w:szCs w:val="24"/>
        </w:rPr>
        <w:tab/>
        <w:t>88</w:t>
      </w:r>
    </w:p>
    <w:p w14:paraId="343A3659" w14:textId="77777777" w:rsidR="002F1030" w:rsidRDefault="00000000">
      <w:pPr>
        <w:keepLines/>
        <w:tabs>
          <w:tab w:val="right" w:pos="8640"/>
        </w:tabs>
        <w:spacing w:before="120" w:after="120" w:line="360" w:lineRule="auto"/>
        <w:rPr>
          <w:rFonts w:ascii="Courier New" w:hAnsi="Courier New" w:cs="Courier New"/>
          <w:sz w:val="24"/>
          <w:szCs w:val="24"/>
        </w:rPr>
      </w:pPr>
      <w:r>
        <w:rPr>
          <w:rFonts w:ascii="Courier New" w:hAnsi="Courier New" w:cs="Courier New"/>
          <w:b/>
          <w:bCs/>
          <w:sz w:val="24"/>
          <w:szCs w:val="24"/>
        </w:rPr>
        <w:t>REFERENCES</w:t>
      </w:r>
      <w:r>
        <w:rPr>
          <w:rFonts w:ascii="Courier New" w:hAnsi="Courier New" w:cs="Courier New"/>
          <w:sz w:val="24"/>
          <w:szCs w:val="24"/>
        </w:rPr>
        <w:t xml:space="preserve">  . . . . . . . . . . . . . . . . . . . . .</w:t>
      </w:r>
      <w:r>
        <w:rPr>
          <w:rFonts w:ascii="Courier New" w:hAnsi="Courier New" w:cs="Courier New"/>
          <w:sz w:val="24"/>
          <w:szCs w:val="24"/>
        </w:rPr>
        <w:tab/>
        <w:t>91</w:t>
      </w:r>
    </w:p>
    <w:p w14:paraId="3843B825" w14:textId="77777777" w:rsidR="00281C3E" w:rsidRDefault="00000000">
      <w:pPr>
        <w:keepNext/>
        <w:spacing w:before="480" w:after="240" w:line="480" w:lineRule="auto"/>
        <w:jc w:val="center"/>
        <w:rPr>
          <w:rFonts w:ascii="Courier New" w:hAnsi="Courier New" w:cs="Courier New"/>
          <w:b/>
          <w:bCs/>
          <w:sz w:val="24"/>
          <w:szCs w:val="24"/>
        </w:rPr>
      </w:pPr>
      <w:r>
        <w:rPr>
          <w:rFonts w:ascii="Courier New" w:hAnsi="Courier New" w:cs="Courier New"/>
          <w:b/>
          <w:bCs/>
          <w:sz w:val="24"/>
          <w:szCs w:val="24"/>
        </w:rPr>
        <w:t>LIST OF TABLES</w:t>
      </w:r>
      <w:r>
        <w:fldChar w:fldCharType="begin"/>
      </w:r>
      <w:r>
        <w:instrText xml:space="preserve"> TC "LIST OF TABLES" \f c \l 1 </w:instrText>
      </w:r>
      <w:r>
        <w:fldChar w:fldCharType="end"/>
      </w:r>
    </w:p>
    <w:p w14:paraId="18FC25AE"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Table 4.1. Status of a Subject in the Student</w:t>
      </w:r>
      <w:r>
        <w:br/>
      </w:r>
      <w:r>
        <w:rPr>
          <w:rFonts w:ascii="Courier New" w:hAnsi="Courier New" w:cs="Courier New"/>
          <w:sz w:val="24"/>
          <w:szCs w:val="24"/>
        </w:rPr>
        <w:t>Audit . . . . . . . . . . . . . . . . . . . . . . . .</w:t>
      </w:r>
      <w:r>
        <w:rPr>
          <w:rFonts w:ascii="Courier New" w:hAnsi="Courier New" w:cs="Courier New"/>
          <w:sz w:val="24"/>
          <w:szCs w:val="24"/>
        </w:rPr>
        <w:tab/>
        <w:t>60</w:t>
      </w:r>
    </w:p>
    <w:p w14:paraId="1C3E4D91"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lastRenderedPageBreak/>
        <w:t>Table 4.2. Year Level by Share of Curriculum</w:t>
      </w:r>
      <w:r>
        <w:br/>
      </w:r>
      <w:r>
        <w:rPr>
          <w:rFonts w:ascii="Courier New" w:hAnsi="Courier New" w:cs="Courier New"/>
          <w:sz w:val="24"/>
          <w:szCs w:val="24"/>
        </w:rPr>
        <w:t>Units Passed  . . . . . . . . . . . . . . . . . . . .</w:t>
      </w:r>
      <w:r>
        <w:rPr>
          <w:rFonts w:ascii="Courier New" w:hAnsi="Courier New" w:cs="Courier New"/>
          <w:sz w:val="24"/>
          <w:szCs w:val="24"/>
        </w:rPr>
        <w:tab/>
        <w:t>63</w:t>
      </w:r>
    </w:p>
    <w:p w14:paraId="1D3286D9"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Table 4.3. Summary of the Automated Tests . . . . . .</w:t>
      </w:r>
      <w:r>
        <w:rPr>
          <w:rFonts w:ascii="Courier New" w:hAnsi="Courier New" w:cs="Courier New"/>
          <w:sz w:val="24"/>
          <w:szCs w:val="24"/>
        </w:rPr>
        <w:tab/>
        <w:t>90</w:t>
      </w:r>
    </w:p>
    <w:p w14:paraId="366BFE23"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Table 4.4. Extent of Compliance of Auditrix with</w:t>
      </w:r>
      <w:r>
        <w:br/>
      </w:r>
      <w:r>
        <w:rPr>
          <w:rFonts w:ascii="Courier New" w:hAnsi="Courier New" w:cs="Courier New"/>
          <w:sz w:val="24"/>
          <w:szCs w:val="24"/>
        </w:rPr>
        <w:t>ISO/IEC 25010 . . . . . . . . . . . . . . . . . . . .</w:t>
      </w:r>
      <w:r>
        <w:rPr>
          <w:rFonts w:ascii="Courier New" w:hAnsi="Courier New" w:cs="Courier New"/>
          <w:sz w:val="24"/>
          <w:szCs w:val="24"/>
        </w:rPr>
        <w:tab/>
        <w:t>90</w:t>
      </w:r>
    </w:p>
    <w:p w14:paraId="68014D3E" w14:textId="77777777" w:rsidR="00281C3E" w:rsidRDefault="00000000">
      <w:pPr>
        <w:keepNext/>
        <w:spacing w:before="480" w:after="240" w:line="480" w:lineRule="auto"/>
        <w:jc w:val="center"/>
        <w:rPr>
          <w:rFonts w:ascii="Courier New" w:hAnsi="Courier New" w:cs="Courier New"/>
          <w:b/>
          <w:bCs/>
          <w:sz w:val="24"/>
          <w:szCs w:val="24"/>
        </w:rPr>
      </w:pPr>
      <w:r>
        <w:rPr>
          <w:rFonts w:ascii="Courier New" w:hAnsi="Courier New" w:cs="Courier New"/>
          <w:b/>
          <w:bCs/>
          <w:sz w:val="24"/>
          <w:szCs w:val="24"/>
        </w:rPr>
        <w:t>LIST OF FIGURES</w:t>
      </w:r>
      <w:r>
        <w:fldChar w:fldCharType="begin"/>
      </w:r>
      <w:r>
        <w:instrText xml:space="preserve"> TC "LIST OF FIGURES" \f c \l 1 </w:instrText>
      </w:r>
      <w:r>
        <w:fldChar w:fldCharType="end"/>
      </w:r>
    </w:p>
    <w:p w14:paraId="14FD3D23"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1. Iterative and Incremental SDLC  . . . . . .</w:t>
      </w:r>
      <w:r>
        <w:rPr>
          <w:rFonts w:ascii="Courier New" w:hAnsi="Courier New" w:cs="Courier New"/>
          <w:sz w:val="24"/>
          <w:szCs w:val="24"/>
        </w:rPr>
        <w:tab/>
        <w:t>40</w:t>
      </w:r>
    </w:p>
    <w:p w14:paraId="521F139F"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4.1. Input-Process-Output Diagram of the</w:t>
      </w:r>
      <w:r>
        <w:br/>
      </w:r>
      <w:r>
        <w:rPr>
          <w:rFonts w:ascii="Courier New" w:hAnsi="Courier New" w:cs="Courier New"/>
          <w:sz w:val="24"/>
          <w:szCs w:val="24"/>
        </w:rPr>
        <w:t>Existing System . . . . . . . . . . . . . . . . . . .</w:t>
      </w:r>
      <w:r>
        <w:rPr>
          <w:rFonts w:ascii="Courier New" w:hAnsi="Courier New" w:cs="Courier New"/>
          <w:sz w:val="24"/>
          <w:szCs w:val="24"/>
        </w:rPr>
        <w:tab/>
        <w:t>56</w:t>
      </w:r>
    </w:p>
    <w:p w14:paraId="0D40A58A"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4.2. Ishikawa (Fishbone) Diagram of the</w:t>
      </w:r>
      <w:r>
        <w:br/>
      </w:r>
      <w:r>
        <w:rPr>
          <w:rFonts w:ascii="Courier New" w:hAnsi="Courier New" w:cs="Courier New"/>
          <w:sz w:val="24"/>
          <w:szCs w:val="24"/>
        </w:rPr>
        <w:t>Problems in the Existing System . . . . . . . . . . .</w:t>
      </w:r>
      <w:r>
        <w:rPr>
          <w:rFonts w:ascii="Courier New" w:hAnsi="Courier New" w:cs="Courier New"/>
          <w:sz w:val="24"/>
          <w:szCs w:val="24"/>
        </w:rPr>
        <w:tab/>
        <w:t>58</w:t>
      </w:r>
    </w:p>
    <w:p w14:paraId="041B4C65"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4.3. Input-Process-Output Diagram of the</w:t>
      </w:r>
      <w:r>
        <w:br/>
      </w:r>
      <w:r>
        <w:rPr>
          <w:rFonts w:ascii="Courier New" w:hAnsi="Courier New" w:cs="Courier New"/>
          <w:sz w:val="24"/>
          <w:szCs w:val="24"/>
        </w:rPr>
        <w:t>Proposed System . . . . . . . . . . . . . . . . . . .</w:t>
      </w:r>
      <w:r>
        <w:rPr>
          <w:rFonts w:ascii="Courier New" w:hAnsi="Courier New" w:cs="Courier New"/>
          <w:sz w:val="24"/>
          <w:szCs w:val="24"/>
        </w:rPr>
        <w:tab/>
        <w:t>70</w:t>
      </w:r>
    </w:p>
    <w:p w14:paraId="264E6714"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4.4. Use Case Diagram of Auditrix  . . . . . .</w:t>
      </w:r>
      <w:r>
        <w:rPr>
          <w:rFonts w:ascii="Courier New" w:hAnsi="Courier New" w:cs="Courier New"/>
          <w:sz w:val="24"/>
          <w:szCs w:val="24"/>
        </w:rPr>
        <w:tab/>
        <w:t>71</w:t>
      </w:r>
    </w:p>
    <w:p w14:paraId="28D5406F" w14:textId="77777777" w:rsidR="002F1030" w:rsidRDefault="00000000" w:rsidP="003E58C8">
      <w:pPr>
        <w:keepLines/>
        <w:tabs>
          <w:tab w:val="left" w:pos="8222"/>
          <w:tab w:val="right" w:pos="8640"/>
        </w:tabs>
        <w:spacing w:after="120" w:line="360" w:lineRule="auto"/>
        <w:rPr>
          <w:rFonts w:ascii="Courier New" w:hAnsi="Courier New" w:cs="Courier New"/>
          <w:sz w:val="24"/>
          <w:szCs w:val="24"/>
        </w:rPr>
      </w:pPr>
      <w:r>
        <w:rPr>
          <w:rFonts w:ascii="Courier New" w:hAnsi="Courier New" w:cs="Courier New"/>
          <w:sz w:val="24"/>
          <w:szCs w:val="24"/>
        </w:rPr>
        <w:t>Figure 4.5. Activity Diagram for Curriculum</w:t>
      </w:r>
      <w:r>
        <w:br/>
      </w:r>
      <w:r>
        <w:rPr>
          <w:rFonts w:ascii="Courier New" w:hAnsi="Courier New" w:cs="Courier New"/>
          <w:sz w:val="24"/>
          <w:szCs w:val="24"/>
        </w:rPr>
        <w:t>Audit . . . . . . . . . . . . . . . . . . . . . . . .</w:t>
      </w:r>
      <w:r>
        <w:rPr>
          <w:rFonts w:ascii="Courier New" w:hAnsi="Courier New" w:cs="Courier New"/>
          <w:sz w:val="24"/>
          <w:szCs w:val="24"/>
        </w:rPr>
        <w:tab/>
        <w:t>72</w:t>
      </w:r>
    </w:p>
    <w:p w14:paraId="1815B7D2"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4.6. Menu Diagram of Auditrix  . . . . . . . .</w:t>
      </w:r>
      <w:r>
        <w:rPr>
          <w:rFonts w:ascii="Courier New" w:hAnsi="Courier New" w:cs="Courier New"/>
          <w:sz w:val="24"/>
          <w:szCs w:val="24"/>
        </w:rPr>
        <w:tab/>
        <w:t>74</w:t>
      </w:r>
    </w:p>
    <w:p w14:paraId="1439B06F"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 User Interface of Auditrix  . . . . . . .</w:t>
      </w:r>
      <w:r>
        <w:rPr>
          <w:rFonts w:ascii="Courier New" w:hAnsi="Courier New" w:cs="Courier New"/>
          <w:sz w:val="24"/>
          <w:szCs w:val="24"/>
        </w:rPr>
        <w:tab/>
        <w:t>74</w:t>
      </w:r>
    </w:p>
    <w:p w14:paraId="04324E32"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4.7a. Log In — Dean role . . . . . . . . . . .</w:t>
      </w:r>
      <w:r>
        <w:rPr>
          <w:rFonts w:ascii="Courier New" w:hAnsi="Courier New" w:cs="Courier New"/>
          <w:sz w:val="24"/>
          <w:szCs w:val="24"/>
        </w:rPr>
        <w:tab/>
        <w:t>75</w:t>
      </w:r>
    </w:p>
    <w:p w14:paraId="18EE8CAA"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4.7b. Log In — Program Chairperson role  . . .</w:t>
      </w:r>
      <w:r>
        <w:rPr>
          <w:rFonts w:ascii="Courier New" w:hAnsi="Courier New" w:cs="Courier New"/>
          <w:sz w:val="24"/>
          <w:szCs w:val="24"/>
        </w:rPr>
        <w:tab/>
        <w:t>75</w:t>
      </w:r>
    </w:p>
    <w:p w14:paraId="12970797"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4.7c. Students — search and list view  . . . .</w:t>
      </w:r>
      <w:r>
        <w:rPr>
          <w:rFonts w:ascii="Courier New" w:hAnsi="Courier New" w:cs="Courier New"/>
          <w:sz w:val="24"/>
          <w:szCs w:val="24"/>
        </w:rPr>
        <w:tab/>
        <w:t>76</w:t>
      </w:r>
    </w:p>
    <w:p w14:paraId="470AD750"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4.7d. Student Audit — subject taken out of</w:t>
      </w:r>
      <w:r>
        <w:br/>
      </w:r>
      <w:r>
        <w:rPr>
          <w:rFonts w:ascii="Courier New" w:hAnsi="Courier New" w:cs="Courier New"/>
          <w:sz w:val="24"/>
          <w:szCs w:val="24"/>
        </w:rPr>
        <w:t>order and Irregular status  . . . . . . . . . . . . .</w:t>
      </w:r>
      <w:r>
        <w:rPr>
          <w:rFonts w:ascii="Courier New" w:hAnsi="Courier New" w:cs="Courier New"/>
          <w:sz w:val="24"/>
          <w:szCs w:val="24"/>
        </w:rPr>
        <w:tab/>
        <w:t>76</w:t>
      </w:r>
    </w:p>
    <w:p w14:paraId="05F2FF64"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4.7e. Transfer / Shift Records . . . . . . . .</w:t>
      </w:r>
      <w:r>
        <w:rPr>
          <w:rFonts w:ascii="Courier New" w:hAnsi="Courier New" w:cs="Courier New"/>
          <w:sz w:val="24"/>
          <w:szCs w:val="24"/>
        </w:rPr>
        <w:tab/>
        <w:t>77</w:t>
      </w:r>
    </w:p>
    <w:p w14:paraId="563C654F"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lastRenderedPageBreak/>
        <w:t>Figure 4.7f. Enter Grades — choosing the term . . . .</w:t>
      </w:r>
      <w:r>
        <w:rPr>
          <w:rFonts w:ascii="Courier New" w:hAnsi="Courier New" w:cs="Courier New"/>
          <w:sz w:val="24"/>
          <w:szCs w:val="24"/>
        </w:rPr>
        <w:tab/>
        <w:t>77</w:t>
      </w:r>
    </w:p>
    <w:p w14:paraId="66077A90"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4.7g. Manage Curriculum Versions . . . . . . .</w:t>
      </w:r>
      <w:r>
        <w:rPr>
          <w:rFonts w:ascii="Courier New" w:hAnsi="Courier New" w:cs="Courier New"/>
          <w:sz w:val="24"/>
          <w:szCs w:val="24"/>
        </w:rPr>
        <w:tab/>
        <w:t>78</w:t>
      </w:r>
    </w:p>
    <w:p w14:paraId="47F5D19C"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4.7h. Student Audit — status, term and</w:t>
      </w:r>
      <w:r>
        <w:br/>
      </w:r>
      <w:r>
        <w:rPr>
          <w:rFonts w:ascii="Courier New" w:hAnsi="Courier New" w:cs="Courier New"/>
          <w:sz w:val="24"/>
          <w:szCs w:val="24"/>
        </w:rPr>
        <w:t>reason for each subject . . . . . . . . . . . . . . .</w:t>
      </w:r>
      <w:r>
        <w:rPr>
          <w:rFonts w:ascii="Courier New" w:hAnsi="Courier New" w:cs="Courier New"/>
          <w:sz w:val="24"/>
          <w:szCs w:val="24"/>
        </w:rPr>
        <w:tab/>
        <w:t>78</w:t>
      </w:r>
    </w:p>
    <w:p w14:paraId="3C772BB5"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4.7i. Student Audit — fully compliant</w:t>
      </w:r>
      <w:r>
        <w:br/>
      </w:r>
      <w:r>
        <w:rPr>
          <w:rFonts w:ascii="Courier New" w:hAnsi="Courier New" w:cs="Courier New"/>
          <w:sz w:val="24"/>
          <w:szCs w:val="24"/>
        </w:rPr>
        <w:t>(Regular) example . . . . . . . . . . . . . . . . . .</w:t>
      </w:r>
      <w:r>
        <w:rPr>
          <w:rFonts w:ascii="Courier New" w:hAnsi="Courier New" w:cs="Courier New"/>
          <w:sz w:val="24"/>
          <w:szCs w:val="24"/>
        </w:rPr>
        <w:tab/>
        <w:t>79</w:t>
      </w:r>
    </w:p>
    <w:p w14:paraId="42D49705"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4.7j. Export Curriculum — PDF output . . . . .</w:t>
      </w:r>
      <w:r>
        <w:rPr>
          <w:rFonts w:ascii="Courier New" w:hAnsi="Courier New" w:cs="Courier New"/>
          <w:sz w:val="24"/>
          <w:szCs w:val="24"/>
        </w:rPr>
        <w:tab/>
        <w:t>79</w:t>
      </w:r>
    </w:p>
    <w:p w14:paraId="70B2739B"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4.7k. Create Program — new chairperson</w:t>
      </w:r>
      <w:r>
        <w:br/>
      </w:r>
      <w:r>
        <w:rPr>
          <w:rFonts w:ascii="Courier New" w:hAnsi="Courier New" w:cs="Courier New"/>
          <w:sz w:val="24"/>
          <w:szCs w:val="24"/>
        </w:rPr>
        <w:t>account with a temporary password . . . . . . . . . .</w:t>
      </w:r>
      <w:r>
        <w:rPr>
          <w:rFonts w:ascii="Courier New" w:hAnsi="Courier New" w:cs="Courier New"/>
          <w:sz w:val="24"/>
          <w:szCs w:val="24"/>
        </w:rPr>
        <w:tab/>
        <w:t>80</w:t>
      </w:r>
    </w:p>
    <w:p w14:paraId="0909E484"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4.7l. First Log In — password change with</w:t>
      </w:r>
      <w:r>
        <w:br/>
      </w:r>
      <w:r>
        <w:rPr>
          <w:rFonts w:ascii="Courier New" w:hAnsi="Courier New" w:cs="Courier New"/>
          <w:sz w:val="24"/>
          <w:szCs w:val="24"/>
        </w:rPr>
        <w:t>the rules checklist . . . . . . . . . . . . . . . . .</w:t>
      </w:r>
      <w:r>
        <w:rPr>
          <w:rFonts w:ascii="Courier New" w:hAnsi="Courier New" w:cs="Courier New"/>
          <w:sz w:val="24"/>
          <w:szCs w:val="24"/>
        </w:rPr>
        <w:tab/>
        <w:t>80</w:t>
      </w:r>
    </w:p>
    <w:p w14:paraId="5B90624F"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4.7m. Dean Dashboard — Current semester  . . .</w:t>
      </w:r>
      <w:r>
        <w:rPr>
          <w:rFonts w:ascii="Courier New" w:hAnsi="Courier New" w:cs="Courier New"/>
          <w:sz w:val="24"/>
          <w:szCs w:val="24"/>
        </w:rPr>
        <w:tab/>
        <w:t>81</w:t>
      </w:r>
    </w:p>
    <w:p w14:paraId="4D18600B"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4.7n. Chairperson Dashboard  . . . . . . . . .</w:t>
      </w:r>
      <w:r>
        <w:rPr>
          <w:rFonts w:ascii="Courier New" w:hAnsi="Courier New" w:cs="Courier New"/>
          <w:sz w:val="24"/>
          <w:szCs w:val="24"/>
        </w:rPr>
        <w:tab/>
        <w:t>81</w:t>
      </w:r>
    </w:p>
    <w:p w14:paraId="3B295CB0"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4.7o. Import Curriculum — preview of</w:t>
      </w:r>
      <w:r>
        <w:br/>
      </w:r>
      <w:r>
        <w:rPr>
          <w:rFonts w:ascii="Courier New" w:hAnsi="Courier New" w:cs="Courier New"/>
          <w:sz w:val="24"/>
          <w:szCs w:val="24"/>
        </w:rPr>
        <w:t>changes . . . . . . . . . . . . . . . . . . . . . . .</w:t>
      </w:r>
      <w:r>
        <w:rPr>
          <w:rFonts w:ascii="Courier New" w:hAnsi="Courier New" w:cs="Courier New"/>
          <w:sz w:val="24"/>
          <w:szCs w:val="24"/>
        </w:rPr>
        <w:tab/>
        <w:t>82</w:t>
      </w:r>
    </w:p>
    <w:p w14:paraId="3CD5ABD9" w14:textId="77777777" w:rsidR="002F1030" w:rsidRDefault="00000000">
      <w:pPr>
        <w:keepLines/>
        <w:tabs>
          <w:tab w:val="right" w:pos="8640"/>
        </w:tabs>
        <w:spacing w:after="120" w:line="360" w:lineRule="auto"/>
        <w:rPr>
          <w:rFonts w:ascii="Courier New" w:hAnsi="Courier New" w:cs="Courier New"/>
          <w:sz w:val="24"/>
          <w:szCs w:val="24"/>
        </w:rPr>
      </w:pPr>
      <w:r>
        <w:rPr>
          <w:rFonts w:ascii="Courier New" w:hAnsi="Courier New" w:cs="Courier New"/>
          <w:sz w:val="24"/>
          <w:szCs w:val="24"/>
        </w:rPr>
        <w:t>Figure 4.7p. Grade Logbook  . . . . . . . . . . . . .</w:t>
      </w:r>
      <w:r>
        <w:rPr>
          <w:rFonts w:ascii="Courier New" w:hAnsi="Courier New" w:cs="Courier New"/>
          <w:sz w:val="24"/>
          <w:szCs w:val="24"/>
        </w:rPr>
        <w:tab/>
        <w:t>82</w:t>
      </w:r>
    </w:p>
    <w:p w14:paraId="6C2E6A7D" w14:textId="77777777" w:rsidR="002F1030" w:rsidRDefault="00000000">
      <w:pPr>
        <w:keepLines/>
        <w:tabs>
          <w:tab w:val="right" w:pos="8640"/>
        </w:tabs>
        <w:spacing w:after="120" w:line="360" w:lineRule="auto"/>
        <w:rPr>
          <w:rFonts w:ascii="Courier New" w:hAnsi="Courier New" w:cs="Courier New"/>
          <w:sz w:val="24"/>
          <w:szCs w:val="24"/>
        </w:rPr>
        <w:sectPr w:rsidR="002F1030">
          <w:headerReference w:type="default" r:id="rId13"/>
          <w:footerReference w:type="default" r:id="rId14"/>
          <w:pgSz w:w="12240" w:h="15840"/>
          <w:pgMar w:top="1440" w:right="1440" w:bottom="1440" w:left="2160" w:header="709" w:footer="709" w:gutter="0"/>
          <w:pgNumType w:fmt="lowerRoman"/>
          <w:cols w:space="708"/>
          <w:docGrid w:linePitch="360"/>
        </w:sectPr>
      </w:pPr>
      <w:r>
        <w:rPr>
          <w:rFonts w:ascii="Courier New" w:hAnsi="Courier New" w:cs="Courier New"/>
          <w:sz w:val="24"/>
          <w:szCs w:val="24"/>
        </w:rPr>
        <w:t>Figure 4.7q. Edit Student — year level (automatic</w:t>
      </w:r>
      <w:r>
        <w:br/>
      </w:r>
      <w:r>
        <w:rPr>
          <w:rFonts w:ascii="Courier New" w:hAnsi="Courier New" w:cs="Courier New"/>
          <w:sz w:val="24"/>
          <w:szCs w:val="24"/>
        </w:rPr>
        <w:t>or set by hand) . . . . . . . . . . . . . . . . . . .</w:t>
      </w:r>
      <w:r>
        <w:rPr>
          <w:rFonts w:ascii="Courier New" w:hAnsi="Courier New" w:cs="Courier New"/>
          <w:sz w:val="24"/>
          <w:szCs w:val="24"/>
        </w:rPr>
        <w:tab/>
        <w:t>83</w:t>
      </w:r>
    </w:p>
    <w:p w14:paraId="4BB82243" w14:textId="77777777" w:rsidR="00094483" w:rsidRDefault="00000000">
      <w:pPr>
        <w:keepNext/>
        <w:spacing w:after="0"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1</w:t>
      </w:r>
      <w:r>
        <w:fldChar w:fldCharType="begin"/>
      </w:r>
      <w:r>
        <w:instrText xml:space="preserve"> TC "CHAPTER 1  INTRODUCTION" \f c \l 1 </w:instrText>
      </w:r>
      <w:r>
        <w:fldChar w:fldCharType="end"/>
      </w:r>
    </w:p>
    <w:p w14:paraId="7207510F" w14:textId="77777777" w:rsidR="00094483" w:rsidRDefault="00000000">
      <w:pPr>
        <w:keepNext/>
        <w:spacing w:after="0" w:line="480" w:lineRule="auto"/>
        <w:jc w:val="center"/>
        <w:rPr>
          <w:rFonts w:ascii="Courier New" w:hAnsi="Courier New" w:cs="Courier New"/>
          <w:b/>
          <w:bCs/>
          <w:sz w:val="24"/>
          <w:szCs w:val="24"/>
          <w:lang w:val="en-US"/>
        </w:rPr>
      </w:pPr>
      <w:r>
        <w:rPr>
          <w:rFonts w:ascii="Courier New" w:hAnsi="Courier New" w:cs="Courier New"/>
          <w:b/>
          <w:bCs/>
          <w:sz w:val="24"/>
          <w:szCs w:val="24"/>
        </w:rPr>
        <w:t>INTRODUCTION</w:t>
      </w:r>
    </w:p>
    <w:p w14:paraId="1DBD9BCC" w14:textId="77777777" w:rsidR="00094483" w:rsidRDefault="00094483">
      <w:pPr>
        <w:spacing w:line="240" w:lineRule="auto"/>
        <w:jc w:val="both"/>
        <w:rPr>
          <w:rFonts w:ascii="Courier New" w:hAnsi="Courier New" w:cs="Courier New"/>
          <w:b/>
          <w:bCs/>
          <w:sz w:val="24"/>
          <w:szCs w:val="24"/>
          <w:lang w:val="en-US"/>
        </w:rPr>
      </w:pPr>
    </w:p>
    <w:p w14:paraId="0E0E9197" w14:textId="77777777" w:rsidR="00094483" w:rsidRDefault="00000000" w:rsidP="00576F4A">
      <w:pPr>
        <w:keepNext/>
        <w:spacing w:line="240" w:lineRule="auto"/>
        <w:jc w:val="both"/>
        <w:rPr>
          <w:rFonts w:ascii="Courier New" w:hAnsi="Courier New" w:cs="Courier New"/>
          <w:b/>
          <w:bCs/>
          <w:sz w:val="24"/>
          <w:szCs w:val="24"/>
          <w:lang w:val="en-US"/>
        </w:rPr>
      </w:pPr>
      <w:r>
        <w:rPr>
          <w:rFonts w:ascii="Courier New" w:hAnsi="Courier New" w:cs="Courier New"/>
          <w:b/>
          <w:bCs/>
          <w:sz w:val="24"/>
          <w:szCs w:val="24"/>
          <w:lang w:val="en-US"/>
        </w:rPr>
        <w:t>Background of the Study</w:t>
      </w:r>
      <w:r>
        <w:fldChar w:fldCharType="begin"/>
      </w:r>
      <w:r>
        <w:instrText xml:space="preserve"> TC "Background of the Study" \f c \l 2 </w:instrText>
      </w:r>
      <w:r>
        <w:fldChar w:fldCharType="end"/>
      </w:r>
    </w:p>
    <w:p w14:paraId="5FF41556"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A Curriculum Audit system is defined as a systematic, technology-driven framework designed to audit student academic records against the official curriculum structure, ensuring compliance with prerequisite requirements and program sequencing (Alugar &amp; Itaas, 2021). In higher education, curriculum auditing ensures that students follow the prescribed learning pathway, acquire foundational knowledge before advancing to higher-level courses, and meet graduation requirements.</w:t>
      </w:r>
    </w:p>
    <w:p w14:paraId="31E36906"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Globally, universities have increasingly adopted automated systems and digital tools to strengthen academic monitoring, reduce human error, and improve efficiency in enrollment validation (Smith, 2020).</w:t>
      </w:r>
    </w:p>
    <w:p w14:paraId="7C40CA6A" w14:textId="77777777" w:rsidR="00D42FC3" w:rsidRDefault="00940C6B">
      <w:pPr>
        <w:spacing w:line="480" w:lineRule="auto"/>
        <w:jc w:val="both"/>
        <w:rPr>
          <w:rFonts w:ascii="Courier New" w:hAnsi="Courier New" w:cs="Courier New"/>
          <w:sz w:val="24"/>
          <w:szCs w:val="24"/>
          <w:lang w:val="en-US"/>
        </w:rPr>
      </w:pPr>
      <w:r>
        <w:rPr>
          <w:rFonts w:ascii="Courier New" w:hAnsi="Courier New" w:cs="Courier New"/>
          <w:sz w:val="24"/>
          <w:szCs w:val="24"/>
          <w:lang w:val="en-US"/>
        </w:rPr>
        <w:tab/>
        <w:t xml:space="preserve">In the Philippine context, State Universities and Colleges (SUCs) are mandated to uphold quality assurance standards set by the Commission on Higher Education (CHED). These standards emphasize prerequisite compliance and curriculum integrity as part of outcomes-based education reforms introduced alongside the K to 12 transition (Largoza </w:t>
      </w:r>
      <w:r>
        <w:rPr>
          <w:rFonts w:ascii="Courier New" w:hAnsi="Courier New" w:cs="Courier New"/>
          <w:sz w:val="24"/>
          <w:szCs w:val="24"/>
          <w:lang w:val="en-US"/>
        </w:rPr>
        <w:lastRenderedPageBreak/>
        <w:t>&amp; Fernandez, 2025). However, despite the presence of Management Information Systems (MIS), many SUCs—including Kalinga State University (KSU)—continue to rely on manual processes for prerequisite validation. This reliance often results in the late detection of violations, sometimes only discovered during graduation evaluation, which can delay student completion and increase financial burdens (Miña et al., 2021).</w:t>
      </w:r>
    </w:p>
    <w:p w14:paraId="5CA25066" w14:textId="77777777" w:rsidR="00693157"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Manual enrollment validation is particularly problematic in institutions with large student populations, where monitoring prerequisite compliance remains a significant administrative challenge. Currently, program chairpersons must manually review individual academic records to determine eligibility for specific subjects</w:t>
      </w:r>
      <w:r w:rsidR="00605641">
        <w:rPr>
          <w:rFonts w:ascii="Courier New" w:hAnsi="Courier New" w:cs="Courier New"/>
          <w:sz w:val="24"/>
          <w:szCs w:val="24"/>
          <w:lang w:val="en-US"/>
        </w:rPr>
        <w:t xml:space="preserve">, </w:t>
      </w:r>
      <w:r>
        <w:rPr>
          <w:rFonts w:ascii="Courier New" w:hAnsi="Courier New" w:cs="Courier New"/>
          <w:sz w:val="24"/>
          <w:szCs w:val="24"/>
          <w:lang w:val="en-US"/>
        </w:rPr>
        <w:t>a process that is notoriously time-consuming and prone to human error, especially within the compressed timeframe of a limited enrollment period. Espinosa, Serrano, &amp; Balmes (2024) highlight that these manual inefficiencies not only burden administrators but also frustrate students, who may unknowingly enroll in courses without satisfying the necessary foundational requirements</w:t>
      </w:r>
    </w:p>
    <w:p w14:paraId="59F337B0"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lastRenderedPageBreak/>
        <w:t xml:space="preserve">Furthermore, the specific situation at Kalinga State University (KSU) illustrates how manual subject evaluation often leads to the late detection of prerequisite violations. In many cases, these critical errors are only uncovered during the final graduation audit, resulting in delayed program completion, increased financial costs, and the sudden prevention of students from graduating alongside their peers. </w:t>
      </w:r>
    </w:p>
    <w:p w14:paraId="62AC4496"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It is also observed that prerequisite checking within the university is frequently performed through traditional paper-based methods or legacy reviews, even with the existing Management Information System (MIS) in place. Consequently, many inconsistencies are not flagged immediately during the enrollment phase. These oversights typically surface during the final review of a candidate's academic history, creating a bottleneck that forces students to take additional semesters to satisfy missed requirements.</w:t>
      </w:r>
    </w:p>
    <w:p w14:paraId="05D00CAE"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Another issue is that students are not always fully aware of the prerequisite requirements within their curriculum. Although students can view their academic records through the existing Management Information System, they may still enroll in subjects for which they have not satisfied the prerequisite </w:t>
      </w:r>
      <w:r>
        <w:rPr>
          <w:rFonts w:ascii="Courier New" w:hAnsi="Courier New" w:cs="Courier New"/>
          <w:sz w:val="24"/>
          <w:szCs w:val="24"/>
          <w:lang w:val="en-US"/>
        </w:rPr>
        <w:lastRenderedPageBreak/>
        <w:t>requirements. This situation can lead to delays in academic completion.</w:t>
      </w:r>
    </w:p>
    <w:p w14:paraId="19832F0D"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Despite the availability of existing information systems, there is still a gap in automated tools that specifically focus on curriculum auditing and prerequisite validation. Many systems store student records, but do not automatically analyze whether a student's completed subjects follow the required curriculum structure. This gap highlights the need for a system that can automatically evaluate student records and identify prerequisite violations early in the academic process.</w:t>
      </w:r>
    </w:p>
    <w:p w14:paraId="58B0D645"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Automation offers a solution to these challenges. In the context of curriculum auditing, automation refers to the use of digital technologies to execute repetitive tasks, validate prerequisites, and generate compliance reports with minimal human intervention (Laudon &amp; Laudon, 2022). Automated systems reduce manual workload, enhance accuracy, and improve transparency in academic management. They also provide real-time monitoring of student progress, enabling administrators to detect violations during enrollment rather than at graduation. Bagacay, Talatala, &amp; Soberano (2024) demonstrate that automated registration systems streamline processes, </w:t>
      </w:r>
      <w:r>
        <w:rPr>
          <w:rFonts w:ascii="Courier New" w:hAnsi="Courier New" w:cs="Courier New"/>
          <w:sz w:val="24"/>
          <w:szCs w:val="24"/>
          <w:lang w:val="en-US"/>
        </w:rPr>
        <w:lastRenderedPageBreak/>
        <w:t>reduce errors, and improve institutional efficiency, making them highly relevant to curriculum auditing.</w:t>
      </w:r>
    </w:p>
    <w:p w14:paraId="1318F906"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Beyond efficiency, automation aligns with international standards for software quality. ISO/IEC 25010 provides a framework for evaluating systems in terms of functional suitability, reliability, usability, security, performance efficiency, compatibility, portability, safety, and maintainability (ISO, 2023). By adhering to these standards, universities can ensure that their systems meet institutional needs while also supporting accreditation and quality assurance. For KSU, adopting an automated curriculum audit system not only addresses current inefficiencies but also strengthens institutional readiness for external evaluation.</w:t>
      </w:r>
    </w:p>
    <w:p w14:paraId="40161A7F"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To address this issue, the proponents propose the development of a web-based application designed to assist in checking student academic records against the official curriculum. The system was designed to automatically detect prerequisite violations and to provide support to program chairpersons during enrollment by verifying whether students are eligible to enroll in specific subjects.</w:t>
      </w:r>
    </w:p>
    <w:p w14:paraId="2B034045"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primary goal of this study is to develop Auditrix - A Curriculum Audit System for KSU. The system was built to </w:t>
      </w:r>
      <w:r>
        <w:rPr>
          <w:rFonts w:ascii="Courier New" w:hAnsi="Courier New" w:cs="Courier New"/>
          <w:sz w:val="24"/>
          <w:szCs w:val="24"/>
          <w:lang w:val="en-US"/>
        </w:rPr>
        <w:lastRenderedPageBreak/>
        <w:t>serve every college and program of Kalinga State University, and it was developed and tested with the BSCpE, BSIT</w:t>
      </w:r>
      <w:r w:rsidR="00E30FC2">
        <w:rPr>
          <w:rFonts w:ascii="Courier New" w:hAnsi="Courier New" w:cs="Courier New"/>
          <w:sz w:val="24"/>
          <w:szCs w:val="24"/>
          <w:lang w:val="en-US"/>
        </w:rPr>
        <w:t>, BSEE, BSMath, BSABE,</w:t>
      </w:r>
      <w:r>
        <w:rPr>
          <w:rFonts w:ascii="Courier New" w:hAnsi="Courier New" w:cs="Courier New"/>
          <w:sz w:val="24"/>
          <w:szCs w:val="24"/>
          <w:lang w:val="en-US"/>
        </w:rPr>
        <w:t xml:space="preserve"> and BSCE programs of the College of Engineering and Information Technology (CEIT). By checking each student's recorded grades against the curriculum version the student follows, the system detects prerequisite and co-requisite violations as soon as the grades are entered and shows which subjects each student may take next, so that ineligible subjects can be caught before enrollment rather than at graduation. Testing within the CEIT allowed the researchers to refine the audit rules using the college's actual curricula.</w:t>
      </w:r>
    </w:p>
    <w:p w14:paraId="36C57181"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Although testing was done within the CEIT, the system is not limited to it. Colleges, programs, curriculum versions and staff accounts are records in the system rather than settings fixed in its code, so the other colleges of Kalinga State University (KSU) can use it once their deans create their programs and chairperson accounts. This project contributes to the modernization of academic management by providing an automated solution that reduces subject evaluation errors and enhances the efficiency of enrollment monitoring processes for the entire institution.</w:t>
      </w:r>
    </w:p>
    <w:p w14:paraId="5280CA28" w14:textId="61A5B44F" w:rsidR="007E56A2"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lastRenderedPageBreak/>
        <w:t>This study, therefore, proposes Auditrix - A Curriculum Audit System for KSU as a robust tool for enhancing curriculum integrity at Kalinga State University.</w:t>
      </w:r>
    </w:p>
    <w:p w14:paraId="31D831C1"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State of the Art</w:t>
      </w:r>
      <w:r>
        <w:fldChar w:fldCharType="begin"/>
      </w:r>
      <w:r>
        <w:instrText xml:space="preserve"> TC "State of the Art" \f c \l 2 </w:instrText>
      </w:r>
      <w:r>
        <w:fldChar w:fldCharType="end"/>
      </w:r>
    </w:p>
    <w:p w14:paraId="4DF98F0E" w14:textId="6033A73A" w:rsidR="00D73966" w:rsidRPr="003551F3" w:rsidRDefault="00000000" w:rsidP="00D73966">
      <w:pPr>
        <w:spacing w:line="480" w:lineRule="auto"/>
        <w:ind w:firstLine="720"/>
        <w:jc w:val="both"/>
        <w:rPr>
          <w:rFonts w:ascii="Courier New" w:hAnsi="Courier New" w:cs="Courier New"/>
          <w:sz w:val="24"/>
          <w:szCs w:val="24"/>
        </w:rPr>
      </w:pPr>
      <w:r>
        <w:rPr>
          <w:rFonts w:ascii="Courier New" w:hAnsi="Courier New" w:cs="Courier New"/>
          <w:sz w:val="24"/>
          <w:szCs w:val="24"/>
          <w:lang w:val="en-US"/>
        </w:rPr>
        <w:t>Auditrix introduced specialized functionalities designed to modernize academic auditing at Kalinga State University. The system's standout feature is its Audit Engine, which checks every subject a student has taken against its prerequisites, co-requisites</w:t>
      </w:r>
      <w:r w:rsidR="00116527">
        <w:rPr>
          <w:rFonts w:ascii="Courier New" w:hAnsi="Courier New" w:cs="Courier New"/>
          <w:sz w:val="24"/>
          <w:szCs w:val="24"/>
          <w:lang w:val="en-US"/>
        </w:rPr>
        <w:t>,</w:t>
      </w:r>
      <w:r>
        <w:rPr>
          <w:rFonts w:ascii="Courier New" w:hAnsi="Courier New" w:cs="Courier New"/>
          <w:sz w:val="24"/>
          <w:szCs w:val="24"/>
          <w:lang w:val="en-US"/>
        </w:rPr>
        <w:t xml:space="preserve"> and year-standing requirements by comparing the term in which the subject was taken with the term in which each requirement was passed. Because the result is worked out from the terms every time a student's audit is shown, it does not depend on the order in which grades were encoded, and prerequisite violations that are often missed in manual reviews are flagged together with the reason, such as a prerequisite taken in the same term.</w:t>
      </w:r>
    </w:p>
    <w:p w14:paraId="79F1F309" w14:textId="77777777" w:rsidR="00E7325B" w:rsidRPr="007E56A2" w:rsidRDefault="00065C3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Since the system has no direct access to the university MIS, Auditrix imports student lists in the layout of the KSU-MIS "Export to Excel" file, and imports curricula from Excel (.xlsx or .xls) or CSV files with a preview of every change before it is saved. It also determines each student's year level from the units the student has passed, following the </w:t>
      </w:r>
      <w:r>
        <w:rPr>
          <w:rFonts w:ascii="Courier New" w:hAnsi="Courier New" w:cs="Courier New"/>
          <w:sz w:val="24"/>
          <w:szCs w:val="24"/>
        </w:rPr>
        <w:lastRenderedPageBreak/>
        <w:t>KSU Student Handbook and Operations Manual, classifies students as regular or irregular against the prescribed load of the current semester, and summarizes these on a dashboard for program chairpersons and deans.</w:t>
      </w:r>
    </w:p>
    <w:p w14:paraId="52059023" w14:textId="77777777" w:rsidR="003551F3" w:rsidRPr="00D73966" w:rsidRDefault="003551F3">
      <w:pPr>
        <w:keepNext/>
        <w:spacing w:before="240" w:line="480" w:lineRule="auto"/>
        <w:jc w:val="both"/>
        <w:rPr>
          <w:rFonts w:ascii="Courier New" w:hAnsi="Courier New" w:cs="Courier New"/>
          <w:color w:val="EE0000"/>
          <w:sz w:val="24"/>
          <w:szCs w:val="24"/>
        </w:rPr>
      </w:pPr>
      <w:r>
        <w:rPr>
          <w:rFonts w:ascii="Courier New" w:hAnsi="Courier New" w:cs="Courier New"/>
          <w:b/>
          <w:bCs/>
          <w:sz w:val="24"/>
          <w:szCs w:val="24"/>
          <w:lang w:val="en-US"/>
        </w:rPr>
        <w:t>Company Profile</w:t>
      </w:r>
      <w:r>
        <w:fldChar w:fldCharType="begin"/>
      </w:r>
      <w:r>
        <w:instrText xml:space="preserve"> TC "Company Profile" \f c \l 2 </w:instrText>
      </w:r>
      <w:r>
        <w:fldChar w:fldCharType="end"/>
      </w:r>
    </w:p>
    <w:p w14:paraId="3A776FE6" w14:textId="77777777" w:rsidR="003551F3"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6672" behindDoc="0" locked="0" layoutInCell="1" allowOverlap="1" wp14:anchorId="2DD8834F" wp14:editId="7F8BD47A">
                <wp:simplePos x="0" y="0"/>
                <wp:positionH relativeFrom="column">
                  <wp:posOffset>2743200</wp:posOffset>
                </wp:positionH>
                <wp:positionV relativeFrom="paragraph">
                  <wp:posOffset>389255</wp:posOffset>
                </wp:positionV>
                <wp:extent cx="0" cy="213360"/>
                <wp:effectExtent l="0" t="0" r="38100" b="34290"/>
                <wp:wrapNone/>
                <wp:docPr id="1476821898" name="Straight Connector 41"/>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EBD967F" id="Straight Connector 41"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30.65pt" to="3in,4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4cGmmgEAAJMDAAAOAAAAZHJzL2Uyb0RvYy54bWysU01P4zAQva/Ef7B8p0mKhFDUlAMILohF 7O4PMM64sWR7LNs06b/fsdumqwUJgbg4/pj3Zt6byep6soZtIUSNruPNouYMnMReu03H//y+O7/i LCbhemHQQcd3EPn1+uzHavQtLHFA00NgROJiO/qODyn5tqqiHMCKuEAPjh4VBisSHcOm6oMYid2a alnXl9WIofcBJcRIt7f7R74u/EqBTD+VipCY6TjVlsoayvqS12q9Eu0mCD9oeShDfKEKK7SjpDPV rUiCvQb9hspqGTCiSguJtkKltISigdQ09X9qfg3CQ9FC5kQ/2xS/j1Y+bm/cUyAbRh/b6J9CVjGp YPOX6mNTMWs3mwVTYnJ/Kel22VxcXBYfqxPOh5juAS3Lm44b7bIM0YrtQ0yUi0KPIXQ4ZS67tDOQ g417BsV0T7magi5DATcmsK2gdgopwaUmt5D4SnSGKW3MDKw/Bh7iMxTKwHwGPCNKZnRpBlvtMLyX PU3HktU+/ujAXne24AX7XelJsYY6XxQepjSP1r/nAj/9S+u/AAAA//8DAFBLAwQUAAYACAAAACEA ZGWb+eAAAAAJAQAADwAAAGRycy9kb3ducmV2LnhtbEyPQUvDQBCF74L/YRnBm900LcXGTEopiLUg xSrU4zY7JtHsbNjdNum/d4sHPb55jzffyxeDacWJnG8sI4xHCQji0uqGK4T3t8e7exA+KNaqtUwI Z/KwKK6vcpVp2/MrnXahErGEfaYQ6hC6TEpf1mSUH9mOOHqf1hkVonSV1E71sdy0Mk2SmTSq4fih Vh2taiq/d0eD8OLW69Vyc/7i7Yfp9+lmv30enhBvb4blA4hAQ/gLwwU/okMRmQ72yNqLFmE6SeOW gDAbT0DEwO/hgDCfzkEWufy/oPgBAAD//wMAUEsBAi0AFAAGAAgAAAAhALaDOJL+AAAA4QEAABMA AAAAAAAAAAAAAAAAAAAAAFtDb250ZW50X1R5cGVzXS54bWxQSwECLQAUAAYACAAAACEAOP0h/9YA AACUAQAACwAAAAAAAAAAAAAAAAAvAQAAX3JlbHMvLnJlbHNQSwECLQAUAAYACAAAACEA7eHBppoB AACTAwAADgAAAAAAAAAAAAAAAAAuAgAAZHJzL2Uyb0RvYy54bWxQSwECLQAUAAYACAAAACEAZGWb +eAAAAAJAQAADwAAAAAAAAAAAAAAAAD0AwAAZHJzL2Rvd25yZXYueG1sUEsFBgAAAAAEAAQA8wAA AAEFA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59264" behindDoc="0" locked="0" layoutInCell="1" allowOverlap="1" wp14:anchorId="0C488455" wp14:editId="48B75893">
                <wp:simplePos x="0" y="0"/>
                <wp:positionH relativeFrom="margin">
                  <wp:align>center</wp:align>
                </wp:positionH>
                <wp:positionV relativeFrom="paragraph">
                  <wp:posOffset>99695</wp:posOffset>
                </wp:positionV>
                <wp:extent cx="1584960" cy="274320"/>
                <wp:effectExtent l="0" t="0" r="15240" b="11430"/>
                <wp:wrapNone/>
                <wp:docPr id="577144645" name="Text Box 40"/>
                <wp:cNvGraphicFramePr/>
                <a:graphic xmlns:a="http://schemas.openxmlformats.org/drawingml/2006/main">
                  <a:graphicData uri="http://schemas.microsoft.com/office/word/2010/wordprocessingShape">
                    <wps:wsp>
                      <wps:cNvSpPr txBox="1"/>
                      <wps:spPr>
                        <a:xfrm>
                          <a:off x="0" y="0"/>
                          <a:ext cx="1584960" cy="274320"/>
                        </a:xfrm>
                        <a:prstGeom prst="rect">
                          <a:avLst/>
                        </a:prstGeom>
                        <a:solidFill>
                          <a:schemeClr val="lt1"/>
                        </a:solidFill>
                        <a:ln w="6350">
                          <a:solidFill>
                            <a:prstClr val="black"/>
                          </a:solidFill>
                        </a:ln>
                      </wps:spPr>
                      <wps:txbx>
                        <w:txbxContent>
                          <w:p w14:paraId="72DE990F" w14:textId="77777777" w:rsidR="00461D24" w:rsidRDefault="00461D24" w:rsidP="00461D24">
                            <w:pPr>
                              <w:jc w:val="center"/>
                            </w:pPr>
                            <w:r>
                              <w:t>SUC President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488455" id="_x0000_t202" coordsize="21600,21600" o:spt="202" path="m,l,21600r21600,l21600,xe">
                <v:stroke joinstyle="miter"/>
                <v:path gradientshapeok="t" o:connecttype="rect"/>
              </v:shapetype>
              <v:shape id="Text Box 40" o:spid="_x0000_s1026" type="#_x0000_t202" style="position:absolute;left:0;text-align:left;margin-left:0;margin-top:7.85pt;width:124.8pt;height:21.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" fillcolor="white [3201]" strokeweight=".5pt">
                <v:textbox>
                  <w:txbxContent>
                    <w:p w14:paraId="72DE990F" w14:textId="77777777" w:rsidR="00461D24" w:rsidRDefault="00461D24" w:rsidP="00461D24">
                      <w:pPr>
                        <w:jc w:val="center"/>
                      </w:pPr>
                      <w:r>
                        <w:t>SUC President</w:t>
                      </w:r>
                    </w:p>
                  </w:txbxContent>
                </v:textbox>
                <w10:wrap anchorx="margin"/>
              </v:shape>
            </w:pict>
          </mc:Fallback>
        </mc:AlternateContent>
      </w:r>
    </w:p>
    <w:p w14:paraId="130C9496" w14:textId="77777777" w:rsidR="00094483"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61312" behindDoc="0" locked="0" layoutInCell="1" allowOverlap="1" wp14:anchorId="51523AAC" wp14:editId="3C03503E">
                <wp:simplePos x="0" y="0"/>
                <wp:positionH relativeFrom="margin">
                  <wp:align>center</wp:align>
                </wp:positionH>
                <wp:positionV relativeFrom="paragraph">
                  <wp:posOffset>164465</wp:posOffset>
                </wp:positionV>
                <wp:extent cx="1584960" cy="502920"/>
                <wp:effectExtent l="0" t="0" r="15240" b="11430"/>
                <wp:wrapNone/>
                <wp:docPr id="2022939289" name="Text Box 40"/>
                <wp:cNvGraphicFramePr/>
                <a:graphic xmlns:a="http://schemas.openxmlformats.org/drawingml/2006/main">
                  <a:graphicData uri="http://schemas.microsoft.com/office/word/2010/wordprocessingShape">
                    <wps:wsp>
                      <wps:cNvSpPr txBox="1"/>
                      <wps:spPr>
                        <a:xfrm>
                          <a:off x="0" y="0"/>
                          <a:ext cx="1584960" cy="502920"/>
                        </a:xfrm>
                        <a:prstGeom prst="rect">
                          <a:avLst/>
                        </a:prstGeom>
                        <a:solidFill>
                          <a:schemeClr val="lt1"/>
                        </a:solidFill>
                        <a:ln w="6350">
                          <a:solidFill>
                            <a:prstClr val="black"/>
                          </a:solidFill>
                        </a:ln>
                      </wps:spPr>
                      <wps:txbx>
                        <w:txbxContent>
                          <w:p w14:paraId="61859F42" w14:textId="77777777" w:rsidR="00461D24" w:rsidRDefault="00461D24" w:rsidP="00461D24">
                            <w:pPr>
                              <w:jc w:val="center"/>
                            </w:pPr>
                            <w:r>
                              <w:t>VP for Academic and Student Development</w:t>
                            </w:r>
                          </w:p>
                          <w:p w14:paraId="5E3B9545" w14:textId="77777777" w:rsidR="00461D24" w:rsidRDefault="00461D24" w:rsidP="00461D2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523AAC" id="_x0000_s1027" type="#_x0000_t202" style="position:absolute;left:0;text-align:left;margin-left:0;margin-top:12.95pt;width:124.8pt;height:39.6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" fillcolor="white [3201]" strokeweight=".5pt">
                <v:textbox>
                  <w:txbxContent>
                    <w:p w14:paraId="61859F42" w14:textId="77777777" w:rsidR="00461D24" w:rsidRDefault="00461D24" w:rsidP="00461D24">
                      <w:pPr>
                        <w:jc w:val="center"/>
                      </w:pPr>
                      <w:r>
                        <w:t>VP for Academic and Student Development</w:t>
                      </w:r>
                    </w:p>
                    <w:p w14:paraId="5E3B9545" w14:textId="77777777" w:rsidR="00461D24" w:rsidRDefault="00461D24" w:rsidP="00461D24">
                      <w:pPr>
                        <w:jc w:val="center"/>
                      </w:pPr>
                    </w:p>
                  </w:txbxContent>
                </v:textbox>
                <w10:wrap anchorx="margin"/>
              </v:shape>
            </w:pict>
          </mc:Fallback>
        </mc:AlternateContent>
      </w:r>
    </w:p>
    <w:p w14:paraId="64AD03A6"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8720" behindDoc="0" locked="0" layoutInCell="1" allowOverlap="1" wp14:anchorId="0184120A" wp14:editId="09D29C94">
                <wp:simplePos x="0" y="0"/>
                <wp:positionH relativeFrom="margin">
                  <wp:align>center</wp:align>
                </wp:positionH>
                <wp:positionV relativeFrom="paragraph">
                  <wp:posOffset>223520</wp:posOffset>
                </wp:positionV>
                <wp:extent cx="0" cy="213360"/>
                <wp:effectExtent l="0" t="0" r="38100" b="34290"/>
                <wp:wrapNone/>
                <wp:docPr id="1362813926" name="Straight Connector 41"/>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68EE5B" id="Straight Connector 41" o:spid="_x0000_s1026" style="position:absolute;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7.6pt" to="0,3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4cGmmgEAAJMDAAAOAAAAZHJzL2Uyb0RvYy54bWysU01P4zAQva/Ef7B8p0mKhFDUlAMILohF 7O4PMM64sWR7LNs06b/fsdumqwUJgbg4/pj3Zt6byep6soZtIUSNruPNouYMnMReu03H//y+O7/i LCbhemHQQcd3EPn1+uzHavQtLHFA00NgROJiO/qODyn5tqqiHMCKuEAPjh4VBisSHcOm6oMYid2a alnXl9WIofcBJcRIt7f7R74u/EqBTD+VipCY6TjVlsoayvqS12q9Eu0mCD9oeShDfKEKK7SjpDPV rUiCvQb9hspqGTCiSguJtkKltISigdQ09X9qfg3CQ9FC5kQ/2xS/j1Y+bm/cUyAbRh/b6J9CVjGp YPOX6mNTMWs3mwVTYnJ/Kel22VxcXBYfqxPOh5juAS3Lm44b7bIM0YrtQ0yUi0KPIXQ4ZS67tDOQ g417BsV0T7magi5DATcmsK2gdgopwaUmt5D4SnSGKW3MDKw/Bh7iMxTKwHwGPCNKZnRpBlvtMLyX PU3HktU+/ujAXne24AX7XelJsYY6XxQepjSP1r/nAj/9S+u/AAAA//8DAFBLAwQUAAYACAAAACEA B9m+ydsAAAADAQAADwAAAGRycy9kb3ducmV2LnhtbEyPQUvDQBSE74L/YXmCN7sxYgkxL6UUxFqQ YhXqcZs8k2j2bdjdNum/93nS4zDDzDfFYrK9OpEPnWOE21kCirhydccNwvvb400GKkTDtekdE8KZ AizKy4vC5LUb+ZVOu9goKeGQG4Q2xiHXOlQtWRNmbiAW79N5a6JI3+jam1HKba/TJJlrazqWhdYM tGqp+t4dLcKLX69Xy835i7cfdtynm/32eXpCvL6alg+gIk3xLwy/+IIOpTAd3JHroHoEORIR7u5T UOKKOiDMswx0Wej/7OUPAAAA//8DAFBLAQItABQABgAIAAAAIQC2gziS/gAAAOEBAAATAAAAAAAA AAAAAAAAAAAAAABbQ29udGVudF9UeXBlc10ueG1sUEsBAi0AFAAGAAgAAAAhADj9If/WAAAAlAEA AAsAAAAAAAAAAAAAAAAALwEAAF9yZWxzLy5yZWxzUEsBAi0AFAAGAAgAAAAhAO3hwaaaAQAAkwMA AA4AAAAAAAAAAAAAAAAALgIAAGRycy9lMm9Eb2MueG1sUEsBAi0AFAAGAAgAAAAhAAfZvsnbAAAA AwEAAA8AAAAAAAAAAAAAAAAA9AMAAGRycy9kb3ducmV2LnhtbFBLBQYAAAAABAAEAPMAAAD8BAAA AAA= " strokecolor="#4472c4 [3204]" strokeweight=".5pt">
                <v:stroke joinstyle="miter"/>
                <w10:wrap anchorx="margin"/>
              </v:line>
            </w:pict>
          </mc:Fallback>
        </mc:AlternateContent>
      </w:r>
    </w:p>
    <w:p w14:paraId="5C71EA3E"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5888" behindDoc="0" locked="0" layoutInCell="1" allowOverlap="1" wp14:anchorId="51C679E7" wp14:editId="77539DD3">
                <wp:simplePos x="0" y="0"/>
                <wp:positionH relativeFrom="column">
                  <wp:posOffset>2719342</wp:posOffset>
                </wp:positionH>
                <wp:positionV relativeFrom="paragraph">
                  <wp:posOffset>313871</wp:posOffset>
                </wp:positionV>
                <wp:extent cx="0" cy="254442"/>
                <wp:effectExtent l="0" t="0" r="38100" b="31750"/>
                <wp:wrapNone/>
                <wp:docPr id="2014381427" name="Straight Connector 42"/>
                <wp:cNvGraphicFramePr/>
                <a:graphic xmlns:a="http://schemas.openxmlformats.org/drawingml/2006/main">
                  <a:graphicData uri="http://schemas.microsoft.com/office/word/2010/wordprocessingShape">
                    <wps:wsp>
                      <wps:cNvCnPr/>
                      <wps:spPr>
                        <a:xfrm>
                          <a:off x="0" y="0"/>
                          <a:ext cx="0" cy="2544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43806" id="Straight Connector 4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1pt,24.7pt" to="214.1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"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63360" behindDoc="0" locked="0" layoutInCell="1" allowOverlap="1" wp14:anchorId="78A32D71" wp14:editId="5D733F48">
                <wp:simplePos x="0" y="0"/>
                <wp:positionH relativeFrom="margin">
                  <wp:align>center</wp:align>
                </wp:positionH>
                <wp:positionV relativeFrom="paragraph">
                  <wp:posOffset>7620</wp:posOffset>
                </wp:positionV>
                <wp:extent cx="1584960" cy="304800"/>
                <wp:effectExtent l="0" t="0" r="15240" b="19050"/>
                <wp:wrapNone/>
                <wp:docPr id="199628529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0AACEA20" w14:textId="77777777" w:rsidR="00461D24" w:rsidRDefault="00461D24" w:rsidP="00461D24">
                            <w:pPr>
                              <w:jc w:val="center"/>
                            </w:pPr>
                            <w:r>
                              <w:t>College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32D71" id="_x0000_s1028" type="#_x0000_t202" style="position:absolute;left:0;text-align:left;margin-left:0;margin-top:.6pt;width:124.8pt;height:24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BA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" fillcolor="white [3201]" strokeweight=".5pt">
                <v:textbox>
                  <w:txbxContent>
                    <w:p w14:paraId="0AACEA20" w14:textId="77777777" w:rsidR="00461D24" w:rsidRDefault="00461D24" w:rsidP="00461D24">
                      <w:pPr>
                        <w:jc w:val="center"/>
                      </w:pPr>
                      <w:r>
                        <w:t>College Dean</w:t>
                      </w:r>
                    </w:p>
                  </w:txbxContent>
                </v:textbox>
                <w10:wrap anchorx="margin"/>
              </v:shape>
            </w:pict>
          </mc:Fallback>
        </mc:AlternateContent>
      </w:r>
      <w:r>
        <w:rPr>
          <w:rFonts w:ascii="Courier New" w:hAnsi="Courier New" w:cs="Courier New"/>
          <w:b/>
          <w:bCs/>
          <w:sz w:val="24"/>
          <w:szCs w:val="24"/>
          <w:lang w:val="en-US"/>
        </w:rPr>
        <w:tab/>
      </w:r>
    </w:p>
    <w:p w14:paraId="19343ECB" w14:textId="4859662E" w:rsidR="005C6688" w:rsidRDefault="00BE3EF9">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67456" behindDoc="0" locked="0" layoutInCell="1" allowOverlap="1" wp14:anchorId="53D00AD0" wp14:editId="36DB1C3C">
                <wp:simplePos x="0" y="0"/>
                <wp:positionH relativeFrom="margin">
                  <wp:posOffset>1950720</wp:posOffset>
                </wp:positionH>
                <wp:positionV relativeFrom="paragraph">
                  <wp:posOffset>119925</wp:posOffset>
                </wp:positionV>
                <wp:extent cx="1584960" cy="304800"/>
                <wp:effectExtent l="0" t="0" r="15240" b="19050"/>
                <wp:wrapNone/>
                <wp:docPr id="14863592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2BE23C10" w14:textId="77777777" w:rsidR="00461D24" w:rsidRDefault="005B76A7" w:rsidP="00461D24">
                            <w:pPr>
                              <w:jc w:val="center"/>
                            </w:pPr>
                            <w:r>
                              <w:t>Chairperson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00AD0" id="_x0000_s1029" type="#_x0000_t202" style="position:absolute;left:0;text-align:left;margin-left:153.6pt;margin-top:9.45pt;width:124.8pt;height:24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X+V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" fillcolor="white [3201]" strokeweight=".5pt">
                <v:textbox>
                  <w:txbxContent>
                    <w:p w14:paraId="2BE23C10" w14:textId="77777777" w:rsidR="00461D24" w:rsidRDefault="005B76A7" w:rsidP="00461D24">
                      <w:pPr>
                        <w:jc w:val="center"/>
                      </w:pPr>
                      <w:r>
                        <w:t>Chairperson</w:t>
                      </w:r>
                    </w:p>
                  </w:txbxContent>
                </v:textbox>
                <w10:wrap anchorx="margin"/>
              </v:shap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89984" behindDoc="0" locked="0" layoutInCell="1" allowOverlap="1" wp14:anchorId="3ED33CFB" wp14:editId="699CB0E1">
                <wp:simplePos x="0" y="0"/>
                <wp:positionH relativeFrom="column">
                  <wp:posOffset>2723605</wp:posOffset>
                </wp:positionH>
                <wp:positionV relativeFrom="paragraph">
                  <wp:posOffset>448945</wp:posOffset>
                </wp:positionV>
                <wp:extent cx="0" cy="254442"/>
                <wp:effectExtent l="0" t="0" r="38100" b="31750"/>
                <wp:wrapNone/>
                <wp:docPr id="2074666373" name="Straight Connector 42"/>
                <wp:cNvGraphicFramePr/>
                <a:graphic xmlns:a="http://schemas.openxmlformats.org/drawingml/2006/main">
                  <a:graphicData uri="http://schemas.microsoft.com/office/word/2010/wordprocessingShape">
                    <wps:wsp>
                      <wps:cNvCnPr/>
                      <wps:spPr>
                        <a:xfrm>
                          <a:off x="0" y="0"/>
                          <a:ext cx="0" cy="2544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9DD0E" id="Straight Connector 4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45pt,35.35pt" to="214.45pt,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" strokecolor="#4472c4 [3204]" strokeweight=".5pt">
                <v:stroke joinstyle="miter"/>
              </v:line>
            </w:pict>
          </mc:Fallback>
        </mc:AlternateContent>
      </w:r>
      <w:r w:rsidR="00461D24">
        <w:rPr>
          <w:rFonts w:ascii="Courier New" w:hAnsi="Courier New" w:cs="Courier New"/>
          <w:b/>
          <w:bCs/>
          <w:sz w:val="24"/>
          <w:szCs w:val="24"/>
          <w:lang w:val="en-US"/>
        </w:rPr>
        <w:tab/>
      </w:r>
    </w:p>
    <w:p w14:paraId="0459A54D" w14:textId="095FF354" w:rsidR="000F4102" w:rsidRDefault="00BE3EF9">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7936" behindDoc="0" locked="0" layoutInCell="1" allowOverlap="1" wp14:anchorId="55221F1E" wp14:editId="5A0B80AD">
                <wp:simplePos x="0" y="0"/>
                <wp:positionH relativeFrom="margin">
                  <wp:posOffset>1943463</wp:posOffset>
                </wp:positionH>
                <wp:positionV relativeFrom="paragraph">
                  <wp:posOffset>255905</wp:posOffset>
                </wp:positionV>
                <wp:extent cx="1584960" cy="304800"/>
                <wp:effectExtent l="0" t="0" r="15240" b="19050"/>
                <wp:wrapNone/>
                <wp:docPr id="1294925598"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3F9AAC05" w14:textId="1B61C910" w:rsidR="00BE3EF9" w:rsidRDefault="00BE3EF9" w:rsidP="00BE3EF9">
                            <w:pPr>
                              <w:jc w:val="center"/>
                            </w:pPr>
                            <w: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221F1E" id="_x0000_s1030" type="#_x0000_t202" style="position:absolute;left:0;text-align:left;margin-left:153.05pt;margin-top:20.15pt;width:124.8pt;height:2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" fillcolor="white [3201]" strokeweight=".5pt">
                <v:textbox>
                  <w:txbxContent>
                    <w:p w14:paraId="3F9AAC05" w14:textId="1B61C910" w:rsidR="00BE3EF9" w:rsidRDefault="00BE3EF9" w:rsidP="00BE3EF9">
                      <w:pPr>
                        <w:jc w:val="center"/>
                      </w:pPr>
                      <w:r>
                        <w:t>Students</w:t>
                      </w:r>
                    </w:p>
                  </w:txbxContent>
                </v:textbox>
                <w10:wrap anchorx="margin"/>
              </v:shape>
            </w:pict>
          </mc:Fallback>
        </mc:AlternateContent>
      </w:r>
    </w:p>
    <w:p w14:paraId="7E272D3F" w14:textId="77777777" w:rsidR="000F4102" w:rsidRDefault="000F4102">
      <w:pPr>
        <w:spacing w:line="480" w:lineRule="auto"/>
        <w:jc w:val="both"/>
        <w:rPr>
          <w:rFonts w:ascii="Courier New" w:hAnsi="Courier New" w:cs="Courier New"/>
          <w:b/>
          <w:bCs/>
          <w:sz w:val="24"/>
          <w:szCs w:val="24"/>
          <w:lang w:val="en-US"/>
        </w:rPr>
      </w:pPr>
    </w:p>
    <w:p w14:paraId="3FFFC585"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 xml:space="preserve">The organization involved in this study is Kalinga State University (KSU), located in Tabuk City, particularly in the Bulanao Campus, which serves as the main campus of the university. This is a public higher education institution that provides academic programs, research, and community services in the province of Kalinga. Kalinga State University started as the Kalinga Community College of Trade and Industries (KCCTI) in 1974. It was established through </w:t>
      </w:r>
      <w:r>
        <w:rPr>
          <w:rFonts w:ascii="Courier New" w:hAnsi="Courier New" w:cs="Courier New"/>
          <w:sz w:val="24"/>
          <w:szCs w:val="24"/>
          <w:lang w:val="en-US" w:eastAsia="zh-CN"/>
        </w:rPr>
        <w:lastRenderedPageBreak/>
        <w:t xml:space="preserve">Resolution No. 97 by the Provincial Board of Kalinga-Apayao under Governor Rolando T. Puzon. The institution initially offered vocational courses such as poultry production, piggery, garments, trades, and native 100m weaving, with Augusto Alejandrino serving as its first administrator. The Municipal Council of Tabuk later allowed the college to use a portion of the Municipal Plaza as its campus. </w:t>
      </w:r>
    </w:p>
    <w:p w14:paraId="52494E11"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The institution expanded its academic offerings by introducing a two-year Midwifery course, whose first batch of graduates achieved a 100% passing rate in the board examination. In 1978, additional programs in Liberal Arts, Commerce, Education, and Secretarial studies were introduced, which led to the renaming of the institution as Kalinga Community College.</w:t>
      </w:r>
    </w:p>
    <w:p w14:paraId="6144B857"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 xml:space="preserve"> In 1986, through Presidential Decree No. 2017, the Kalinga-Apayao State College (KASC) was created through the merger of several schools, although it officially became operational in 1992. In 1993, Francisco M. Basuel was appointed as the first president and introduced various academic programs, graduate degrees, infrastructure developments, and research initiatives. </w:t>
      </w:r>
    </w:p>
    <w:p w14:paraId="2460DD77" w14:textId="77777777" w:rsidR="00094483"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lang w:val="en-US" w:eastAsia="zh-CN"/>
        </w:rPr>
        <w:lastRenderedPageBreak/>
        <w:t>Several presidents continued to strengthen the institution, including Venus I. Lammawin, Serafin L. Ngohayon, and Eduardo I. Bagtang, who expanded academic programs, facilities, research activities, and international collaborations.</w:t>
      </w:r>
    </w:p>
    <w:p w14:paraId="49DF251F" w14:textId="109FE876" w:rsidR="001B2978" w:rsidRPr="003551F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In 2015, the institution achieved university status through Republic Act No. 7722 and officially became Kalinga State University, with Jovita E. Saguibo as its first university president. Today, the university continues to strengthen its academic programs, research initiatives, and community services.</w:t>
      </w:r>
    </w:p>
    <w:p w14:paraId="4ECE30E2"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Statement of the Problem</w:t>
      </w:r>
      <w:r>
        <w:fldChar w:fldCharType="begin"/>
      </w:r>
      <w:r>
        <w:instrText xml:space="preserve"> TC "Statement of the Problem" \f c \l 2 </w:instrText>
      </w:r>
      <w:r>
        <w:fldChar w:fldCharType="end"/>
      </w:r>
    </w:p>
    <w:p w14:paraId="57362671" w14:textId="77777777" w:rsidR="00094483" w:rsidRDefault="00000000">
      <w:pPr>
        <w:pStyle w:val="NormalWeb"/>
        <w:spacing w:after="120" w:line="480" w:lineRule="auto"/>
        <w:jc w:val="both"/>
        <w:rPr>
          <w:rFonts w:ascii="Courier New" w:eastAsia="-webkit-standard" w:hAnsi="Courier New" w:cs="Courier New"/>
          <w:color w:val="000000"/>
        </w:rPr>
      </w:pPr>
      <w:r>
        <w:rPr>
          <w:rFonts w:ascii="Courier New" w:hAnsi="Courier New" w:cs="Courier New"/>
          <w:b/>
          <w:bCs/>
          <w:lang w:val="en-US"/>
        </w:rPr>
        <w:tab/>
      </w:r>
      <w:r>
        <w:rPr>
          <w:rFonts w:ascii="Courier New" w:eastAsia="-webkit-standard" w:hAnsi="Courier New" w:cs="Courier New"/>
          <w:color w:val="000000"/>
        </w:rPr>
        <w:t>Despite the availability of a Management Information System (MIS), the lack of a specialized tool for automated curriculum monitoring forces the Program Chairperson to manually review student records, which creates a gap in institutional efficiency and data integrity.</w:t>
      </w:r>
    </w:p>
    <w:p w14:paraId="536D9CCF" w14:textId="77777777" w:rsidR="00094483" w:rsidRDefault="00000000">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Specifically, this study seeks to answer the following questions:</w:t>
      </w:r>
    </w:p>
    <w:p w14:paraId="2F259049"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1. What are the current process for evaluating students’ prerequisite compliance with the curriculum?</w:t>
      </w:r>
    </w:p>
    <w:p w14:paraId="4F1D0740"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lastRenderedPageBreak/>
        <w:t>2. What problems are encountered in evaluating students' prerequisite compliance with the curriculum?</w:t>
      </w:r>
    </w:p>
    <w:p w14:paraId="27AC0E13"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3. How can a curriculum audit system be designed to ensure prerequisite compliance with the curriculum?</w:t>
      </w:r>
    </w:p>
    <w:p w14:paraId="5F26BBB1" w14:textId="2D031271" w:rsidR="0059781B" w:rsidRPr="001B2978" w:rsidRDefault="00000000">
      <w:pPr>
        <w:spacing w:line="480" w:lineRule="auto"/>
        <w:ind w:leftChars="327" w:left="1079" w:hangingChars="150" w:hanging="360"/>
        <w:jc w:val="both"/>
        <w:rPr>
          <w:rFonts w:ascii="Courier New" w:eastAsia="-webkit-standard" w:hAnsi="Courier New" w:cs="Courier New"/>
          <w:color w:val="000000"/>
          <w:sz w:val="24"/>
          <w:szCs w:val="24"/>
        </w:rPr>
      </w:pPr>
      <w:r>
        <w:rPr>
          <w:rFonts w:ascii="Courier New" w:hAnsi="Courier New" w:cs="Courier New"/>
          <w:sz w:val="24"/>
          <w:szCs w:val="24"/>
          <w:lang w:val="en-US"/>
        </w:rPr>
        <w:t xml:space="preserve">4. What is the level of compliance of the proposed system to ISO/IEC 25010 software quality standards in terms of </w:t>
      </w:r>
      <w:r>
        <w:rPr>
          <w:rFonts w:ascii="Courier New" w:eastAsia="-webkit-standard" w:hAnsi="Courier New" w:cs="Courier New"/>
          <w:color w:val="000000"/>
          <w:sz w:val="24"/>
          <w:szCs w:val="24"/>
        </w:rPr>
        <w:t>functional suitability, usability, security, reliability, performance efficiency, compatibility, portability, maintainability, and safety?</w:t>
      </w:r>
    </w:p>
    <w:p w14:paraId="6BFB50B6"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Objectives of the Study</w:t>
      </w:r>
      <w:r>
        <w:fldChar w:fldCharType="begin"/>
      </w:r>
      <w:r>
        <w:instrText xml:space="preserve"> TC "Objectives of the Study" \f c \l 2 </w:instrText>
      </w:r>
      <w:r>
        <w:fldChar w:fldCharType="end"/>
      </w:r>
    </w:p>
    <w:p w14:paraId="23544709"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primary goal of this study is to design and develop Auditrix: A Curriculum Audit System for KSU, a web-based tool for Kalinga State University, developed and tested in the College of Engineering and Information Technology (CEIT), that automatically validates student eligibility by checking finished subjects against curriculum standards.</w:t>
      </w:r>
    </w:p>
    <w:p w14:paraId="7335F3EA"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identify the process for auditing the students' prerequisite compliance with the curriculum.</w:t>
      </w:r>
    </w:p>
    <w:p w14:paraId="77DB5B6E"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determine the problems encountered in auditing students' prerequisite compliance with the curriculum.</w:t>
      </w:r>
    </w:p>
    <w:p w14:paraId="354F7BE1"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lastRenderedPageBreak/>
        <w:t>To design and develop a system to ensure prerequisite compliance with the curriculum.</w:t>
      </w:r>
    </w:p>
    <w:p w14:paraId="31435107" w14:textId="012FAEA6" w:rsidR="0059781B" w:rsidRPr="001B2978" w:rsidRDefault="00556A13" w:rsidP="001B2978">
      <w:pPr>
        <w:pStyle w:val="NormalWeb"/>
        <w:numPr>
          <w:ilvl w:val="0"/>
          <w:numId w:val="1"/>
        </w:numPr>
        <w:tabs>
          <w:tab w:val="clear" w:pos="845"/>
          <w:tab w:val="left" w:pos="425"/>
        </w:tabs>
        <w:spacing w:after="120" w:line="480" w:lineRule="auto"/>
        <w:jc w:val="both"/>
        <w:rPr>
          <w:rFonts w:ascii="Courier New" w:hAnsi="Courier New" w:cs="Courier New"/>
          <w:lang w:val="en-US"/>
        </w:rPr>
      </w:pPr>
      <w:r>
        <w:rPr>
          <w:rFonts w:ascii="Courier New" w:eastAsia="-webkit-standard" w:hAnsi="Courier New" w:cs="Courier New"/>
          <w:color w:val="000000"/>
        </w:rPr>
        <w:t>To evaluate the level of compliance of the proposed system to ISO/IEC 25010 software quality standards in terms of functional suitability, usability, security, reliability, performance efficiency, compatibility, portability, maintainability, and safety.</w:t>
      </w:r>
    </w:p>
    <w:p w14:paraId="7E8843F1"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Significance of the Study</w:t>
      </w:r>
      <w:r>
        <w:fldChar w:fldCharType="begin"/>
      </w:r>
      <w:r>
        <w:instrText xml:space="preserve"> TC "Significance of the Study" \f c \l 2 </w:instrText>
      </w:r>
      <w:r>
        <w:fldChar w:fldCharType="end"/>
      </w:r>
    </w:p>
    <w:p w14:paraId="4CA382EA" w14:textId="77777777" w:rsidR="00FB68F9" w:rsidRDefault="00000000">
      <w:pPr>
        <w:pStyle w:val="NormalWeb"/>
        <w:spacing w:after="120" w:line="480" w:lineRule="auto"/>
        <w:jc w:val="both"/>
        <w:rPr>
          <w:rFonts w:ascii="Courier New" w:eastAsia="-webkit-standard" w:hAnsi="Courier New" w:cs="Courier New"/>
          <w:color w:val="000000"/>
        </w:rPr>
      </w:pPr>
      <w:r>
        <w:rPr>
          <w:rFonts w:ascii="Courier New" w:hAnsi="Courier New" w:cs="Courier New"/>
          <w:b/>
          <w:bCs/>
          <w:lang w:val="en-US"/>
        </w:rPr>
        <w:tab/>
      </w:r>
      <w:r>
        <w:rPr>
          <w:rFonts w:ascii="Courier New" w:eastAsia="-webkit-standard" w:hAnsi="Courier New" w:cs="Courier New"/>
          <w:color w:val="000000"/>
        </w:rPr>
        <w:t>The development of Auditrix represents a strategic shift toward modernizing the academic auditing framework of Kalinga State University. By transitioning from manual verification to an automated, data-driven approach, this study provides the following significant benefits:</w:t>
      </w:r>
    </w:p>
    <w:p w14:paraId="37E22958" w14:textId="77777777" w:rsidR="00FB68F9" w:rsidRDefault="00FB68F9">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Program Chairpersons.</w:t>
      </w:r>
      <w:r>
        <w:rPr>
          <w:rFonts w:ascii="Courier New" w:eastAsia="-webkit-standard" w:hAnsi="Courier New" w:cs="Courier New"/>
          <w:color w:val="000000"/>
        </w:rPr>
        <w:t xml:space="preserve"> The system serves as a specialized administrative tool that transforms the evaluation of student eligibility from a manual task into an automated process. Once a student's grades are recorded, the system shows at once which subjects the student has completed, can take next, or took out of order, with the reason for each violation, removing the need to</w:t>
      </w:r>
      <w:r w:rsidR="003770D4">
        <w:rPr>
          <w:rFonts w:ascii="Courier New" w:eastAsia="-webkit-standard" w:hAnsi="Courier New" w:cs="Courier New"/>
          <w:color w:val="000000"/>
        </w:rPr>
        <w:t xml:space="preserve"> manually</w:t>
      </w:r>
      <w:r>
        <w:rPr>
          <w:rFonts w:ascii="Courier New" w:eastAsia="-webkit-standard" w:hAnsi="Courier New" w:cs="Courier New"/>
          <w:color w:val="000000"/>
        </w:rPr>
        <w:t xml:space="preserve"> cross-reference records against the curriculum map. Student lists can also be imported from the KSU-MIS export instead of being typed in. This </w:t>
      </w:r>
      <w:r>
        <w:rPr>
          <w:rFonts w:ascii="Courier New" w:eastAsia="-webkit-standard" w:hAnsi="Courier New" w:cs="Courier New"/>
          <w:color w:val="000000"/>
        </w:rPr>
        <w:lastRenderedPageBreak/>
        <w:t xml:space="preserve">significantly reduces administrative workload, reduces human oversight, and allows chairpersons to dedicate more time </w:t>
      </w:r>
      <w:r w:rsidR="00B20169">
        <w:rPr>
          <w:rFonts w:ascii="Courier New" w:eastAsia="-webkit-standard" w:hAnsi="Courier New" w:cs="Courier New"/>
          <w:color w:val="000000"/>
        </w:rPr>
        <w:t>with other functions.</w:t>
      </w:r>
    </w:p>
    <w:p w14:paraId="7A58E2BE" w14:textId="77777777" w:rsidR="00FB68F9" w:rsidRDefault="00FB68F9">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 xml:space="preserve">College Dean. </w:t>
      </w:r>
      <w:r>
        <w:rPr>
          <w:rFonts w:ascii="Courier New" w:eastAsia="-webkit-standard" w:hAnsi="Courier New" w:cs="Courier New"/>
          <w:color w:val="000000"/>
        </w:rPr>
        <w:t>The study gives the Dean a reliable, college-wide picture of how well students in every program follow their curricula, without waiting for each chairperson's manual report. With this information, the Dean can recognize early which programs have many irregular students or prerequisite violations, decide where academic advising or a curriculum review is needed, and plan the offering of subjects and the assignment of faculty accordingly. Because only authorized personnel can access student records, the college's academic data are kept secure and confidential. The consistent, documented audit records also serve as evidence of the college's commitment to academic integrity and outcomes-based education during AACCUP accreditation and CHED monitoring visits.</w:t>
      </w:r>
    </w:p>
    <w:p w14:paraId="3EFF81B1" w14:textId="77777777" w:rsidR="00094483" w:rsidRDefault="00556A1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Students.</w:t>
      </w:r>
      <w:r>
        <w:rPr>
          <w:rFonts w:ascii="Courier New" w:eastAsia="-webkit-standard" w:hAnsi="Courier New" w:cs="Courier New"/>
          <w:color w:val="000000"/>
        </w:rPr>
        <w:t xml:space="preserve"> While the Program Chairperson is the primary user, students are the ultimate beneficiaries of the system’s precision. By ensuring that prerequisite violations are flagged as soon as grades are recorded, and that the subjects a student is not yet eligible for are visible to the </w:t>
      </w:r>
      <w:r>
        <w:rPr>
          <w:rFonts w:ascii="Courier New" w:eastAsia="-webkit-standard" w:hAnsi="Courier New" w:cs="Courier New"/>
          <w:color w:val="000000"/>
        </w:rPr>
        <w:lastRenderedPageBreak/>
        <w:t>chairperson before enrollment, the system protects students from the academic and emotional distress of being barred from graduation due to late-discovered delinquencies. This proactive approach minimizes unnecessary financial burdens and ensures a seamless, on-time pathway toward program completion.</w:t>
      </w:r>
    </w:p>
    <w:p w14:paraId="6B1F4814" w14:textId="77777777" w:rsidR="00094483" w:rsidRDefault="00556A1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University Administration.</w:t>
      </w:r>
      <w:r>
        <w:rPr>
          <w:rFonts w:ascii="Courier New" w:eastAsia="-webkit-standard" w:hAnsi="Courier New" w:cs="Courier New"/>
          <w:color w:val="000000"/>
        </w:rPr>
        <w:t xml:space="preserve"> Auditrix provides a centralized and highly accurate platform for monitoring institutional curriculum compliance. By maintaining strict data integrity and adhering to CHED standards regarding prerequisite sequencing, the university strengthens its position during quality assurance audits and institutional accreditation. Furthermore, the system supports evidence-based governance by providing clear, real-time insights into student progression and identifying potential curriculum bottlenecks.</w:t>
      </w:r>
      <w:r>
        <w:rPr>
          <w:rFonts w:ascii="Courier New" w:eastAsia="-webkit-standard" w:hAnsi="Courier New" w:cs="Courier New"/>
          <w:b/>
          <w:bCs/>
          <w:color w:val="000000"/>
        </w:rPr>
        <w:tab/>
      </w:r>
    </w:p>
    <w:p w14:paraId="3783862D" w14:textId="1D4BCAE8" w:rsidR="004702A7" w:rsidRPr="00227703" w:rsidRDefault="00556A13" w:rsidP="00893BA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Future Researchers.</w:t>
      </w:r>
      <w:r>
        <w:rPr>
          <w:rFonts w:ascii="Courier New" w:eastAsia="-webkit-standard" w:hAnsi="Courier New" w:cs="Courier New"/>
          <w:color w:val="000000"/>
        </w:rPr>
        <w:t xml:space="preserve"> This study establishes a technical and conceptual foundation for further innovations in educational technology. It serves as a validated reference for developing more advanced academic tools, such as predictive analytics for student success or the integration </w:t>
      </w:r>
      <w:r>
        <w:rPr>
          <w:rFonts w:ascii="Courier New" w:eastAsia="-webkit-standard" w:hAnsi="Courier New" w:cs="Courier New"/>
          <w:color w:val="000000"/>
        </w:rPr>
        <w:lastRenderedPageBreak/>
        <w:t>of AI-driven decision support systems within higher education institutions in the Philippines.</w:t>
      </w:r>
    </w:p>
    <w:p w14:paraId="4BBF4AE8"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Scope and Delimitations</w:t>
      </w:r>
      <w:r>
        <w:fldChar w:fldCharType="begin"/>
      </w:r>
      <w:r>
        <w:instrText xml:space="preserve"> TC "Scope and Delimitations" \f c \l 2 </w:instrText>
      </w:r>
      <w:r>
        <w:fldChar w:fldCharType="end"/>
      </w:r>
    </w:p>
    <w:p w14:paraId="04A988F7" w14:textId="77777777" w:rsidR="009F172D" w:rsidRDefault="00000000">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The primary focus of this study is the design and development of Auditrix: A Curriculum Audit System for Kalinga State University (KSU). The system is engineered as a specialized administrative tool to support Program Chairpersons in monitoring student curriculum progress and ensuring strict prerequisite compliance.</w:t>
      </w:r>
    </w:p>
    <w:p w14:paraId="76F827AC" w14:textId="77777777" w:rsidR="00370016" w:rsidRDefault="009F172D">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Although the </w:t>
      </w:r>
      <w:r>
        <w:rPr>
          <w:rFonts w:ascii="Courier New" w:eastAsia="-webkit-standard" w:hAnsi="Courier New" w:cs="Courier New"/>
          <w:color w:val="000000"/>
        </w:rPr>
        <w:t>system was built for all</w:t>
      </w:r>
      <w:r>
        <w:rPr>
          <w:rFonts w:ascii="Courier New" w:eastAsia="-webkit-standard" w:hAnsi="Courier New" w:cs="Courier New"/>
          <w:bCs/>
          <w:color w:val="000000"/>
        </w:rPr>
        <w:t xml:space="preserve"> thirteen (13) colleges</w:t>
      </w:r>
      <w:r>
        <w:rPr>
          <w:rFonts w:ascii="Courier New" w:eastAsia="-webkit-standard" w:hAnsi="Courier New" w:cs="Courier New"/>
          <w:color w:val="000000"/>
        </w:rPr>
        <w:t xml:space="preserve"> of the university</w:t>
      </w:r>
      <w:r>
        <w:rPr>
          <w:rFonts w:ascii="Courier New" w:eastAsia="-webkit-standard" w:hAnsi="Courier New" w:cs="Courier New"/>
          <w:bCs/>
          <w:color w:val="000000"/>
        </w:rPr>
        <w:t>, this study focuses on the College of Engineering and Information Technology, which served as the primary data source and testing site</w:t>
      </w:r>
      <w:r>
        <w:rPr>
          <w:rFonts w:ascii="Courier New" w:eastAsia="-webkit-standard" w:hAnsi="Courier New" w:cs="Courier New"/>
          <w:color w:val="000000"/>
        </w:rPr>
        <w:t>; the system was tested with the curricula and students of the</w:t>
      </w:r>
      <w:r w:rsidR="00745914">
        <w:rPr>
          <w:rFonts w:ascii="Courier New" w:eastAsia="-webkit-standard" w:hAnsi="Courier New" w:cs="Courier New"/>
          <w:color w:val="000000"/>
        </w:rPr>
        <w:t xml:space="preserve"> BSMath, BSEE,</w:t>
      </w:r>
      <w:r>
        <w:rPr>
          <w:rFonts w:ascii="Courier New" w:eastAsia="-webkit-standard" w:hAnsi="Courier New" w:cs="Courier New"/>
          <w:color w:val="000000"/>
        </w:rPr>
        <w:t xml:space="preserve"> BSCpE, BSIT</w:t>
      </w:r>
      <w:r w:rsidR="00745914">
        <w:rPr>
          <w:rFonts w:ascii="Courier New" w:eastAsia="-webkit-standard" w:hAnsi="Courier New" w:cs="Courier New"/>
          <w:color w:val="000000"/>
        </w:rPr>
        <w:t>, BSABE,</w:t>
      </w:r>
      <w:r>
        <w:rPr>
          <w:rFonts w:ascii="Courier New" w:eastAsia="-webkit-standard" w:hAnsi="Courier New" w:cs="Courier New"/>
          <w:color w:val="000000"/>
        </w:rPr>
        <w:t xml:space="preserve"> and BSCE programs</w:t>
      </w:r>
      <w:r>
        <w:rPr>
          <w:rFonts w:ascii="Courier New" w:eastAsia="-webkit-standard" w:hAnsi="Courier New" w:cs="Courier New"/>
          <w:bCs/>
          <w:color w:val="000000"/>
        </w:rPr>
        <w:t>.</w:t>
      </w:r>
    </w:p>
    <w:p w14:paraId="2916D750"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The system covers several key functionalities designed to automate and analyze academic progression. At its core, the software records grades through a term-based grade entry module</w:t>
      </w:r>
      <w:r>
        <w:rPr>
          <w:rFonts w:ascii="Courier New" w:eastAsia="-webkit-standard" w:hAnsi="Courier New" w:cs="Courier New"/>
          <w:color w:val="000000"/>
        </w:rPr>
        <w:t>, in which a term is written as the school year and semester (for example, 25-1 for the first semester of School Year 2025-2026, and 26-S for the midyear after its second semester, as on KSU records),</w:t>
      </w:r>
      <w:r>
        <w:rPr>
          <w:rFonts w:ascii="Courier New" w:eastAsia="-webkit-standard" w:hAnsi="Courier New" w:cs="Courier New"/>
          <w:bCs/>
          <w:color w:val="000000"/>
        </w:rPr>
        <w:t xml:space="preserve"> and checks them against the </w:t>
      </w:r>
      <w:r>
        <w:rPr>
          <w:rFonts w:ascii="Courier New" w:eastAsia="-webkit-standard" w:hAnsi="Courier New" w:cs="Courier New"/>
          <w:bCs/>
          <w:color w:val="000000"/>
        </w:rPr>
        <w:lastRenderedPageBreak/>
        <w:t xml:space="preserve">program's curriculum, which is maintained in versions per curriculum year. Each subject on a student's record is assigned one of five statuses: Completed, Available, Pending, Unavailable, or Violation. A Violation is </w:t>
      </w:r>
      <w:r>
        <w:rPr>
          <w:rFonts w:ascii="Courier New" w:eastAsia="-webkit-standard" w:hAnsi="Courier New" w:cs="Courier New"/>
          <w:color w:val="000000"/>
        </w:rPr>
        <w:t>determined from the terms: a prerequisite must have been passed in a term before the subject was taken, and co-requisites must be taken and passed in the same term. Because the statuses are worked out again each time a record is viewed, grades can be entered in any order, and a violation is cleared only when the subject is retaken after its requirements are met</w:t>
      </w:r>
      <w:r>
        <w:rPr>
          <w:rFonts w:ascii="Courier New" w:eastAsia="-webkit-standard" w:hAnsi="Courier New" w:cs="Courier New"/>
          <w:bCs/>
          <w:color w:val="000000"/>
        </w:rPr>
        <w:t>. The system also keeps a record of student movement through a transfer, shift, and drop module, which logs every case in a per-student history; the record of a dropped or transferred-out student is locked against changes until it is reopened.</w:t>
      </w:r>
    </w:p>
    <w:p w14:paraId="6C4EEC34"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color w:val="000000"/>
        </w:rPr>
        <w:t xml:space="preserve">Beyond basic auditing, the system includes a dashboard that summarizes each program: the total number of students, the regular and irregular students, the students with violations, the curriculum versions, and the number of students who shifted, transferred, or dropped. Its charts show the students per year level (Freshman to Senior) and the </w:t>
      </w:r>
      <w:commentRangeStart w:id="0"/>
      <w:r>
        <w:rPr>
          <w:rFonts w:ascii="Courier New" w:eastAsia="-webkit-standard" w:hAnsi="Courier New" w:cs="Courier New"/>
          <w:color w:val="000000"/>
        </w:rPr>
        <w:t xml:space="preserve">subjects most often taken out of order. A "Needs attention" list points the chairperson to the students who need action, </w:t>
      </w:r>
      <w:r>
        <w:rPr>
          <w:rFonts w:ascii="Courier New" w:eastAsia="-webkit-standard" w:hAnsi="Courier New" w:cs="Courier New"/>
          <w:color w:val="000000"/>
        </w:rPr>
        <w:lastRenderedPageBreak/>
        <w:t>and the Dean can compare the programs of the college side by side.</w:t>
      </w:r>
      <w:commentRangeEnd w:id="0"/>
      <w:r w:rsidR="00D4172A" w:rsidRPr="00B52031">
        <w:rPr>
          <w:rStyle w:val="CommentReference"/>
          <w:rFonts w:ascii="Courier New" w:eastAsia="-webkit-standard" w:hAnsi="Courier New" w:cs="Courier New"/>
          <w:bCs/>
          <w:color w:val="000000"/>
          <w:sz w:val="24"/>
          <w:szCs w:val="24"/>
        </w:rPr>
        <w:commentReference w:id="0"/>
      </w:r>
    </w:p>
    <w:p w14:paraId="2AC8866C"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color w:val="000000"/>
        </w:rPr>
        <w:t>Year levels are determined automatically from what each student has finished, following the KSU Student Handbook and Operations Manual: a student moves up when the share of curriculum units passed reaches the threshold for Sophomore (25%), Junior (more than 50%)</w:t>
      </w:r>
      <w:r w:rsidR="00062C4C">
        <w:rPr>
          <w:rFonts w:ascii="Courier New" w:eastAsia="-webkit-standard" w:hAnsi="Courier New" w:cs="Courier New"/>
          <w:color w:val="000000"/>
        </w:rPr>
        <w:t>,</w:t>
      </w:r>
      <w:r>
        <w:rPr>
          <w:rFonts w:ascii="Courier New" w:eastAsia="-webkit-standard" w:hAnsi="Courier New" w:cs="Courier New"/>
          <w:color w:val="000000"/>
        </w:rPr>
        <w:t xml:space="preserve"> or Senior (75%), or when every subject of the earlier years has been passed. A student is classified as regular when enrolled in the full prescribed load for the current semester and irregular when enrolled in less, as defined in the same manual. Incomplete (INC) grades are shown as Pending until the chairperson enters the final grade; an INC does not lapse automatically into a failing grade.</w:t>
      </w:r>
    </w:p>
    <w:p w14:paraId="69D996B4"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The system does not include subsystems for other administrative offices, such as the Registrar, Accounting, or Library services. It does not enroll students in subjects; it audits recorded grades and reports each subject's status. </w:t>
      </w:r>
      <w:r>
        <w:rPr>
          <w:rFonts w:ascii="Courier New" w:eastAsia="-webkit-standard" w:hAnsi="Courier New" w:cs="Courier New"/>
          <w:color w:val="000000"/>
        </w:rPr>
        <w:t>It is not connected to the KSU MIS or to the Registrar's records: student lists and curricula are encoded or imported from files (Excel or CSV), and grades are entered student by student. Students do not have their own access to the system.</w:t>
      </w:r>
    </w:p>
    <w:p w14:paraId="0D48A107" w14:textId="7FB3ED63" w:rsidR="00721D10" w:rsidRPr="00B52031" w:rsidRDefault="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lastRenderedPageBreak/>
        <w:t>The system's logic is limited to descriptive auditing (identifying compliance with existing rules) and does not include predictive analytics (forecasting of program completion) or AI-driven enrollment counseling</w:t>
      </w:r>
      <w:r>
        <w:rPr>
          <w:rFonts w:ascii="Courier New" w:eastAsia="-webkit-standard" w:hAnsi="Courier New" w:cs="Courier New"/>
          <w:color w:val="000000"/>
        </w:rPr>
        <w:t>, and it does not monitor graduation or residency limits</w:t>
      </w:r>
      <w:r>
        <w:rPr>
          <w:rFonts w:ascii="Courier New" w:eastAsia="-webkit-standard" w:hAnsi="Courier New" w:cs="Courier New"/>
          <w:bCs/>
          <w:color w:val="000000"/>
        </w:rPr>
        <w:t xml:space="preserve">. </w:t>
      </w:r>
    </w:p>
    <w:p w14:paraId="36564F61" w14:textId="77777777" w:rsidR="00094483" w:rsidRDefault="00000000">
      <w:pPr>
        <w:pStyle w:val="NormalWeb"/>
        <w:keepNext/>
        <w:spacing w:after="120" w:line="480" w:lineRule="auto"/>
        <w:jc w:val="both"/>
        <w:rPr>
          <w:rFonts w:ascii="Courier New" w:eastAsia="-webkit-standard" w:hAnsi="Courier New" w:cs="Courier New"/>
          <w:b/>
          <w:color w:val="000000"/>
        </w:rPr>
      </w:pPr>
      <w:r>
        <w:rPr>
          <w:rFonts w:ascii="Courier New" w:eastAsia="-webkit-standard" w:hAnsi="Courier New" w:cs="Courier New"/>
          <w:b/>
          <w:color w:val="000000"/>
        </w:rPr>
        <w:t>Definition of Terms</w:t>
      </w:r>
      <w:r>
        <w:fldChar w:fldCharType="begin"/>
      </w:r>
      <w:r>
        <w:instrText xml:space="preserve"> TC "Definition of Terms" \f c \l 2 </w:instrText>
      </w:r>
      <w:r>
        <w:fldChar w:fldCharType="end"/>
      </w:r>
    </w:p>
    <w:p w14:paraId="282FFACE" w14:textId="77777777" w:rsidR="00094483" w:rsidRDefault="00000000">
      <w:pPr>
        <w:spacing w:after="0" w:line="480" w:lineRule="auto"/>
        <w:ind w:firstLine="720"/>
        <w:jc w:val="both"/>
        <w:rPr>
          <w:rFonts w:ascii="Courier New" w:hAnsi="Courier New" w:cs="Courier New"/>
          <w:b/>
          <w:bCs/>
          <w:sz w:val="24"/>
          <w:szCs w:val="24"/>
        </w:rPr>
      </w:pPr>
      <w:r>
        <w:rPr>
          <w:rFonts w:ascii="Courier New" w:hAnsi="Courier New" w:cs="Courier New"/>
          <w:sz w:val="24"/>
          <w:szCs w:val="24"/>
        </w:rPr>
        <w:t>This section explains the technical terms used in this study. For each term, different sources are evaluated, and their relevance as applicable to this study is provided.</w:t>
      </w:r>
    </w:p>
    <w:p w14:paraId="53B57E03"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Curriculum Audit System.</w:t>
      </w:r>
      <w:r>
        <w:rPr>
          <w:rFonts w:ascii="Courier New" w:hAnsi="Courier New" w:cs="Courier New"/>
          <w:sz w:val="24"/>
          <w:szCs w:val="24"/>
        </w:rPr>
        <w:t xml:space="preserve"> Refers to the web-based system designed and developed in this study to analyze student academic records and compare them with the official curriculum. Its primary purpose is to detect prerequisite violations for use by Program Chairpersons and Deans.</w:t>
      </w:r>
    </w:p>
    <w:p w14:paraId="74B0165F"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Prerequisite.</w:t>
      </w:r>
      <w:r>
        <w:rPr>
          <w:rFonts w:ascii="Courier New" w:hAnsi="Courier New" w:cs="Courier New"/>
          <w:sz w:val="24"/>
          <w:szCs w:val="24"/>
        </w:rPr>
        <w:t xml:space="preserve"> A course that must be successfully completed before a student can enroll in a more advanced subject. In this study, following the KSU Student Handbook, a prerequisite must be passed in a term before the term in which the subject is taken; prerequisites are validated automatically to ensure students follow the correct program sequence.</w:t>
      </w:r>
    </w:p>
    <w:p w14:paraId="22574030"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Prerequisite Violation.</w:t>
      </w:r>
      <w:r>
        <w:rPr>
          <w:rFonts w:ascii="Courier New" w:hAnsi="Courier New" w:cs="Courier New"/>
          <w:sz w:val="24"/>
          <w:szCs w:val="24"/>
        </w:rPr>
        <w:t xml:space="preserve"> A situation where a student takes a subject without having passed its prerequisite in an earlier term, or without taking its co-requisite in the same term. Auditrix flags such a subject with the status Violation and states the reason; the subject earns no credit and must be retaken.</w:t>
      </w:r>
    </w:p>
    <w:p w14:paraId="084626B7" w14:textId="77777777"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Completed.</w:t>
      </w:r>
      <w:r>
        <w:rPr>
          <w:rFonts w:ascii="Courier New" w:hAnsi="Courier New" w:cs="Courier New"/>
          <w:sz w:val="24"/>
          <w:szCs w:val="24"/>
        </w:rPr>
        <w:t xml:space="preserve"> One of the five statuses a subject can have in the student audit. A subject is Completed when the student has passed it and the pass counts, because the subject was taken only after its requirements had been met.</w:t>
      </w:r>
    </w:p>
    <w:p w14:paraId="0647F394" w14:textId="77777777"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Available.</w:t>
      </w:r>
      <w:r>
        <w:rPr>
          <w:rFonts w:ascii="Courier New" w:hAnsi="Courier New" w:cs="Courier New"/>
          <w:sz w:val="24"/>
          <w:szCs w:val="24"/>
        </w:rPr>
        <w:t xml:space="preserve"> A status meaning that the student may take the subject now because its requirements have been met, or must take it again because it was failed or taken out of order.</w:t>
      </w:r>
    </w:p>
    <w:p w14:paraId="115837FB" w14:textId="77777777"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Pending.</w:t>
      </w:r>
      <w:r>
        <w:rPr>
          <w:rFonts w:ascii="Courier New" w:hAnsi="Courier New" w:cs="Courier New"/>
          <w:sz w:val="24"/>
          <w:szCs w:val="24"/>
        </w:rPr>
        <w:t xml:space="preserve"> A status meaning that the subject cannot be decided yet: it is in progress, it has an INC grade, or it is waiting for the final grade of another subject.</w:t>
      </w:r>
    </w:p>
    <w:p w14:paraId="0068490B" w14:textId="77777777"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Unavailable.</w:t>
      </w:r>
      <w:r>
        <w:rPr>
          <w:rFonts w:ascii="Courier New" w:hAnsi="Courier New" w:cs="Courier New"/>
          <w:sz w:val="24"/>
          <w:szCs w:val="24"/>
        </w:rPr>
        <w:t xml:space="preserve"> A status meaning that the student has not yet met the subject's requirements and cannot take it yet; the missing requirements are listed (e.g., "Needs: CC 104").</w:t>
      </w:r>
    </w:p>
    <w:p w14:paraId="3BC6C898" w14:textId="531314FE"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Violation.</w:t>
      </w:r>
      <w:r>
        <w:rPr>
          <w:rFonts w:ascii="Courier New" w:hAnsi="Courier New" w:cs="Courier New"/>
          <w:sz w:val="24"/>
          <w:szCs w:val="24"/>
        </w:rPr>
        <w:t xml:space="preserve"> A status meaning that the subject was taken before one of its requirements was met, for example</w:t>
      </w:r>
      <w:r w:rsidR="00D4172A">
        <w:rPr>
          <w:rFonts w:ascii="Courier New" w:hAnsi="Courier New" w:cs="Courier New"/>
          <w:sz w:val="24"/>
          <w:szCs w:val="24"/>
        </w:rPr>
        <w:t>,</w:t>
      </w:r>
      <w:r>
        <w:rPr>
          <w:rFonts w:ascii="Courier New" w:hAnsi="Courier New" w:cs="Courier New"/>
          <w:sz w:val="24"/>
          <w:szCs w:val="24"/>
        </w:rPr>
        <w:t xml:space="preserve"> before </w:t>
      </w:r>
      <w:r>
        <w:rPr>
          <w:rFonts w:ascii="Courier New" w:hAnsi="Courier New" w:cs="Courier New"/>
          <w:sz w:val="24"/>
          <w:szCs w:val="24"/>
        </w:rPr>
        <w:lastRenderedPageBreak/>
        <w:t>its prerequisite was passed. Auditrix states the reason; the subject earns no credit and must be retaken.</w:t>
      </w:r>
    </w:p>
    <w:p w14:paraId="540A3F65"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Co-requisite.</w:t>
      </w:r>
      <w:r>
        <w:rPr>
          <w:rFonts w:ascii="Courier New" w:hAnsi="Courier New" w:cs="Courier New"/>
          <w:sz w:val="24"/>
          <w:szCs w:val="24"/>
        </w:rPr>
        <w:t xml:space="preserve"> A subject that must be taken simultaneously with another, in the same semester (KSU Student Handbook). In this study, co-requisites pair both ways, must be taken in the same term, and must both be passed; if one is failed, both are retaken.</w:t>
      </w:r>
    </w:p>
    <w:p w14:paraId="282ED531"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Incomplete (INC).</w:t>
      </w:r>
      <w:r>
        <w:rPr>
          <w:rFonts w:ascii="Courier New" w:hAnsi="Courier New" w:cs="Courier New"/>
          <w:sz w:val="24"/>
          <w:szCs w:val="24"/>
        </w:rPr>
        <w:t xml:space="preserve"> A grade given when a student has not yet completed the requirements of a subject. In Auditrix, a subject with an INC is shown as Pending, and it counts as passed only from the term in which the final grade was given.</w:t>
      </w:r>
    </w:p>
    <w:p w14:paraId="27B587ED"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Term.</w:t>
      </w:r>
      <w:r>
        <w:rPr>
          <w:rFonts w:ascii="Courier New" w:hAnsi="Courier New" w:cs="Courier New"/>
          <w:sz w:val="24"/>
          <w:szCs w:val="24"/>
        </w:rPr>
        <w:t xml:space="preserve"> A semester of a school year, written in Auditrix as YY-S: the first two digits of the school year and the semester (1 for the first semester, 2 for the second semester, and S for the midyear). As on KSU records, a midyear carries the year of the semester after it, so terms are ordered 25-1, 25-2, 26-S, then 26-1.</w:t>
      </w:r>
    </w:p>
    <w:p w14:paraId="7A2C61BE" w14:textId="26ABB0B5"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Year Level.</w:t>
      </w:r>
      <w:r>
        <w:rPr>
          <w:rFonts w:ascii="Courier New" w:hAnsi="Courier New" w:cs="Courier New"/>
          <w:sz w:val="24"/>
          <w:szCs w:val="24"/>
        </w:rPr>
        <w:t xml:space="preserve"> The classification of a student as Freshman, Sophomore, Junior or Senior. In this study</w:t>
      </w:r>
      <w:r w:rsidR="00940C33">
        <w:rPr>
          <w:rFonts w:ascii="Courier New" w:hAnsi="Courier New" w:cs="Courier New"/>
          <w:sz w:val="24"/>
          <w:szCs w:val="24"/>
        </w:rPr>
        <w:t>,</w:t>
      </w:r>
      <w:r>
        <w:rPr>
          <w:rFonts w:ascii="Courier New" w:hAnsi="Courier New" w:cs="Courier New"/>
          <w:sz w:val="24"/>
          <w:szCs w:val="24"/>
        </w:rPr>
        <w:t xml:space="preserve"> it is determined from the share of the curriculum's units the student has passed, following the KSU Student Handbook (2020 edition) and the KSU Operations Manual: Student Development Services &amp; Placement Guide.</w:t>
      </w:r>
    </w:p>
    <w:p w14:paraId="13AE9D47"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Year Standing.</w:t>
      </w:r>
      <w:r>
        <w:rPr>
          <w:rFonts w:ascii="Courier New" w:hAnsi="Courier New" w:cs="Courier New"/>
          <w:sz w:val="24"/>
          <w:szCs w:val="24"/>
        </w:rPr>
        <w:t xml:space="preserve"> A requirement of some subjects (for example, "Third year standing") that is met by being on that year level when the subject is taken.</w:t>
      </w:r>
    </w:p>
    <w:p w14:paraId="2CD46BF6" w14:textId="77777777"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Regular Student.</w:t>
      </w:r>
      <w:r>
        <w:rPr>
          <w:rFonts w:ascii="Courier New" w:hAnsi="Courier New" w:cs="Courier New"/>
          <w:sz w:val="24"/>
          <w:szCs w:val="24"/>
        </w:rPr>
        <w:t xml:space="preserve"> A student who is enrolled in the full prescribed academic load in a given semester of the curriculum in which he or she is enrolled (Kalinga State University, 2020). In Auditrix, the prescribed load is the curriculum's subjects for the student's year level and the current semester, not counting subjects already passed.</w:t>
      </w:r>
    </w:p>
    <w:p w14:paraId="6C3E7490" w14:textId="77777777" w:rsidR="00E102F7"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Irregular Student.</w:t>
      </w:r>
      <w:r>
        <w:rPr>
          <w:rFonts w:ascii="Courier New" w:hAnsi="Courier New" w:cs="Courier New"/>
          <w:sz w:val="24"/>
          <w:szCs w:val="24"/>
        </w:rPr>
        <w:t xml:space="preserve"> A student who is enrolled in less than the prescribed academic load in a given semester of the curriculum in which he or she is enrolled (Kalinga State University, 2020). Auditrix lists the prescribed subjects that the student is missing.</w:t>
      </w:r>
    </w:p>
    <w:p w14:paraId="330A9AFF"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Current Semester.</w:t>
      </w:r>
      <w:r>
        <w:rPr>
          <w:rFonts w:ascii="Courier New" w:hAnsi="Courier New" w:cs="Courier New"/>
          <w:sz w:val="24"/>
          <w:szCs w:val="24"/>
        </w:rPr>
        <w:t xml:space="preserve"> The term a college is currently in, set by the Dean in Auditrix. Year levels and the regular or irregular status of students are worked out relative to it.</w:t>
      </w:r>
    </w:p>
    <w:p w14:paraId="38E8E4A8"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Management Information System (MIS).</w:t>
      </w:r>
      <w:r>
        <w:rPr>
          <w:rFonts w:ascii="Courier New" w:hAnsi="Courier New" w:cs="Courier New"/>
          <w:sz w:val="24"/>
          <w:szCs w:val="24"/>
        </w:rPr>
        <w:t xml:space="preserve"> A computerized system used by KSU to manage student academic records. Auditrix is not connected to the MIS; instead, it accepts the student list file produced by the MIS's "Export to Excel" function.</w:t>
      </w:r>
    </w:p>
    <w:p w14:paraId="5998C776"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Data Export.</w:t>
      </w:r>
      <w:r>
        <w:rPr>
          <w:rFonts w:ascii="Courier New" w:hAnsi="Courier New" w:cs="Courier New"/>
          <w:sz w:val="24"/>
          <w:szCs w:val="24"/>
        </w:rPr>
        <w:t xml:space="preserve"> The function that allows the Program Chairperson to export a curriculum version to an external file format, CSV or PDF, for archiving or physical documentation.</w:t>
      </w:r>
    </w:p>
    <w:p w14:paraId="5528F02E"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Automated Analytics Dashboard.</w:t>
      </w:r>
      <w:r>
        <w:rPr>
          <w:rFonts w:ascii="Courier New" w:hAnsi="Courier New" w:cs="Courier New"/>
          <w:sz w:val="24"/>
          <w:szCs w:val="24"/>
        </w:rPr>
        <w:t xml:space="preserve"> A visual interface that provides an immediate, graphical summary of student progress and curriculum compliance, allowing the Chairperson and the Dean to analyze program-wide data at a glance.</w:t>
      </w:r>
    </w:p>
    <w:p w14:paraId="1E92E749" w14:textId="77777777" w:rsidR="00693157" w:rsidRDefault="00000000">
      <w:pPr>
        <w:spacing w:after="0" w:line="480" w:lineRule="auto"/>
        <w:ind w:firstLine="720"/>
        <w:jc w:val="both"/>
        <w:rPr>
          <w:rFonts w:ascii="Courier New" w:hAnsi="Courier New" w:cs="Courier New"/>
          <w:sz w:val="24"/>
          <w:szCs w:val="24"/>
        </w:rPr>
        <w:sectPr w:rsidR="00693157" w:rsidSect="00D42FC3">
          <w:headerReference w:type="default" r:id="rId19"/>
          <w:footerReference w:type="default" r:id="rId20"/>
          <w:headerReference w:type="first" r:id="rId21"/>
          <w:footerReference w:type="first" r:id="rId22"/>
          <w:pgSz w:w="12242" w:h="15842"/>
          <w:pgMar w:top="1440" w:right="1440" w:bottom="1440" w:left="2160" w:header="709" w:footer="709" w:gutter="0"/>
          <w:pgNumType w:start="1" w:chapStyle="1"/>
          <w:cols w:space="708"/>
          <w:titlePg/>
          <w:docGrid w:linePitch="360"/>
        </w:sectPr>
      </w:pPr>
      <w:r>
        <w:rPr>
          <w:rFonts w:ascii="Courier New" w:hAnsi="Courier New" w:cs="Courier New"/>
          <w:b/>
          <w:bCs/>
          <w:sz w:val="24"/>
          <w:szCs w:val="24"/>
        </w:rPr>
        <w:t>ISO/IEC 25010 Software Quality Standards.</w:t>
      </w:r>
      <w:r>
        <w:rPr>
          <w:rFonts w:ascii="Courier New" w:hAnsi="Courier New" w:cs="Courier New"/>
          <w:sz w:val="24"/>
          <w:szCs w:val="24"/>
        </w:rPr>
        <w:t xml:space="preserve"> An international framework used to evaluate the quality of Auditrix. The system is to be evaluated based on nine characteristics: functional suitability, performance efficiency, compatibility, usability, reliability, security, maintainability, portability, and safety.</w:t>
      </w:r>
    </w:p>
    <w:p w14:paraId="04BF9571" w14:textId="77777777" w:rsidR="00094483" w:rsidRDefault="00693157" w:rsidP="00693157">
      <w:pPr>
        <w:keepNext/>
        <w:tabs>
          <w:tab w:val="center" w:pos="4321"/>
          <w:tab w:val="left" w:pos="7549"/>
        </w:tabs>
        <w:spacing w:after="0" w:line="480" w:lineRule="auto"/>
        <w:rPr>
          <w:rFonts w:ascii="Courier New" w:hAnsi="Courier New" w:cs="Courier New"/>
          <w:b/>
          <w:bCs/>
          <w:sz w:val="24"/>
          <w:szCs w:val="24"/>
        </w:rPr>
      </w:pPr>
      <w:r>
        <w:rPr>
          <w:rFonts w:ascii="Courier New" w:hAnsi="Courier New" w:cs="Courier New"/>
          <w:b/>
          <w:bCs/>
          <w:sz w:val="24"/>
          <w:szCs w:val="24"/>
        </w:rPr>
        <w:lastRenderedPageBreak/>
        <w:tab/>
        <w:t>Chapter 2</w:t>
      </w:r>
      <w:r>
        <w:rPr>
          <w:rFonts w:ascii="Courier New" w:hAnsi="Courier New" w:cs="Courier New"/>
          <w:b/>
          <w:bCs/>
          <w:sz w:val="24"/>
          <w:szCs w:val="24"/>
        </w:rPr>
        <w:tab/>
      </w:r>
      <w:r>
        <w:fldChar w:fldCharType="begin"/>
      </w:r>
      <w:r>
        <w:instrText xml:space="preserve"> TC "CHAPTER 2  REVIEW OF RELATED LITERATURE" \f c \l 1 </w:instrText>
      </w:r>
      <w:r>
        <w:fldChar w:fldCharType="end"/>
      </w:r>
    </w:p>
    <w:p w14:paraId="44D4D330" w14:textId="77777777" w:rsidR="00094483" w:rsidRDefault="00000000">
      <w:pPr>
        <w:keepNext/>
        <w:spacing w:after="0" w:line="480" w:lineRule="auto"/>
        <w:jc w:val="center"/>
        <w:rPr>
          <w:rFonts w:ascii="Courier New" w:hAnsi="Courier New" w:cs="Courier New"/>
          <w:b/>
          <w:bCs/>
          <w:sz w:val="24"/>
          <w:szCs w:val="24"/>
        </w:rPr>
      </w:pPr>
      <w:r>
        <w:rPr>
          <w:rFonts w:ascii="Courier New" w:hAnsi="Courier New" w:cs="Courier New"/>
          <w:b/>
          <w:bCs/>
          <w:sz w:val="24"/>
          <w:szCs w:val="24"/>
        </w:rPr>
        <w:t>REVIEW OF RELATED LITERATURE</w:t>
      </w:r>
    </w:p>
    <w:p w14:paraId="33B6A8B0" w14:textId="77777777" w:rsidR="00094483" w:rsidRDefault="00000000">
      <w:pPr>
        <w:spacing w:line="480" w:lineRule="auto"/>
        <w:ind w:firstLine="720"/>
        <w:jc w:val="both"/>
        <w:rPr>
          <w:rFonts w:ascii="Courier New" w:eastAsia="Calibri" w:hAnsi="Courier New" w:cs="Courier New"/>
          <w:kern w:val="0"/>
          <w:sz w:val="24"/>
          <w:szCs w:val="24"/>
          <w:lang w:val="en-US" w:eastAsia="zh-CN"/>
        </w:rPr>
      </w:pPr>
      <w:r>
        <w:rPr>
          <w:rFonts w:ascii="Courier New" w:eastAsia="Calibri" w:hAnsi="Courier New" w:cs="Courier New"/>
          <w:kern w:val="0"/>
          <w:sz w:val="24"/>
          <w:szCs w:val="24"/>
          <w:lang w:val="en-US" w:eastAsia="zh-CN"/>
        </w:rPr>
        <w:t>This chapter presents the relevant literature reviewed and evaluated by the researchers that helped them conceptualize their study. The review is organized into global and local sections.</w:t>
      </w:r>
    </w:p>
    <w:p w14:paraId="01723006" w14:textId="77777777" w:rsidR="00094483" w:rsidRDefault="00000000">
      <w:pPr>
        <w:keepNext/>
        <w:spacing w:before="240" w:line="480" w:lineRule="auto"/>
        <w:jc w:val="both"/>
        <w:rPr>
          <w:rFonts w:ascii="Courier New" w:eastAsia="Calibri" w:hAnsi="Courier New" w:cs="Courier New"/>
          <w:b/>
          <w:bCs/>
          <w:kern w:val="0"/>
          <w:sz w:val="24"/>
          <w:szCs w:val="24"/>
          <w:lang w:val="en-US" w:eastAsia="en-PH"/>
        </w:rPr>
      </w:pPr>
      <w:r>
        <w:rPr>
          <w:rFonts w:ascii="Courier New" w:eastAsia="Calibri" w:hAnsi="Courier New" w:cs="Courier New"/>
          <w:b/>
          <w:bCs/>
          <w:kern w:val="0"/>
          <w:sz w:val="24"/>
          <w:szCs w:val="24"/>
          <w:lang w:val="en-US" w:eastAsia="en-PH"/>
        </w:rPr>
        <w:t>Global Literature</w:t>
      </w:r>
      <w:r>
        <w:fldChar w:fldCharType="begin"/>
      </w:r>
      <w:r>
        <w:instrText xml:space="preserve"> TC "Global Literature" \f c \l 2 </w:instrText>
      </w:r>
      <w:r>
        <w:fldChar w:fldCharType="end"/>
      </w:r>
    </w:p>
    <w:p w14:paraId="14A8FF9E"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val="en-US" w:eastAsia="zh-CN"/>
        </w:rPr>
        <w:tab/>
      </w:r>
      <w:r>
        <w:rPr>
          <w:rFonts w:ascii="Courier New" w:eastAsia="Calibri" w:hAnsi="Courier New" w:cs="Courier New"/>
          <w:kern w:val="0"/>
          <w:sz w:val="24"/>
          <w:szCs w:val="24"/>
          <w:lang w:eastAsia="zh-CN"/>
        </w:rPr>
        <w:t>The integration of information technology has fundamentally evolved the management of academic curricula. Jovanović and Dimitrijević (2023) developed a higher education curriculum management system that addresses the complexities of coordinating curriculum development and tracking student progress. Their research emphasizes the importance of centralized database architecture to manage teaching processes and curriculum modifications efficiently, highlighting the necessity of systematic curriculum oversight.</w:t>
      </w:r>
    </w:p>
    <w:p w14:paraId="32631509" w14:textId="77777777" w:rsidR="00693157"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Parallel to this, the global landscape of quality assurance in higher education has been extensively studied, particularly regarding accreditation processes. Saeed et al. (2021) conducted a comprehensive review of sustainable program assessment practices, focusing on ABET and NCAAA accreditation processes for computer information systems </w:t>
      </w:r>
      <w:r>
        <w:rPr>
          <w:rFonts w:ascii="Courier New" w:eastAsia="Calibri" w:hAnsi="Courier New" w:cs="Courier New"/>
          <w:kern w:val="0"/>
          <w:sz w:val="24"/>
          <w:szCs w:val="24"/>
          <w:lang w:eastAsia="zh-CN"/>
        </w:rPr>
        <w:lastRenderedPageBreak/>
        <w:t>programs. Their findings emphasize that measurement for program assessments requires systematic information systems to satisfy international accreditation standards.</w:t>
      </w:r>
    </w:p>
    <w:p w14:paraId="1E2AC7EF"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Furthering this digital transformation, Akulova et al. (2025) developed an information system for accreditation and assessment in education, presenting a management information system specifically designed for educational accreditation. The system architecture includes structured functions for managing specialist training program accreditation, demonstrating the feasibility of digital transformation in accreditation processes.</w:t>
      </w:r>
    </w:p>
    <w:p w14:paraId="6A44ECDB"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Practical applications of these systems show significant results, as seen at United Arab Emirates University, which implemented a Learning Outcomes Assessment Management System (LOAMS) to streamline academic quality assurance processes (Al-Fedaghi &amp; Al-Muhanna, 2022). The system features role-based user privileges, automated workflow management, and infographics for tracking assessment status. Since its deployment in 2018, LOAMS has successfully managed learning outcomes assessment for over 1,000 courses per semester, proving the scalability and effectiveness of web-based audit systems.</w:t>
      </w:r>
    </w:p>
    <w:p w14:paraId="713F8B9F"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ab/>
        <w:t>Addressing administrative challenges, Salleh et al. (2020) developed an Accreditation Document Tracking System (ADTS) using the Scrum approach to monitor document movement and timelines. The system addresses critical challenges in document control, including dislocation and timeline oversight, by providing web-based tracking capabilities. Similarly, Taufiqurrahman et al. (2025) created a web-based accreditation system for study program management using the Waterfall model. The system incorporates role-based access for administrators, program heads, and assessors, with features including structured document uploads and dashboard visualizations, achieving 100% success rates in black-box testing.</w:t>
      </w:r>
    </w:p>
    <w:p w14:paraId="2DDC573D"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Standardization also plays a key role, as Oware and Mokoena (2025) developed a framework for institutional audit quality in Ghanaian universities to address systematic implementation challenges. Their comparative analysis of international models, including Australia's TEQSA and New Zealand's Academic Quality Agency, revealed that standardized audit frameworks with defined domains and assessment scales significantly improve audit effectiveness.</w:t>
      </w:r>
    </w:p>
    <w:p w14:paraId="790B7807"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ab/>
        <w:t>Innovative methodologies have also emerged, with the Quality Assurance Agency for Higher Education (QAA) in the United Kingdom documenting curriculum audit methodologies in 2024, including curriculum blueprinting and design sprints. These case studies demonstrate how structured audit processes can accelerate program approval; for example, De Montfort University successfully approved over 75 undergraduate programs in less than three months using streamlined audit workflows.</w:t>
      </w:r>
    </w:p>
    <w:p w14:paraId="48089F93"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Evaluative research further supports these advancements. Sadhana and Freire (2025) designed and evaluated a web-based student learning outcome assessment system for secondary education, utilizing the Waterfall model and Unified Modeling Language. Their evaluation achieved "very high" feasibility scores across usability (88.5%) and functional reliability (90.5%). Similarly, Gunawan et al. (2023) developed a web-based dashboard system for monitoring study program accreditation instruments at Universitas Pendidikan Ganesha, Indonesia, which achieved excellent efficiency and dependability scores based on User Experience Questionnaire benchmarks.</w:t>
      </w:r>
    </w:p>
    <w:p w14:paraId="0DDEAE23"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ab/>
        <w:t>Finally, recent literature highlights the proliferation of commercial curriculum management software. Akari Software (2023) documented systems providing centralized platforms for curriculum mapping and learning outcome assessment, enabling institutions to streamline accreditation through comprehensive reporting. Watermark Planning &amp; Self-Study (2025) offers integrated assessment and accreditation management solutions that allow institutions to align assessment plans with strategic goals and manage self-studies collaboratively, supporting continuous improvement through real-time data analysis.</w:t>
      </w:r>
    </w:p>
    <w:p w14:paraId="32CB1F20"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The reviewed literature establishes a global consensus on the critical role of specialized information systems in modernizing academic governance and quality assurance. Research by Jovanović and Dimitrijević (2023) and Akari Software (2023) highlights that centralized database architectures are essential for managing the inherent complexities of curriculum development and student progression tracking. This shift toward digital transformation is further supported by Akulova et al. (2025) and Saeed et al. (2021), who argue that systematic information systems are no longer optional but are a technical necessity </w:t>
      </w:r>
      <w:r>
        <w:rPr>
          <w:rFonts w:ascii="Courier New" w:eastAsia="Calibri" w:hAnsi="Courier New" w:cs="Courier New"/>
          <w:kern w:val="0"/>
          <w:sz w:val="24"/>
          <w:szCs w:val="24"/>
          <w:lang w:eastAsia="zh-CN"/>
        </w:rPr>
        <w:lastRenderedPageBreak/>
        <w:t>for meeting international accreditation standards such as ABET and NCAAA.</w:t>
      </w:r>
    </w:p>
    <w:p w14:paraId="3575E11F"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A recurring theme across these studies is the effectiveness of web-based platforms in streamlining administrative workflows. The successful deployment of systems like LOAMS at United Arab Emirates University (Al-Fedaghi &amp; Al-Muhanna, 2022) and the ADTS document tracker (Salleh et al., 2020) demonstrates that automated auditing can handle large-scale data while reducing human error and oversight. Furthermore, the integration of dashboard visualizations and real-time monitoring, as evidenced by the works of Taufiqurrahman et al. (2025) and Gunawan et al. (2023), provides administrators with actionable insights that enhance institutional efficiency and dependability.</w:t>
      </w:r>
    </w:p>
    <w:p w14:paraId="68DC6405" w14:textId="34A6E2C4" w:rsidR="00034DEB" w:rsidRPr="001B2978" w:rsidRDefault="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Finally, the literature emphasizes that structured audit frameworks significantly improve the speed and quality of academic processes. Case studies from the QAA in the United Kingdom (2024) and standardized models in Ghana (Oware &amp; Mokoena, 2025) reveal that moving away from legacy reviews toward streamlined, technology-driven methodologies allows institutions to maintain high quality standards even under compressed timelines. Collectively, these studies validate </w:t>
      </w:r>
      <w:r>
        <w:rPr>
          <w:rFonts w:ascii="Courier New" w:eastAsia="Calibri" w:hAnsi="Courier New" w:cs="Courier New"/>
          <w:kern w:val="0"/>
          <w:sz w:val="24"/>
          <w:szCs w:val="24"/>
          <w:lang w:eastAsia="zh-CN"/>
        </w:rPr>
        <w:lastRenderedPageBreak/>
        <w:t>the development of Auditrix as a timely intervention that aligns with global best practices in automated curriculum validation, accreditation readiness, and continuous institutional improvement.</w:t>
      </w:r>
    </w:p>
    <w:p w14:paraId="69F60A0D" w14:textId="77777777" w:rsidR="00094483" w:rsidRDefault="00000000">
      <w:pPr>
        <w:keepNext/>
        <w:spacing w:line="480" w:lineRule="auto"/>
        <w:jc w:val="both"/>
        <w:rPr>
          <w:rFonts w:ascii="Courier New" w:eastAsia="Calibri" w:hAnsi="Courier New" w:cs="Courier New"/>
          <w:b/>
          <w:bCs/>
          <w:kern w:val="0"/>
          <w:sz w:val="24"/>
          <w:szCs w:val="24"/>
          <w:lang w:val="en-US" w:eastAsia="en-PH"/>
        </w:rPr>
      </w:pPr>
      <w:r>
        <w:rPr>
          <w:rFonts w:ascii="Courier New" w:eastAsia="Calibri" w:hAnsi="Courier New" w:cs="Courier New"/>
          <w:b/>
          <w:bCs/>
          <w:kern w:val="0"/>
          <w:sz w:val="24"/>
          <w:szCs w:val="24"/>
          <w:lang w:val="en-US" w:eastAsia="en-PH"/>
        </w:rPr>
        <w:t xml:space="preserve">Local Literature </w:t>
      </w:r>
      <w:r>
        <w:fldChar w:fldCharType="begin"/>
      </w:r>
      <w:r>
        <w:instrText xml:space="preserve"> TC "Local Literature" \f c \l 2 </w:instrText>
      </w:r>
      <w:r>
        <w:fldChar w:fldCharType="end"/>
      </w:r>
    </w:p>
    <w:p w14:paraId="1EEC86B1"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 Commission on Higher Education (CHED) has initiated significant digital transformation efforts to enhance regulatory processes. The Philippine Institute for Development Studies (2024) reported that CHED has begun piloting a digital regulatory system designed to streamline the submission and processing of accreditation and certification documents. The system implements step-by-step digital screening where final submissions are only accepted upon completion of all required steps, significantly improving efficiency and transparency in regulatory compliance.</w:t>
      </w:r>
    </w:p>
    <w:p w14:paraId="72F7F257"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Complementing these efforts, the World Bank (2023) documented the Institutional Sustainability Assessment (ISA) framework implemented by CHED. This includes a Self-Evaluation Document (SED) that higher education institutions use to assess institutional sustainability across five key result areas: governance and management, quality of teaching </w:t>
      </w:r>
      <w:r>
        <w:rPr>
          <w:rFonts w:ascii="Courier New" w:hAnsi="Courier New" w:cs="Courier New"/>
          <w:sz w:val="24"/>
          <w:szCs w:val="24"/>
        </w:rPr>
        <w:lastRenderedPageBreak/>
        <w:t>and learning, quality of professional exposure and research, support for students, and relations with the community. Miranda and Reyes-Chua (2021) examined best practices in quality assurance in selected higher education institutions in the Philippines using the Malcolm Baldrige framework. Their study found that highly implemented quality assurance practices were strongly related to the accreditation levels of private institutions, emphasizing the importance of systematic quality management systems.</w:t>
      </w:r>
    </w:p>
    <w:p w14:paraId="2D18DCBB"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Further evidence of this trend is seen in Prado (2025), who evaluated the quality assurance practices of College of Education programs in a Philippine local university. The study found that continuous quality assurance systems—especially accreditation—serve not only to maintain standards but also to drive institutional improvement, highlighting the need for integrated information systems to support quality assurance processes. However, Santelices and De La Cruz (2023) examined quality assurance in the certification procedure of the Regional Quality Assessment Team for higher education institutions in Region V, Philippines. Their research noted that no single quality assurance framework can address all </w:t>
      </w:r>
      <w:r>
        <w:rPr>
          <w:rFonts w:ascii="Courier New" w:hAnsi="Courier New" w:cs="Courier New"/>
          <w:sz w:val="24"/>
          <w:szCs w:val="24"/>
        </w:rPr>
        <w:lastRenderedPageBreak/>
        <w:t>quality dimensions, suggesting the need for localized, flexible audit systems.</w:t>
      </w:r>
    </w:p>
    <w:p w14:paraId="2DD8C5C8"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 CHED Handbook on Typology, Outcomes-Based Education, and Institutional Sustainability Assessment (2014, updated through 2024) provides the foundational framework for OBE implementation in Philippine higher education. The handbook details curriculum mapping processes, program outcomes development, and assessment methodologies that align with international standards while addressing local contextual needs. Miano and Baguio (2024) conducted research on the application of curriculum mapping in relation to classroom learning outcomes in public elementary schools in Governor Generoso, Division of Davao Oriental. Their study found a significant relationship between curriculum mapping application and classroom learning outcomes, demonstrating that systematic curriculum mapping improves educational effectiveness.</w:t>
      </w:r>
    </w:p>
    <w:p w14:paraId="702846F2"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Briones (2019) examined the implementation of Outcomes-Based Education in state universities in Region I, Philippines. Findings revealed that a majority of respondents were compliant with OBE minimum requirements and highly compliant in terms of alignment and consistency of the </w:t>
      </w:r>
      <w:r>
        <w:rPr>
          <w:rFonts w:ascii="Courier New" w:hAnsi="Courier New" w:cs="Courier New"/>
          <w:sz w:val="24"/>
          <w:szCs w:val="24"/>
        </w:rPr>
        <w:lastRenderedPageBreak/>
        <w:t>learning environment. Nevertheless, research on SUC quality assurance systems (2025) highlighted that Philippine State Universities and Colleges face significant challenges in maintaining program accreditation and obtaining Certificates of Program Compliance (COPC) set by CHED. Despite mandates to implement quality management systems under ISO 2015, many institutions struggle with continuous program accreditation requirements, indicating the need for enhanced digital audit systems.</w:t>
      </w:r>
    </w:p>
    <w:p w14:paraId="5436A215"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Specific programmatic challenges also persist, as research on Outcomes-Based Education implementation in maternal and child nursing programs in the Philippines (2024) identified the need for harmonization of macro and micro curriculum, comprehensive faculty training, and stronger administrative support. The study emphasized that curriculum mapping is essential for ensuring alignment between institutional vision and program outcomes. In response to these needs, Surigao State College of Technology (2025) documented their General Education Program Curriculum Map, illustrating the relationship between courses and program educational outcomes, while Guimaras State University (2025) documented comprehensive quality assurance activities </w:t>
      </w:r>
      <w:r>
        <w:rPr>
          <w:rFonts w:ascii="Courier New" w:hAnsi="Courier New" w:cs="Courier New"/>
          <w:sz w:val="24"/>
          <w:szCs w:val="24"/>
        </w:rPr>
        <w:lastRenderedPageBreak/>
        <w:t>including regular internal audits and mock accreditation exercises.</w:t>
      </w:r>
    </w:p>
    <w:p w14:paraId="4EF4D652"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These local initiatives are supported by the legal framework of the Education Act of 1982 (Batas Pambansa Blg. 232) and CMO No. 46, Series of 2012, which seek to improve quality assurance through outcomes-based and typology-based systems tailored to the institution. However, recent studies on enrollment information systems in the Southern Philippines (2024) revealed critical recommendations for improving processes such as room allocation, faculty availability, and student advising, recommending the development of Enrollment Portals to allow students to manage enrollment processes independently while supporting academic timetable coordination and curriculum revisions.</w:t>
      </w:r>
    </w:p>
    <w:p w14:paraId="21CEE7B3"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literature demonstrates a clear global trend toward digitizing curriculum and accreditation management processes. Studies by Jovanović and Dimitrijević (2023), Xiaoyan et al. (2023), Akulova et al. (2025), and Taufiqurrahman et al. (2025) consistently support the implementation of web-based systems with centralized database architectures for managing academic processes. The success of LOAMS at UAE University (Al-Fedaghi &amp; Al-Muhanna, 2022) and the accreditation systems </w:t>
      </w:r>
      <w:r>
        <w:rPr>
          <w:rFonts w:ascii="Courier New" w:hAnsi="Courier New" w:cs="Courier New"/>
          <w:sz w:val="24"/>
          <w:szCs w:val="24"/>
        </w:rPr>
        <w:lastRenderedPageBreak/>
        <w:t>developed in Indonesia (Gunawan et al., 2023) provide empirical evidence that such systems can scale to manage thousands of courses and users effectively.</w:t>
      </w:r>
    </w:p>
    <w:p w14:paraId="199B84B0"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In the Philippine context, CHED's digital transformation initiatives (PIDS, 2024; World Bank, 2023) establish the policy foundation for curriculum audit systems. However, local institutions still struggle with manual processes and fragmented systems, as documented by studies on SUC quality assurance challenges (2025) and enrollment system limitations (2024). Global literature emphasizes the importance of integrating audit systems with established quality assurance frameworks. Oware and Mokoena's (2025) standardized framework and the QAA's (2024) innovative curriculum audit methodologies demonstrate that effective audit systems must align with international standards while accommodating local contextual needs. In the Philippine setting, CHED's ISA framework, AACCUP accreditation standards, and the ASEAN University Network quality assurance standards provide the regulatory foundation for curriculum audit systems.</w:t>
      </w:r>
    </w:p>
    <w:p w14:paraId="7E3E126D"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research by Miranda and Reyes-Chua (2021) and Prado (2025) confirms that Philippine institutions require integrated systems that can simultaneously address local </w:t>
      </w:r>
      <w:r>
        <w:rPr>
          <w:rFonts w:ascii="Courier New" w:hAnsi="Courier New" w:cs="Courier New"/>
          <w:sz w:val="24"/>
          <w:szCs w:val="24"/>
        </w:rPr>
        <w:lastRenderedPageBreak/>
        <w:t>accreditation requirements (AACCUP, CHED COPC) while maintaining alignment with international standards. Both global and local literature identify common pain points in manual curriculum and accreditation management. Salleh et al. (2020) and Taufiqurrahman et al. (2025) documented challenges including document dislocation, timeline oversight, and fragmented assessment data. Philippine studies similarly highlight manual processing delays, lack of real-time monitoring, and difficulties in maintaining CHED compliance (PIDS, 2024; Necosia &amp; Sealza, 2024; SUC quality assurance studies, 2025).</w:t>
      </w:r>
    </w:p>
    <w:p w14:paraId="2E55CC2C"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Auditrix directly addresses these identified gaps through automated prerequisite checking, real-time audit status for every student, centralized curriculum and grade data, and audit trails (a grade logbook and a per-version curriculum change history) that respond to the specific need for transparency and accountability in both global quality assurance literature and local regulatory requirements. The literature consistently emphasizes the shift toward outcomes-based education (OBE) and the corresponding need for assessment management systems. Saeed et al. (2021), Sadhana and Freire (2025), and Gunawan et al. (2023) demonstrated </w:t>
      </w:r>
      <w:r>
        <w:rPr>
          <w:rFonts w:ascii="Courier New" w:hAnsi="Courier New" w:cs="Courier New"/>
          <w:sz w:val="24"/>
          <w:szCs w:val="24"/>
        </w:rPr>
        <w:lastRenderedPageBreak/>
        <w:t>that effective OBE implementation requires systematic tracking of learning outcomes, course outcomes, and program outcomes. The Philippine higher education sector's mandatory adoption of OBE frameworks, as documented in CHED policies (CHED Handbook, 2014/2024), Briones (2019), Miano and Baguio (2024), and nursing education studies (2024), creates a specific local need for systems that can map curriculum components to learning outcomes and generate compliance reports.</w:t>
      </w:r>
    </w:p>
    <w:p w14:paraId="2C866F1B" w14:textId="77777777" w:rsidR="00693157" w:rsidRDefault="00860FBA" w:rsidP="00860FBA">
      <w:pPr>
        <w:spacing w:line="480" w:lineRule="auto"/>
        <w:ind w:firstLine="720"/>
        <w:jc w:val="both"/>
        <w:rPr>
          <w:rFonts w:ascii="Courier New" w:hAnsi="Courier New" w:cs="Courier New"/>
          <w:sz w:val="24"/>
          <w:szCs w:val="24"/>
        </w:rPr>
        <w:sectPr w:rsidR="00693157" w:rsidSect="00D42FC3">
          <w:headerReference w:type="default" r:id="rId23"/>
          <w:headerReference w:type="first" r:id="rId24"/>
          <w:pgSz w:w="12242" w:h="15842"/>
          <w:pgMar w:top="1440" w:right="1440" w:bottom="1440" w:left="2160" w:header="709" w:footer="709" w:gutter="0"/>
          <w:cols w:space="708"/>
          <w:titlePg/>
          <w:docGrid w:linePitch="360"/>
        </w:sectPr>
      </w:pPr>
      <w:r>
        <w:rPr>
          <w:rFonts w:ascii="Courier New" w:hAnsi="Courier New" w:cs="Courier New"/>
          <w:sz w:val="24"/>
          <w:szCs w:val="24"/>
        </w:rPr>
        <w:t xml:space="preserve">While existing literature provides extensive coverage of general accreditation systems and learning management systems, there remains a specific gap in comprehensive curriculum audit systems that integrate curriculum mapping, accreditation tracking, and quality assurance in a unified platform. Most existing systems focus on either document management (Salleh et al., 2020) or learning outcome assessment (Al-Fedaghi &amp; Al-Muhanna, 2022) but lack the holistic approach to curriculum auditing that examines alignment between planned, delivered, and assessed curricula. Auditrix contributes to filling part of this gap by offering a curriculum-specific audit system designed for a Philippine state university: it checks every student's record against </w:t>
      </w:r>
      <w:r>
        <w:rPr>
          <w:rFonts w:ascii="Courier New" w:hAnsi="Courier New" w:cs="Courier New"/>
          <w:sz w:val="24"/>
          <w:szCs w:val="24"/>
        </w:rPr>
        <w:lastRenderedPageBreak/>
        <w:t>the prerequisite, co-requisite and year-standing rules of the student's curriculum version, following the KSU Student Handbook and Operations Manual, while incorporating global best practices in curriculum management and automated checking.</w:t>
      </w:r>
    </w:p>
    <w:p w14:paraId="3C611E59" w14:textId="77777777" w:rsidR="00094483" w:rsidRDefault="00000000">
      <w:pPr>
        <w:keepNext/>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lastRenderedPageBreak/>
        <w:t>Chapter 3</w:t>
      </w:r>
      <w:r>
        <w:fldChar w:fldCharType="begin"/>
      </w:r>
      <w:r>
        <w:instrText xml:space="preserve"> TC "CHAPTER 3  DESIGN AND METHODOLOGY" \f c \l 1 </w:instrText>
      </w:r>
      <w:r>
        <w:fldChar w:fldCharType="end"/>
      </w:r>
    </w:p>
    <w:p w14:paraId="74D6175E" w14:textId="77777777" w:rsidR="00094483" w:rsidRDefault="00000000">
      <w:pPr>
        <w:keepNext/>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t>DESIGN AND METHODOLOGY</w:t>
      </w:r>
    </w:p>
    <w:p w14:paraId="544B6596" w14:textId="77777777" w:rsidR="00094483"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This chapter outlines the systematic approach and technical procedures utilized by the researchers in the development and evaluation of Auditrix: A Curriculum Audit System for Kalinga State University. It provides a comprehensive discussion of the research design, the setting of the study, the participants involved, the software development phases, and the statistical tools used to interpret the evaluation data.</w:t>
      </w:r>
    </w:p>
    <w:p w14:paraId="6B850FD2" w14:textId="77777777" w:rsidR="00094483"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 xml:space="preserve">Software Development Methodology </w:t>
      </w:r>
      <w:r>
        <w:fldChar w:fldCharType="begin"/>
      </w:r>
      <w:r>
        <w:instrText xml:space="preserve"> TC "Software Development Methodology" \f c \l 2 </w:instrText>
      </w:r>
      <w:r>
        <w:fldChar w:fldCharType="end"/>
      </w:r>
    </w:p>
    <w:p w14:paraId="6ABCCD71" w14:textId="77777777" w:rsidR="00693157"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To ensure a structured yet adaptive development process, the researchers adopted the Iterative and Incremental Development (IID) model. Unlike the traditional linear approach, this methodology allowed the proponents to develop Auditrix through a series of repeated cycles (iterations), where each cycle resulted in a functional "increment" or version of the software. This approach is selected because it enables the researchers to validate the "Audit Engine" logic with the Program Chairpersons early in the process and refine features based on actual administrative feedback before the final deployment.</w:t>
      </w:r>
    </w:p>
    <w:p w14:paraId="68226674" w14:textId="77777777" w:rsidR="00094483" w:rsidRDefault="00094483">
      <w:pPr>
        <w:spacing w:after="0" w:line="480" w:lineRule="auto"/>
        <w:jc w:val="center"/>
        <w:rPr>
          <w:rFonts w:ascii="Courier New" w:hAnsi="Courier New" w:cs="Courier New"/>
          <w:sz w:val="24"/>
          <w:szCs w:val="24"/>
        </w:rPr>
      </w:pPr>
    </w:p>
    <w:p w14:paraId="0AC15A64" w14:textId="77777777" w:rsidR="00094483" w:rsidRDefault="00000000">
      <w:pPr>
        <w:spacing w:after="0" w:line="480" w:lineRule="auto"/>
        <w:jc w:val="center"/>
        <w:rPr>
          <w:rFonts w:ascii="Courier New" w:hAnsi="Courier New" w:cs="Courier New"/>
          <w:sz w:val="24"/>
          <w:szCs w:val="24"/>
        </w:rPr>
      </w:pPr>
      <w:r>
        <w:rPr>
          <w:rFonts w:ascii="Courier New" w:hAnsi="Courier New" w:cs="Courier New"/>
          <w:noProof/>
        </w:rPr>
        <w:drawing>
          <wp:inline distT="0" distB="0" distL="0" distR="0" wp14:anchorId="47E47EAD" wp14:editId="5827132E">
            <wp:extent cx="4356735" cy="2440305"/>
            <wp:effectExtent l="0" t="0" r="5715" b="0"/>
            <wp:docPr id="782356319" name="Graphic 78235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6319" name="Graphic 782356319"/>
                    <pic:cNvPicPr>
                      <a:picLocks noChangeAspect="1"/>
                    </pic:cNvPicPr>
                  </pic:nvPicPr>
                  <pic:blipFill>
                    <a:blip r:embed="rId25"/>
                    <a:stretch>
                      <a:fillRect/>
                    </a:stretch>
                  </pic:blipFill>
                  <pic:spPr>
                    <a:xfrm>
                      <a:off x="0" y="0"/>
                      <a:ext cx="4356735" cy="2440305"/>
                    </a:xfrm>
                    <a:prstGeom prst="rect">
                      <a:avLst/>
                    </a:prstGeom>
                  </pic:spPr>
                </pic:pic>
              </a:graphicData>
            </a:graphic>
          </wp:inline>
        </w:drawing>
      </w:r>
    </w:p>
    <w:p w14:paraId="36B57789" w14:textId="77777777" w:rsidR="00094483" w:rsidRDefault="00094483">
      <w:pPr>
        <w:spacing w:after="0" w:line="480" w:lineRule="auto"/>
        <w:jc w:val="center"/>
        <w:rPr>
          <w:rFonts w:ascii="Courier New" w:hAnsi="Courier New" w:cs="Courier New"/>
          <w:sz w:val="24"/>
          <w:szCs w:val="24"/>
          <w:lang w:val="en-US"/>
        </w:rPr>
      </w:pPr>
    </w:p>
    <w:p w14:paraId="6AB78800" w14:textId="77777777" w:rsidR="00094483" w:rsidRDefault="00000000" w:rsidP="0036085E">
      <w:pPr>
        <w:spacing w:line="480" w:lineRule="auto"/>
        <w:jc w:val="center"/>
        <w:rPr>
          <w:rFonts w:ascii="Courier New" w:hAnsi="Courier New" w:cs="Courier New"/>
          <w:i/>
          <w:iCs/>
          <w:sz w:val="24"/>
          <w:szCs w:val="24"/>
        </w:rPr>
      </w:pPr>
      <w:r>
        <w:rPr>
          <w:rFonts w:ascii="Courier New" w:hAnsi="Courier New" w:cs="Courier New"/>
          <w:b/>
          <w:bCs/>
          <w:i/>
          <w:iCs/>
          <w:sz w:val="24"/>
          <w:szCs w:val="24"/>
        </w:rPr>
        <w:t xml:space="preserve">Figure </w:t>
      </w:r>
      <w:r w:rsidR="00F60E9F">
        <w:rPr>
          <w:rFonts w:ascii="Courier New" w:hAnsi="Courier New" w:cs="Courier New"/>
          <w:b/>
          <w:bCs/>
          <w:i/>
          <w:iCs/>
          <w:sz w:val="24"/>
          <w:szCs w:val="24"/>
        </w:rPr>
        <w:t>1</w:t>
      </w:r>
      <w:r>
        <w:rPr>
          <w:rFonts w:ascii="Courier New" w:hAnsi="Courier New" w:cs="Courier New"/>
          <w:i/>
          <w:iCs/>
          <w:sz w:val="24"/>
          <w:szCs w:val="24"/>
        </w:rPr>
        <w:t>. Iterative and Incremental SDLC</w:t>
      </w:r>
      <w:r>
        <w:fldChar w:fldCharType="begin"/>
      </w:r>
      <w:r>
        <w:instrText xml:space="preserve"> TC "Figure 1. Iterative and Incremental SDLC" \f f \l 1 </w:instrText>
      </w:r>
      <w:r>
        <w:fldChar w:fldCharType="end"/>
      </w:r>
    </w:p>
    <w:p w14:paraId="1DE961E9" w14:textId="77777777" w:rsidR="006C7CEC" w:rsidRDefault="00C23807" w:rsidP="005B69C3">
      <w:pPr>
        <w:spacing w:line="480" w:lineRule="auto"/>
        <w:jc w:val="both"/>
        <w:rPr>
          <w:rFonts w:ascii="Courier New" w:hAnsi="Courier New" w:cs="Courier New"/>
          <w:sz w:val="24"/>
          <w:szCs w:val="24"/>
        </w:rPr>
      </w:pPr>
      <w:r>
        <w:rPr>
          <w:rFonts w:ascii="Courier New" w:hAnsi="Courier New" w:cs="Courier New"/>
          <w:b/>
          <w:bCs/>
          <w:i/>
          <w:iCs/>
          <w:sz w:val="24"/>
          <w:szCs w:val="24"/>
        </w:rPr>
        <w:t xml:space="preserve">Initial </w:t>
      </w:r>
      <w:r w:rsidR="00B20169">
        <w:rPr>
          <w:rFonts w:ascii="Courier New" w:hAnsi="Courier New" w:cs="Courier New"/>
          <w:b/>
          <w:bCs/>
          <w:i/>
          <w:iCs/>
          <w:sz w:val="24"/>
          <w:szCs w:val="24"/>
        </w:rPr>
        <w:t>P</w:t>
      </w:r>
      <w:r>
        <w:rPr>
          <w:rFonts w:ascii="Courier New" w:hAnsi="Courier New" w:cs="Courier New"/>
          <w:b/>
          <w:bCs/>
          <w:i/>
          <w:iCs/>
          <w:sz w:val="24"/>
          <w:szCs w:val="24"/>
        </w:rPr>
        <w:t>lanning</w:t>
      </w:r>
      <w:r>
        <w:rPr>
          <w:rFonts w:ascii="Courier New" w:hAnsi="Courier New" w:cs="Courier New"/>
          <w:sz w:val="24"/>
          <w:szCs w:val="24"/>
        </w:rPr>
        <w:t xml:space="preserve"> </w:t>
      </w:r>
    </w:p>
    <w:p w14:paraId="1D5DEF6E" w14:textId="76EFE1C4"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study begins with a comprehensive investigation to validate existing challenges within the curriculum auditing process at KSU-CEIT. This stage involves the distribution of structured data-gathering tools and the conduct of preliminary interviews with the six </w:t>
      </w:r>
      <w:r w:rsidR="00B20169">
        <w:rPr>
          <w:rFonts w:ascii="Courier New" w:hAnsi="Courier New" w:cs="Courier New"/>
          <w:sz w:val="24"/>
          <w:szCs w:val="24"/>
        </w:rPr>
        <w:t>p</w:t>
      </w:r>
      <w:r>
        <w:rPr>
          <w:rFonts w:ascii="Courier New" w:hAnsi="Courier New" w:cs="Courier New"/>
          <w:sz w:val="24"/>
          <w:szCs w:val="24"/>
        </w:rPr>
        <w:t xml:space="preserve">rogram </w:t>
      </w:r>
      <w:r w:rsidR="00B20169">
        <w:rPr>
          <w:rFonts w:ascii="Courier New" w:hAnsi="Courier New" w:cs="Courier New"/>
          <w:sz w:val="24"/>
          <w:szCs w:val="24"/>
        </w:rPr>
        <w:t>c</w:t>
      </w:r>
      <w:r>
        <w:rPr>
          <w:rFonts w:ascii="Courier New" w:hAnsi="Courier New" w:cs="Courier New"/>
          <w:sz w:val="24"/>
          <w:szCs w:val="24"/>
        </w:rPr>
        <w:t>hairpersons to formally identify manual bottlenecks and administrative pain points</w:t>
      </w:r>
      <w:r w:rsidR="00322AEC">
        <w:rPr>
          <w:rFonts w:ascii="Courier New" w:hAnsi="Courier New" w:cs="Courier New"/>
          <w:sz w:val="24"/>
          <w:szCs w:val="24"/>
        </w:rPr>
        <w:t xml:space="preserve"> </w:t>
      </w:r>
      <w:r w:rsidR="00940C33">
        <w:rPr>
          <w:rFonts w:ascii="Courier New" w:hAnsi="Courier New" w:cs="Courier New"/>
          <w:sz w:val="24"/>
          <w:szCs w:val="24"/>
        </w:rPr>
        <w:t>in</w:t>
      </w:r>
      <w:r w:rsidR="00322AEC">
        <w:rPr>
          <w:rFonts w:ascii="Courier New" w:hAnsi="Courier New" w:cs="Courier New"/>
          <w:sz w:val="24"/>
          <w:szCs w:val="24"/>
        </w:rPr>
        <w:t xml:space="preserve"> curriculum </w:t>
      </w:r>
      <w:r w:rsidR="00B20169">
        <w:rPr>
          <w:rFonts w:ascii="Courier New" w:hAnsi="Courier New" w:cs="Courier New"/>
          <w:sz w:val="24"/>
          <w:szCs w:val="24"/>
        </w:rPr>
        <w:t>evaluation</w:t>
      </w:r>
      <w:r>
        <w:rPr>
          <w:rFonts w:ascii="Courier New" w:hAnsi="Courier New" w:cs="Courier New"/>
          <w:sz w:val="24"/>
          <w:szCs w:val="24"/>
        </w:rPr>
        <w:t>. These high-level insights establish the project's foundation and overall goals before entering the first development cycle.</w:t>
      </w:r>
    </w:p>
    <w:p w14:paraId="37B702E3" w14:textId="77777777" w:rsidR="00F60E9F" w:rsidRDefault="00F60E9F" w:rsidP="006C7CEC">
      <w:pPr>
        <w:spacing w:line="480" w:lineRule="auto"/>
        <w:ind w:firstLine="720"/>
        <w:jc w:val="both"/>
        <w:rPr>
          <w:rFonts w:ascii="Courier New" w:hAnsi="Courier New" w:cs="Courier New"/>
          <w:sz w:val="24"/>
          <w:szCs w:val="24"/>
        </w:rPr>
      </w:pPr>
    </w:p>
    <w:p w14:paraId="02F69396" w14:textId="77777777" w:rsidR="006C7CEC" w:rsidRPr="006C7CEC" w:rsidRDefault="00C23807" w:rsidP="002A7E86">
      <w:pPr>
        <w:spacing w:line="480" w:lineRule="auto"/>
        <w:jc w:val="both"/>
        <w:rPr>
          <w:rFonts w:ascii="Courier New" w:hAnsi="Courier New" w:cs="Courier New"/>
          <w:i/>
          <w:iCs/>
          <w:sz w:val="24"/>
          <w:szCs w:val="24"/>
        </w:rPr>
      </w:pPr>
      <w:r>
        <w:rPr>
          <w:rFonts w:ascii="Courier New" w:hAnsi="Courier New" w:cs="Courier New"/>
          <w:b/>
          <w:bCs/>
          <w:i/>
          <w:iCs/>
          <w:sz w:val="24"/>
          <w:szCs w:val="24"/>
        </w:rPr>
        <w:lastRenderedPageBreak/>
        <w:t>Planning and Requirements Phase</w:t>
      </w:r>
      <w:r>
        <w:rPr>
          <w:rFonts w:ascii="Courier New" w:hAnsi="Courier New" w:cs="Courier New"/>
          <w:i/>
          <w:iCs/>
          <w:sz w:val="24"/>
          <w:szCs w:val="24"/>
        </w:rPr>
        <w:t xml:space="preserve"> </w:t>
      </w:r>
    </w:p>
    <w:p w14:paraId="4888A228" w14:textId="77777777"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At the start of each iteration, the researchers define specific functional goals and translate stakeholder needs into technical requirements. This involves identifying the particular "increment" to be built, such as the core audit logic or the reporting dashboard. Detailed requirements are documented to ensure that each version of the software addresses a specific administrative burden while maintaining alignment with the overall project objectives.</w:t>
      </w:r>
    </w:p>
    <w:p w14:paraId="3CC1A902" w14:textId="77777777" w:rsidR="006C7CEC" w:rsidRDefault="00C23807" w:rsidP="006C7CEC">
      <w:pPr>
        <w:keepNext/>
        <w:spacing w:before="240" w:line="480" w:lineRule="auto"/>
        <w:jc w:val="both"/>
        <w:rPr>
          <w:rFonts w:ascii="Courier New" w:hAnsi="Courier New" w:cs="Courier New"/>
          <w:b/>
          <w:bCs/>
          <w:i/>
          <w:iCs/>
          <w:sz w:val="24"/>
          <w:szCs w:val="24"/>
        </w:rPr>
      </w:pPr>
      <w:r>
        <w:rPr>
          <w:rFonts w:ascii="Courier New" w:hAnsi="Courier New" w:cs="Courier New"/>
          <w:b/>
          <w:bCs/>
          <w:i/>
          <w:iCs/>
          <w:sz w:val="24"/>
          <w:szCs w:val="24"/>
        </w:rPr>
        <w:t>Analysis and Design Phase</w:t>
      </w:r>
    </w:p>
    <w:p w14:paraId="6C7D7F5A"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During this phase, requirements are translated into technical blueprints that evolve with each iteration. The researchers use the Iterative and Incremental Development model to guide the cycles of planning, design, implementation, and testing, and an Ishikawa (fishbone) diagram to analyze the causes of the problems found in the existing system. Input-Process-Output (IPO) diagrams describe what the existing and the proposed systems take in, process, and produce. The database is designed in Supabase through an entity-relationship diagram (ERD) that defines the tables, their keys, and their relationships, with row-level security policies that limit each role to its own program or college. </w:t>
      </w:r>
      <w:r>
        <w:rPr>
          <w:rFonts w:ascii="Courier New" w:hAnsi="Courier New" w:cs="Courier New"/>
          <w:sz w:val="24"/>
          <w:szCs w:val="24"/>
        </w:rPr>
        <w:lastRenderedPageBreak/>
        <w:t>The behavior of the system is modeled with a use case diagram of the actors and what each of them can do, an activity diagram that serves as the flowchart of the audit of a subject, and a menu diagram of the system's navigation. High-fidelity user interface mockups are created in Figma, prioritizing a responsive "Command Center" dashboard using Tailwind CSS, so that the interface remains intuitive and seamless as new features, such as the curriculum and student import modules, are added.</w:t>
      </w:r>
    </w:p>
    <w:p w14:paraId="258B806E"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The Audit Engine is designed around three algorithms. The first audits each subject by comparing the term in which the subject was taken with the terms in which its requirements were passed, and assigns one of five statuses: Completed, Available, Pending, Unavailable, or Violation. The second computes a student's year level from the share of the curriculum's units passed before the current semester. The third classifies a student as regular or irregular by comparing the subjects the student is enrolled in with the prescribed load for the current semester.</w:t>
      </w:r>
    </w:p>
    <w:p w14:paraId="73CAC29E" w14:textId="77777777" w:rsidR="006C7CEC" w:rsidRPr="006C7CEC" w:rsidRDefault="00C23807" w:rsidP="006C7CEC">
      <w:pPr>
        <w:keepNext/>
        <w:spacing w:line="480" w:lineRule="auto"/>
        <w:jc w:val="both"/>
        <w:rPr>
          <w:rFonts w:ascii="Courier New" w:hAnsi="Courier New" w:cs="Courier New"/>
          <w:b/>
          <w:bCs/>
          <w:i/>
          <w:iCs/>
          <w:sz w:val="24"/>
          <w:szCs w:val="24"/>
        </w:rPr>
      </w:pPr>
      <w:r>
        <w:rPr>
          <w:rFonts w:ascii="Courier New" w:hAnsi="Courier New" w:cs="Courier New"/>
          <w:b/>
          <w:bCs/>
          <w:i/>
          <w:iCs/>
          <w:sz w:val="24"/>
          <w:szCs w:val="24"/>
        </w:rPr>
        <w:t xml:space="preserve">Implementation </w:t>
      </w:r>
    </w:p>
    <w:p w14:paraId="44990C41" w14:textId="77777777" w:rsidR="00094483"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actual coding of Auditrix takes place using Next.js with React and TypeScript, with development divided into three </w:t>
      </w:r>
      <w:r>
        <w:rPr>
          <w:rFonts w:ascii="Courier New" w:hAnsi="Courier New" w:cs="Courier New"/>
          <w:sz w:val="24"/>
          <w:szCs w:val="24"/>
        </w:rPr>
        <w:lastRenderedPageBreak/>
        <w:t>functional increments. The first increment (July 2026) produced the core of the system: curriculum management, student registration, grade entry and a basic audit of prerequisites. The second increment (August to September 2026) added curriculum versions, deans and colleges, shifting, transfers and drops, curriculum and student imports with an import preview, a redesign of the user interface, the first-login password change, and the curriculum change history. The third increment (late September to October 2026) replaced the first prerequisite checker with a term-based one that also covers co-requisites and INC grades, and added the current semester, automatic year levels, the regular and irregular classification, support for Excel files, protection against an earlier-term grade replacing a later one, the marking of subjects in progress, midyear terms written as on KSU records, locked records for dropped and transferred-out students, dashboard charts with a Student Movements page, and security measures such as a database-enforced audit trail, role checks on every page and automatic sign-out. Each increment results in a functional version of the software that builds upon the previous one.</w:t>
      </w:r>
    </w:p>
    <w:p w14:paraId="3048F010" w14:textId="77777777" w:rsidR="003C6C44" w:rsidRDefault="003C6C44" w:rsidP="006C7CEC">
      <w:pPr>
        <w:spacing w:line="480" w:lineRule="auto"/>
        <w:ind w:firstLine="720"/>
        <w:jc w:val="both"/>
        <w:rPr>
          <w:rFonts w:ascii="Courier New" w:hAnsi="Courier New" w:cs="Courier New"/>
          <w:sz w:val="24"/>
          <w:szCs w:val="24"/>
        </w:rPr>
      </w:pPr>
    </w:p>
    <w:p w14:paraId="3E77DFF9" w14:textId="77777777" w:rsidR="006C7CEC" w:rsidRPr="006C7CEC" w:rsidRDefault="00C23807" w:rsidP="006C7CEC">
      <w:pPr>
        <w:spacing w:line="480" w:lineRule="auto"/>
        <w:jc w:val="both"/>
        <w:rPr>
          <w:rFonts w:ascii="Courier New" w:hAnsi="Courier New" w:cs="Courier New"/>
          <w:i/>
          <w:iCs/>
          <w:sz w:val="24"/>
          <w:szCs w:val="24"/>
        </w:rPr>
      </w:pPr>
      <w:r>
        <w:rPr>
          <w:rFonts w:ascii="Courier New" w:hAnsi="Courier New" w:cs="Courier New"/>
          <w:b/>
          <w:bCs/>
          <w:i/>
          <w:iCs/>
          <w:sz w:val="24"/>
          <w:szCs w:val="24"/>
        </w:rPr>
        <w:lastRenderedPageBreak/>
        <w:t>Testing Phase</w:t>
      </w:r>
      <w:r>
        <w:rPr>
          <w:rFonts w:ascii="Courier New" w:hAnsi="Courier New" w:cs="Courier New"/>
          <w:i/>
          <w:iCs/>
          <w:sz w:val="24"/>
          <w:szCs w:val="24"/>
        </w:rPr>
        <w:t xml:space="preserve"> </w:t>
      </w:r>
    </w:p>
    <w:p w14:paraId="03D22827" w14:textId="792E7378" w:rsidR="0059781B" w:rsidRPr="003C6C44" w:rsidRDefault="00C23807" w:rsidP="003C6C44">
      <w:pPr>
        <w:spacing w:line="480" w:lineRule="auto"/>
        <w:ind w:firstLine="720"/>
        <w:jc w:val="both"/>
        <w:rPr>
          <w:rFonts w:ascii="Courier New" w:hAnsi="Courier New" w:cs="Courier New"/>
          <w:sz w:val="24"/>
          <w:szCs w:val="24"/>
        </w:rPr>
      </w:pPr>
      <w:r>
        <w:rPr>
          <w:rFonts w:ascii="Courier New" w:hAnsi="Courier New" w:cs="Courier New"/>
          <w:sz w:val="24"/>
          <w:szCs w:val="24"/>
        </w:rPr>
        <w:t>As each increment is completed, it undergoes rigorous verification to ensure technical reliability. This includes unit testing of the audit rules and the other modules, and integration testing of the server actions, both written with the built-in test runner of Node.js; and functional (end-to-end) testing, in which a web browser is scripted with Playwright to log in as a dean and as chairpersons and use each feature on a local copy of the full system. The researchers also perform "negative testing" by entering invalid grades, malformed terms and student ID numbers, and incorrectly formatted import files to verify that the system rejects them with a reason, and by entering the same grades in different orders to verify that the audit flags the same subjects as Violation regardless of the order of entry, and by opening the pages of another role to verify that access is refused.</w:t>
      </w:r>
    </w:p>
    <w:p w14:paraId="305B0077" w14:textId="77777777" w:rsidR="00C23807" w:rsidRPr="006C7CEC" w:rsidRDefault="00C23807" w:rsidP="00C23807">
      <w:pPr>
        <w:spacing w:line="480" w:lineRule="auto"/>
        <w:jc w:val="both"/>
        <w:rPr>
          <w:rFonts w:ascii="Courier New" w:hAnsi="Courier New" w:cs="Courier New"/>
          <w:i/>
          <w:iCs/>
          <w:sz w:val="24"/>
          <w:szCs w:val="24"/>
        </w:rPr>
      </w:pPr>
      <w:r>
        <w:rPr>
          <w:rFonts w:ascii="Courier New" w:hAnsi="Courier New" w:cs="Courier New"/>
          <w:b/>
          <w:bCs/>
          <w:i/>
          <w:iCs/>
          <w:sz w:val="24"/>
          <w:szCs w:val="24"/>
        </w:rPr>
        <w:t>Evaluation Phase</w:t>
      </w:r>
      <w:r>
        <w:rPr>
          <w:rFonts w:ascii="Courier New" w:hAnsi="Courier New" w:cs="Courier New"/>
          <w:i/>
          <w:iCs/>
          <w:sz w:val="24"/>
          <w:szCs w:val="24"/>
        </w:rPr>
        <w:t xml:space="preserve"> </w:t>
      </w:r>
    </w:p>
    <w:p w14:paraId="2E2D93B9"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final stage involves a formal assessment of the integrated system using the ISO/IEC 25010 Software Quality Model to determine its readiness for institutional use. This evaluation is conducted by Program Chairpersons and IT experts </w:t>
      </w:r>
      <w:r>
        <w:rPr>
          <w:rFonts w:ascii="Courier New" w:hAnsi="Courier New" w:cs="Courier New"/>
          <w:sz w:val="24"/>
          <w:szCs w:val="24"/>
        </w:rPr>
        <w:lastRenderedPageBreak/>
        <w:t>via a paper-based questionnaire to provide a balanced view of the software’s functional suitability, usability, and security. Feedback from this phase confirms whether the system has successfully met the goals defined during the initial planning.</w:t>
      </w:r>
    </w:p>
    <w:p w14:paraId="2588E66B" w14:textId="77777777" w:rsidR="00C23807" w:rsidRPr="006C7CEC" w:rsidRDefault="00C23807" w:rsidP="00C23807">
      <w:pPr>
        <w:spacing w:line="480" w:lineRule="auto"/>
        <w:jc w:val="both"/>
        <w:rPr>
          <w:rFonts w:ascii="Courier New" w:hAnsi="Courier New" w:cs="Courier New"/>
          <w:i/>
          <w:iCs/>
          <w:sz w:val="24"/>
          <w:szCs w:val="24"/>
        </w:rPr>
      </w:pPr>
      <w:r>
        <w:rPr>
          <w:rFonts w:ascii="Courier New" w:hAnsi="Courier New" w:cs="Courier New"/>
          <w:b/>
          <w:bCs/>
          <w:i/>
          <w:iCs/>
          <w:sz w:val="24"/>
          <w:szCs w:val="24"/>
        </w:rPr>
        <w:t>Deployment Phase</w:t>
      </w:r>
      <w:r>
        <w:rPr>
          <w:rFonts w:ascii="Courier New" w:hAnsi="Courier New" w:cs="Courier New"/>
          <w:i/>
          <w:iCs/>
          <w:sz w:val="24"/>
          <w:szCs w:val="24"/>
        </w:rPr>
        <w:t xml:space="preserve"> </w:t>
      </w:r>
    </w:p>
    <w:p w14:paraId="5DDF5CF1" w14:textId="0610C4C0" w:rsidR="0059781B" w:rsidRPr="003C6C44" w:rsidRDefault="00C23807" w:rsidP="003C6C44">
      <w:pPr>
        <w:spacing w:line="480" w:lineRule="auto"/>
        <w:ind w:firstLine="720"/>
        <w:jc w:val="both"/>
        <w:rPr>
          <w:rFonts w:ascii="Courier New" w:hAnsi="Courier New" w:cs="Courier New"/>
          <w:sz w:val="24"/>
          <w:szCs w:val="24"/>
        </w:rPr>
      </w:pPr>
      <w:r>
        <w:rPr>
          <w:rFonts w:ascii="Courier New" w:hAnsi="Courier New" w:cs="Courier New"/>
          <w:sz w:val="24"/>
          <w:szCs w:val="24"/>
        </w:rPr>
        <w:t>Once the system has passed all evaluation criteria and reached full functionality, it is prepared for deployment. This final exit point of the model marks the transition of Auditrix from a development project to a live tool ready for use by the deans and program chairpersons of the College of Engineering and Information Technology, and later of the other colleges. At the time of writing, the system runs on a local server; its deployment to a hosted (online) server is yet to be done.</w:t>
      </w:r>
    </w:p>
    <w:p w14:paraId="5CFD68B5" w14:textId="77777777" w:rsidR="00094483" w:rsidRDefault="00000000">
      <w:pPr>
        <w:keepNext/>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Locale and Population of the Study</w:t>
      </w:r>
      <w:r>
        <w:fldChar w:fldCharType="begin"/>
      </w:r>
      <w:r>
        <w:instrText xml:space="preserve"> TC "Locale and Population of the Study" \f c \l 2 </w:instrText>
      </w:r>
      <w:r>
        <w:fldChar w:fldCharType="end"/>
      </w:r>
    </w:p>
    <w:p w14:paraId="00A6DBD2"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study was localized within the Kalinga State University (KSU) – Main Campus, specifically at the College of Engineering and Information Technology (CEIT).</w:t>
      </w:r>
    </w:p>
    <w:p w14:paraId="225C8AF4" w14:textId="4C589A7E" w:rsidR="00B2742E" w:rsidRDefault="00000000">
      <w:pPr>
        <w:spacing w:after="0" w:line="480" w:lineRule="auto"/>
        <w:jc w:val="both"/>
        <w:rPr>
          <w:rFonts w:ascii="Courier New" w:hAnsi="Courier New" w:cs="Courier New"/>
          <w:sz w:val="24"/>
          <w:szCs w:val="24"/>
          <w:lang w:val="en-US"/>
        </w:rPr>
      </w:pPr>
      <w:r>
        <w:rPr>
          <w:rFonts w:ascii="Courier New" w:hAnsi="Courier New" w:cs="Courier New"/>
          <w:sz w:val="24"/>
          <w:szCs w:val="24"/>
          <w:lang w:val="en-US"/>
        </w:rPr>
        <w:t xml:space="preserve">The participants were purposively selected based on their direct involvement in the enrollment and auditing processes at Kalinga State University. This group includes the six </w:t>
      </w:r>
      <w:r>
        <w:rPr>
          <w:rFonts w:ascii="Courier New" w:hAnsi="Courier New" w:cs="Courier New"/>
          <w:sz w:val="24"/>
          <w:szCs w:val="24"/>
          <w:lang w:val="en-US"/>
        </w:rPr>
        <w:lastRenderedPageBreak/>
        <w:t>Program Chairpersons of the CEIT, who provided the domain expertise necessary to ensure the system’s logic aligns with actual university policies and prerequisite standards. To capture the technical perspective, IT experts were engaged to provide a rigorous critique of the system’s architecture, security protocols, and compliance with international software standards. Additionally, the study included students who have personally experienced prerequisite violations; these individuals provided critical data via Google Form regarding the real-world impact of manual auditing errors on their academic progression. By integrating feedback from administrators, technical experts, and the affected student body, the researchers ensured a comprehensive validation of the system’s functional and institutional requirements.</w:t>
      </w:r>
    </w:p>
    <w:p w14:paraId="534B760A" w14:textId="77777777" w:rsidR="00094483" w:rsidRDefault="00000000">
      <w:pPr>
        <w:keepNext/>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Data Gathering Techniques</w:t>
      </w:r>
      <w:r>
        <w:fldChar w:fldCharType="begin"/>
      </w:r>
      <w:r>
        <w:instrText xml:space="preserve"> TC "Data Gathering Techniques" \f c \l 2 </w:instrText>
      </w:r>
      <w:r>
        <w:fldChar w:fldCharType="end"/>
      </w:r>
    </w:p>
    <w:p w14:paraId="10FC3317"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researchers employed a multi-stage data gathering strategy to ensure the technical accuracy and functional relevance of the system:</w:t>
      </w:r>
    </w:p>
    <w:p w14:paraId="3640C63C" w14:textId="77777777" w:rsidR="00094483" w:rsidRPr="00153936" w:rsidRDefault="00153936">
      <w:pPr>
        <w:spacing w:after="0" w:line="480" w:lineRule="auto"/>
        <w:jc w:val="both"/>
        <w:rPr>
          <w:rFonts w:ascii="Courier New" w:hAnsi="Courier New" w:cs="Courier New"/>
          <w:b/>
          <w:bCs/>
          <w:i/>
          <w:iCs/>
          <w:sz w:val="24"/>
          <w:szCs w:val="24"/>
          <w:lang w:val="en-US"/>
        </w:rPr>
      </w:pPr>
      <w:r>
        <w:rPr>
          <w:rFonts w:ascii="Courier New" w:hAnsi="Courier New" w:cs="Courier New"/>
          <w:b/>
          <w:bCs/>
          <w:i/>
          <w:iCs/>
          <w:sz w:val="24"/>
          <w:szCs w:val="24"/>
          <w:lang w:val="en-US"/>
        </w:rPr>
        <w:tab/>
        <w:t xml:space="preserve">Document Analysis. </w:t>
      </w:r>
      <w:r>
        <w:rPr>
          <w:rFonts w:ascii="Courier New" w:hAnsi="Courier New" w:cs="Courier New"/>
          <w:sz w:val="24"/>
          <w:szCs w:val="24"/>
          <w:lang w:val="en-US"/>
        </w:rPr>
        <w:t xml:space="preserve">The researchers meticulously reviewed official university documents, including the KSU-CEIT curriculum maps, the KSU Student Handbook, the KSU Operations Manual: Student Development Services &amp; Placement Guide, and CHED-mandated prerequisite sequences. The Student Handbook's </w:t>
      </w:r>
      <w:r>
        <w:rPr>
          <w:rFonts w:ascii="Courier New" w:hAnsi="Courier New" w:cs="Courier New"/>
          <w:sz w:val="24"/>
          <w:szCs w:val="24"/>
          <w:lang w:val="en-US"/>
        </w:rPr>
        <w:lastRenderedPageBreak/>
        <w:t>definitions of prerequisite, co-requisite and Incomplete (INC) grades, and the Operations Manual's classification of year levels and of regular and irregular students, served as the foundational logic for programming the Audit Engine.</w:t>
      </w:r>
    </w:p>
    <w:p w14:paraId="6E01AD35" w14:textId="77777777" w:rsidR="00B2742E" w:rsidRDefault="00153936" w:rsidP="00153936">
      <w:pPr>
        <w:spacing w:after="0"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 xml:space="preserve">Survey (ISO/IEC 25010). </w:t>
      </w:r>
      <w:r>
        <w:rPr>
          <w:rFonts w:ascii="Courier New" w:hAnsi="Courier New" w:cs="Courier New"/>
          <w:sz w:val="24"/>
          <w:szCs w:val="24"/>
          <w:lang w:val="en-US"/>
        </w:rPr>
        <w:t xml:space="preserve">Upon the completion of the system, a formal evaluation </w:t>
      </w:r>
      <w:r w:rsidR="0078365B">
        <w:rPr>
          <w:rFonts w:ascii="Courier New" w:hAnsi="Courier New" w:cs="Courier New"/>
          <w:sz w:val="24"/>
          <w:szCs w:val="24"/>
          <w:lang w:val="en-US"/>
        </w:rPr>
        <w:t>was</w:t>
      </w:r>
      <w:r>
        <w:rPr>
          <w:rFonts w:ascii="Courier New" w:hAnsi="Courier New" w:cs="Courier New"/>
          <w:sz w:val="24"/>
          <w:szCs w:val="24"/>
          <w:lang w:val="en-US"/>
        </w:rPr>
        <w:t xml:space="preserve"> conducted using a printed (paper-based) questionnaire structured around the ISO/IEC 25010 framework. This questionnaire </w:t>
      </w:r>
      <w:r w:rsidR="00A44A3D">
        <w:rPr>
          <w:rFonts w:ascii="Courier New" w:hAnsi="Courier New" w:cs="Courier New"/>
          <w:sz w:val="24"/>
          <w:szCs w:val="24"/>
          <w:lang w:val="en-US"/>
        </w:rPr>
        <w:t>was</w:t>
      </w:r>
      <w:r>
        <w:rPr>
          <w:rFonts w:ascii="Courier New" w:hAnsi="Courier New" w:cs="Courier New"/>
          <w:sz w:val="24"/>
          <w:szCs w:val="24"/>
          <w:lang w:val="en-US"/>
        </w:rPr>
        <w:t xml:space="preserve"> distributed to both the Program Chairpersons and IT Experts to evaluate the software’s functional suitability, usability, security, and performance efficiency.</w:t>
      </w:r>
    </w:p>
    <w:p w14:paraId="515EBA0C" w14:textId="77777777" w:rsidR="00B2742E" w:rsidRPr="004B2B7E" w:rsidRDefault="00B2742E" w:rsidP="00153936">
      <w:pPr>
        <w:spacing w:after="0" w:line="480" w:lineRule="auto"/>
        <w:jc w:val="both"/>
        <w:rPr>
          <w:rFonts w:ascii="Courier New" w:hAnsi="Courier New" w:cs="Courier New"/>
          <w:sz w:val="24"/>
          <w:szCs w:val="24"/>
          <w:lang w:val="en-US"/>
        </w:rPr>
      </w:pPr>
    </w:p>
    <w:p w14:paraId="3A143880" w14:textId="77777777" w:rsidR="00094483" w:rsidRDefault="00000000">
      <w:pPr>
        <w:keepNext/>
        <w:spacing w:after="0" w:line="480" w:lineRule="auto"/>
        <w:jc w:val="both"/>
        <w:rPr>
          <w:rFonts w:ascii="Courier New" w:hAnsi="Courier New" w:cs="Courier New"/>
          <w:sz w:val="24"/>
          <w:szCs w:val="24"/>
          <w:lang w:val="en-US"/>
        </w:rPr>
      </w:pPr>
      <w:r>
        <w:rPr>
          <w:rFonts w:ascii="Courier New" w:hAnsi="Courier New" w:cs="Courier New"/>
          <w:b/>
          <w:bCs/>
          <w:sz w:val="24"/>
          <w:szCs w:val="24"/>
          <w:lang w:val="en-US"/>
        </w:rPr>
        <w:t>Data Gathering Tools</w:t>
      </w:r>
      <w:r>
        <w:fldChar w:fldCharType="begin"/>
      </w:r>
      <w:r>
        <w:instrText xml:space="preserve"> TC "Data Gathering Tools" \f c \l 2 </w:instrText>
      </w:r>
      <w:r>
        <w:fldChar w:fldCharType="end"/>
      </w:r>
    </w:p>
    <w:p w14:paraId="0358FB7C" w14:textId="7E2BBC12" w:rsidR="0095147D" w:rsidRPr="003C6C44" w:rsidRDefault="00590F96" w:rsidP="003C6C44">
      <w:pPr>
        <w:spacing w:after="0" w:line="480" w:lineRule="auto"/>
        <w:ind w:firstLine="720"/>
        <w:jc w:val="both"/>
        <w:rPr>
          <w:rFonts w:ascii="Courier New" w:hAnsi="Courier New" w:cs="Courier New"/>
          <w:sz w:val="24"/>
          <w:szCs w:val="24"/>
        </w:rPr>
      </w:pPr>
      <w:r>
        <w:rPr>
          <w:rFonts w:ascii="Courier New" w:hAnsi="Courier New" w:cs="Courier New"/>
          <w:sz w:val="24"/>
          <w:szCs w:val="24"/>
        </w:rPr>
        <w:t>The researchers utilized the following data gathering tools to ensure a comprehensive data collection process:</w:t>
      </w:r>
    </w:p>
    <w:p w14:paraId="07B46D69" w14:textId="77777777" w:rsidR="00590F96" w:rsidRPr="00F45111" w:rsidRDefault="00590F96" w:rsidP="00590F96">
      <w:pPr>
        <w:keepNext/>
        <w:spacing w:before="240" w:after="0" w:line="480" w:lineRule="auto"/>
        <w:jc w:val="both"/>
        <w:rPr>
          <w:rFonts w:ascii="Courier New" w:hAnsi="Courier New" w:cs="Courier New"/>
          <w:i/>
          <w:iCs/>
          <w:sz w:val="24"/>
          <w:szCs w:val="24"/>
        </w:rPr>
      </w:pPr>
      <w:r>
        <w:rPr>
          <w:rFonts w:ascii="Courier New" w:hAnsi="Courier New" w:cs="Courier New"/>
          <w:b/>
          <w:bCs/>
          <w:i/>
          <w:iCs/>
          <w:sz w:val="24"/>
          <w:szCs w:val="24"/>
        </w:rPr>
        <w:t xml:space="preserve">Survey Questionnaire </w:t>
      </w:r>
    </w:p>
    <w:p w14:paraId="2FD612D0" w14:textId="77777777" w:rsidR="00590F96" w:rsidRPr="00590F96" w:rsidRDefault="00590F96" w:rsidP="00354C19">
      <w:pPr>
        <w:spacing w:after="0" w:line="480" w:lineRule="auto"/>
        <w:ind w:firstLine="360"/>
        <w:jc w:val="both"/>
        <w:rPr>
          <w:rFonts w:ascii="Courier New" w:hAnsi="Courier New" w:cs="Courier New"/>
          <w:sz w:val="24"/>
          <w:szCs w:val="24"/>
        </w:rPr>
      </w:pPr>
      <w:r>
        <w:rPr>
          <w:rFonts w:ascii="Courier New" w:hAnsi="Courier New" w:cs="Courier New"/>
          <w:sz w:val="24"/>
          <w:szCs w:val="24"/>
        </w:rPr>
        <w:t>A standardized survey questionnaire based on the ISO/IEC 25010 software quality model will be used to gather quantitative data from the respondents. This instrument will evaluate the developed system based on the following criteria:</w:t>
      </w:r>
    </w:p>
    <w:p w14:paraId="429C7BD8" w14:textId="77777777" w:rsidR="00231FF2" w:rsidRPr="00231FF2" w:rsidRDefault="00590F96" w:rsidP="00231FF2">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Functional Suitability (Audit Engine, grade entry</w:t>
      </w:r>
      <w:r w:rsidR="00EB74D8">
        <w:rPr>
          <w:rFonts w:ascii="Courier New" w:hAnsi="Courier New" w:cs="Courier New"/>
          <w:sz w:val="24"/>
          <w:szCs w:val="24"/>
        </w:rPr>
        <w:t>,</w:t>
      </w:r>
      <w:r>
        <w:rPr>
          <w:rFonts w:ascii="Courier New" w:hAnsi="Courier New" w:cs="Courier New"/>
          <w:sz w:val="24"/>
          <w:szCs w:val="24"/>
        </w:rPr>
        <w:t xml:space="preserve"> and violation flagging) </w:t>
      </w:r>
    </w:p>
    <w:p w14:paraId="0847F5D9" w14:textId="77777777" w:rsidR="00590F96" w:rsidRP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lastRenderedPageBreak/>
        <w:t xml:space="preserve">Reliability (consistent audit results regardless of the order of entry; validated imports) </w:t>
      </w:r>
    </w:p>
    <w:p w14:paraId="4BAF3A48" w14:textId="77777777" w:rsidR="00590F96" w:rsidRP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Performance Efficiency (loading time of the audit and the dashboard) </w:t>
      </w:r>
    </w:p>
    <w:p w14:paraId="1C5BBBB1" w14:textId="77777777" w:rsid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Usability and Security (dashboard, student audit page, role-based access and password policy)</w:t>
      </w:r>
    </w:p>
    <w:p w14:paraId="063C3F7C"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Compatibility</w:t>
      </w:r>
    </w:p>
    <w:p w14:paraId="505C24C7"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Maintainability</w:t>
      </w:r>
    </w:p>
    <w:p w14:paraId="79FBD0FD"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Portability</w:t>
      </w:r>
    </w:p>
    <w:p w14:paraId="4C8D6CED" w14:textId="77777777" w:rsidR="00231FF2" w:rsidRDefault="00231FF2"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Safety</w:t>
      </w:r>
    </w:p>
    <w:p w14:paraId="6898930B" w14:textId="77777777" w:rsidR="0095147D" w:rsidRPr="00590F96" w:rsidRDefault="0095147D" w:rsidP="00231FF2">
      <w:pPr>
        <w:spacing w:after="0" w:line="480" w:lineRule="auto"/>
        <w:ind w:left="720"/>
        <w:jc w:val="both"/>
        <w:rPr>
          <w:rFonts w:ascii="Courier New" w:hAnsi="Courier New" w:cs="Courier New"/>
          <w:sz w:val="24"/>
          <w:szCs w:val="24"/>
        </w:rPr>
      </w:pPr>
    </w:p>
    <w:p w14:paraId="404DE9C2" w14:textId="77777777" w:rsidR="00094483" w:rsidRDefault="00000000">
      <w:pPr>
        <w:keepNext/>
        <w:spacing w:after="0" w:line="480" w:lineRule="auto"/>
        <w:jc w:val="both"/>
        <w:rPr>
          <w:rFonts w:ascii="Courier New" w:hAnsi="Courier New" w:cs="Courier New"/>
          <w:sz w:val="24"/>
          <w:szCs w:val="24"/>
          <w:lang w:val="en-US"/>
        </w:rPr>
      </w:pPr>
      <w:r>
        <w:rPr>
          <w:rFonts w:ascii="Courier New" w:hAnsi="Courier New" w:cs="Courier New"/>
          <w:b/>
          <w:bCs/>
          <w:sz w:val="24"/>
          <w:szCs w:val="24"/>
          <w:lang w:val="en-US"/>
        </w:rPr>
        <w:t>Sources of the Data</w:t>
      </w:r>
      <w:r>
        <w:fldChar w:fldCharType="begin"/>
      </w:r>
      <w:r>
        <w:instrText xml:space="preserve"> TC "Sources of the Data" \f c \l 2 </w:instrText>
      </w:r>
      <w:r>
        <w:fldChar w:fldCharType="end"/>
      </w:r>
    </w:p>
    <w:p w14:paraId="080D8C60"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information required for this study was derived from two distinct categories to ensure both practical and technical validation. The primary sources of data consisted of the six Program Chairpersons of the CEIT and selected IT experts, who provided domain expertise and technical evaluation scores, as well as students who have personally experienced prerequisite violations and offered direct feedback regarding the deficiencies of the manual auditing process. Supplementing these human sources were secondary data points, which included official Kalinga State University curriculum maps, student handbooks, and class lists exported from the KSU Management </w:t>
      </w:r>
      <w:r>
        <w:rPr>
          <w:rFonts w:ascii="Courier New" w:hAnsi="Courier New" w:cs="Courier New"/>
          <w:sz w:val="24"/>
          <w:szCs w:val="24"/>
          <w:lang w:val="en-US"/>
        </w:rPr>
        <w:lastRenderedPageBreak/>
        <w:t>Information System (MIS), in the format provided by the Program Chairpersons. The format for importing curricula was designed by the researchers. By synthesizing the qualitative insights from these participants with the quantitative benchmarks found in existing institutional literature and automated academic auditing records, the researchers established a comprehensive data foundation for the development and evaluation of the proposed system.</w:t>
      </w:r>
    </w:p>
    <w:p w14:paraId="0ACEEAA3" w14:textId="77777777" w:rsidR="00094483" w:rsidRDefault="00000000">
      <w:pPr>
        <w:keepNext/>
        <w:spacing w:before="240"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Data Analysis</w:t>
      </w:r>
      <w:r>
        <w:fldChar w:fldCharType="begin"/>
      </w:r>
      <w:r>
        <w:instrText xml:space="preserve"> TC "Data Analysis" \f c \l 2 </w:instrText>
      </w:r>
      <w:r>
        <w:fldChar w:fldCharType="end"/>
      </w:r>
    </w:p>
    <w:p w14:paraId="3F0C25B0" w14:textId="77777777" w:rsidR="00094483" w:rsidRDefault="00000000">
      <w:pPr>
        <w:spacing w:after="0" w:line="480" w:lineRule="auto"/>
        <w:ind w:firstLine="720"/>
        <w:jc w:val="both"/>
        <w:rPr>
          <w:rFonts w:ascii="Courier New" w:hAnsi="Courier New" w:cs="Courier New"/>
          <w:b/>
          <w:bCs/>
          <w:sz w:val="24"/>
          <w:szCs w:val="24"/>
          <w:lang w:val="en-US"/>
        </w:rPr>
      </w:pPr>
      <w:r>
        <w:rPr>
          <w:rFonts w:ascii="Courier New" w:hAnsi="Courier New" w:cs="Courier New"/>
          <w:sz w:val="24"/>
          <w:szCs w:val="24"/>
          <w:lang w:val="en-US"/>
        </w:rPr>
        <w:t>The data gathered from the evaluation will be analyzed using the Weighted Mean. This statistical method will allow the researchers to calculate the average response for each ISO characteristic, providing a clear numerical value that represents the overall quality of the Auditrix system. These findings will then be used to justify the system's capability to replace or enhance the current manual processes at Kalinga State University.</w:t>
      </w:r>
    </w:p>
    <w:p w14:paraId="500EACCD" w14:textId="77777777" w:rsidR="00094483" w:rsidRDefault="00000000">
      <w:pPr>
        <w:keepNext/>
        <w:spacing w:before="240"/>
        <w:rPr>
          <w:rFonts w:ascii="Courier New" w:hAnsi="Courier New" w:cs="Courier New"/>
          <w:b/>
          <w:bCs/>
          <w:sz w:val="24"/>
          <w:szCs w:val="24"/>
          <w:lang w:val="en-US"/>
        </w:rPr>
      </w:pPr>
      <w:r>
        <w:rPr>
          <w:rFonts w:ascii="Courier New" w:hAnsi="Courier New" w:cs="Courier New"/>
          <w:b/>
          <w:bCs/>
          <w:sz w:val="24"/>
          <w:szCs w:val="24"/>
          <w:lang w:val="en-US"/>
        </w:rPr>
        <w:t>Software Development Tools</w:t>
      </w:r>
      <w:r>
        <w:fldChar w:fldCharType="begin"/>
      </w:r>
      <w:r>
        <w:instrText xml:space="preserve"> TC "Software Development Tools" \f c \l 2 </w:instrText>
      </w:r>
      <w:r>
        <w:fldChar w:fldCharType="end"/>
      </w:r>
    </w:p>
    <w:p w14:paraId="5E080279" w14:textId="77777777" w:rsidR="00094483" w:rsidRDefault="00000000" w:rsidP="00285B84">
      <w:pPr>
        <w:spacing w:line="480" w:lineRule="auto"/>
        <w:jc w:val="both"/>
        <w:rPr>
          <w:rFonts w:ascii="Courier New" w:hAnsi="Courier New" w:cs="Courier New"/>
          <w:sz w:val="24"/>
          <w:szCs w:val="24"/>
          <w:lang w:val="en-US"/>
        </w:rPr>
      </w:pPr>
      <w:r>
        <w:rPr>
          <w:rFonts w:ascii="Courier New" w:hAnsi="Courier New" w:cs="Courier New"/>
          <w:b/>
          <w:bCs/>
          <w:sz w:val="24"/>
          <w:szCs w:val="24"/>
          <w:lang w:val="en-US"/>
        </w:rPr>
        <w:tab/>
      </w:r>
      <w:r>
        <w:rPr>
          <w:rFonts w:ascii="Courier New" w:hAnsi="Courier New" w:cs="Courier New"/>
          <w:sz w:val="24"/>
          <w:szCs w:val="24"/>
          <w:lang w:val="en-US"/>
        </w:rPr>
        <w:t xml:space="preserve">To ensure the development of a robust, secure, and highly responsive application, the researchers utilized a specialized "Full-Stack" technology suite. Each tool in this stack has been selected for its ability to handle complex </w:t>
      </w:r>
      <w:r>
        <w:rPr>
          <w:rFonts w:ascii="Courier New" w:hAnsi="Courier New" w:cs="Courier New"/>
          <w:sz w:val="24"/>
          <w:szCs w:val="24"/>
          <w:lang w:val="en-US"/>
        </w:rPr>
        <w:lastRenderedPageBreak/>
        <w:t>academic data and provide a seamless administrative experience:</w:t>
      </w:r>
    </w:p>
    <w:p w14:paraId="7453B92A"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Next.js (React Framework).</w:t>
      </w:r>
      <w:r>
        <w:rPr>
          <w:rFonts w:ascii="Courier New" w:hAnsi="Courier New" w:cs="Courier New"/>
          <w:sz w:val="24"/>
          <w:szCs w:val="24"/>
          <w:lang w:val="en-US"/>
        </w:rPr>
        <w:t xml:space="preserve"> This served as the primary development framework for Auditrix. Its server-side rendering (SSR) and server actions allowed for high-performance UI rendering and efficient server-side logic. This ensured that the Chairperson could process large volumes of student records without experiencing system lag.</w:t>
      </w:r>
    </w:p>
    <w:p w14:paraId="4AF37EF6"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Tailwind CSS.</w:t>
      </w:r>
      <w:r>
        <w:rPr>
          <w:rFonts w:ascii="Courier New" w:hAnsi="Courier New" w:cs="Courier New"/>
          <w:sz w:val="24"/>
          <w:szCs w:val="24"/>
          <w:lang w:val="en-US"/>
        </w:rPr>
        <w:t xml:space="preserve"> This utility-first CSS framework was used to design a professional, "Command Center" style dashboard. It ensured that the system was fully mobile-responsive, allowing the user to access the auditing tools across various devices, including desktop computers, tablets, and smartphones, without compromising the layout or functionality.</w:t>
      </w:r>
    </w:p>
    <w:p w14:paraId="7A5A8332"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Supabase.</w:t>
      </w:r>
      <w:r>
        <w:rPr>
          <w:rFonts w:ascii="Courier New" w:hAnsi="Courier New" w:cs="Courier New"/>
          <w:sz w:val="24"/>
          <w:szCs w:val="24"/>
          <w:lang w:val="en-US"/>
        </w:rPr>
        <w:t xml:space="preserve"> The researchers utilized Supabase as the backend-as-a-service (BaaS) provider. It hosted the PostgreSQL database for the secure storage of student records, grades and curriculum maps. Furthermore, it managed the system's user authentication and enforced row-level security policies, so that each chairperson can reach only their own </w:t>
      </w:r>
      <w:r>
        <w:rPr>
          <w:rFonts w:ascii="Courier New" w:hAnsi="Courier New" w:cs="Courier New"/>
          <w:sz w:val="24"/>
          <w:szCs w:val="24"/>
          <w:lang w:val="en-US"/>
        </w:rPr>
        <w:lastRenderedPageBreak/>
        <w:t>program's data, to ensure that sensitive academic information was protected.</w:t>
      </w:r>
    </w:p>
    <w:p w14:paraId="7D682194" w14:textId="77777777" w:rsidR="003F68EB"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Figma.</w:t>
      </w:r>
      <w:r>
        <w:rPr>
          <w:rFonts w:ascii="Courier New" w:hAnsi="Courier New" w:cs="Courier New"/>
          <w:sz w:val="24"/>
          <w:szCs w:val="24"/>
          <w:lang w:val="en-US"/>
        </w:rPr>
        <w:t xml:space="preserve"> During the design phase, Figma was employed as the primary prototyping tool. The researchers created high-fidelity wireframes and interactive mockups to visualize the user flow and interface layout. This ensured that the system's design was validated for usability before the actual implementation (coding) phase began.</w:t>
      </w:r>
    </w:p>
    <w:p w14:paraId="1EDD13E4" w14:textId="77777777" w:rsidR="003B1F7A" w:rsidRDefault="00000000">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TypeScript.</w:t>
      </w:r>
      <w:r>
        <w:rPr>
          <w:rFonts w:ascii="Courier New" w:hAnsi="Courier New" w:cs="Courier New"/>
          <w:sz w:val="24"/>
          <w:szCs w:val="24"/>
          <w:lang w:val="en-US"/>
        </w:rPr>
        <w:t xml:space="preserve"> The system was written in TypeScript, which adds type checking to JavaScript. The audit rules are kept in a separate module of plain TypeScript code with no framework code, so that they can be tested on their own.</w:t>
      </w:r>
    </w:p>
    <w:p w14:paraId="2250E5AD" w14:textId="77777777" w:rsidR="003B1F7A" w:rsidRDefault="00000000">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@react-pdf/renderer.</w:t>
      </w:r>
      <w:r>
        <w:rPr>
          <w:rFonts w:ascii="Courier New" w:hAnsi="Courier New" w:cs="Courier New"/>
          <w:sz w:val="24"/>
          <w:szCs w:val="24"/>
          <w:lang w:val="en-US"/>
        </w:rPr>
        <w:t xml:space="preserve"> This library was used to produce the PDF export of a curriculum version.</w:t>
      </w:r>
    </w:p>
    <w:p w14:paraId="1487DB24" w14:textId="77777777" w:rsidR="003B1F7A" w:rsidRDefault="00000000">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Node.js Test Runner and Playwright.</w:t>
      </w:r>
      <w:r>
        <w:rPr>
          <w:rFonts w:ascii="Courier New" w:hAnsi="Courier New" w:cs="Courier New"/>
          <w:sz w:val="24"/>
          <w:szCs w:val="24"/>
          <w:lang w:val="en-US"/>
        </w:rPr>
        <w:t xml:space="preserve"> The automated tests were written with the test runner built into Node.js, and Playwright was used to script a web browser for the functional (end-to-end) testing of the system.</w:t>
      </w:r>
    </w:p>
    <w:p w14:paraId="3AEEBDE2" w14:textId="77777777" w:rsidR="003B1F7A" w:rsidRDefault="00000000">
      <w:pPr>
        <w:spacing w:line="480" w:lineRule="auto"/>
        <w:jc w:val="both"/>
        <w:rPr>
          <w:rFonts w:ascii="Courier New" w:hAnsi="Courier New" w:cs="Courier New"/>
          <w:sz w:val="24"/>
          <w:szCs w:val="24"/>
          <w:lang w:val="en-US"/>
        </w:rPr>
        <w:sectPr w:rsidR="003B1F7A" w:rsidSect="00D42FC3">
          <w:headerReference w:type="default" r:id="rId26"/>
          <w:headerReference w:type="first" r:id="rId27"/>
          <w:pgSz w:w="12242" w:h="15842"/>
          <w:pgMar w:top="1440" w:right="1440" w:bottom="1440" w:left="2160" w:header="709" w:footer="709" w:gutter="0"/>
          <w:cols w:space="708"/>
          <w:titlePg/>
          <w:docGrid w:linePitch="360"/>
        </w:sectPr>
      </w:pPr>
      <w:r>
        <w:rPr>
          <w:rFonts w:ascii="Courier New" w:hAnsi="Courier New" w:cs="Courier New"/>
          <w:b/>
          <w:bCs/>
          <w:i/>
          <w:iCs/>
          <w:sz w:val="24"/>
          <w:szCs w:val="24"/>
          <w:lang w:val="en-US"/>
        </w:rPr>
        <w:tab/>
        <w:t>Git and GitHub.</w:t>
      </w:r>
      <w:r>
        <w:rPr>
          <w:rFonts w:ascii="Courier New" w:hAnsi="Courier New" w:cs="Courier New"/>
          <w:sz w:val="24"/>
          <w:szCs w:val="24"/>
          <w:lang w:val="en-US"/>
        </w:rPr>
        <w:t xml:space="preserve"> The source code was kept under version control with Git and stored on GitHub, so that each </w:t>
      </w:r>
      <w:r w:rsidR="0078365B">
        <w:rPr>
          <w:rFonts w:ascii="Courier New" w:hAnsi="Courier New" w:cs="Courier New"/>
          <w:sz w:val="24"/>
          <w:szCs w:val="24"/>
          <w:lang w:val="en-US"/>
        </w:rPr>
        <w:t>version of the system is controlled.</w:t>
      </w:r>
    </w:p>
    <w:p w14:paraId="73F75DB7"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4</w:t>
      </w:r>
      <w:r>
        <w:fldChar w:fldCharType="begin"/>
      </w:r>
      <w:r>
        <w:instrText xml:space="preserve"> TC "CHAPTER 4  RESULTS AND DISCUSSION" \f c \l 1 </w:instrText>
      </w:r>
      <w:r>
        <w:fldChar w:fldCharType="end"/>
      </w:r>
    </w:p>
    <w:p w14:paraId="73D334C8"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t>RESULTS AND DISCUSSION</w:t>
      </w:r>
    </w:p>
    <w:p w14:paraId="089CCDE0"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This chapter presents the analysis, presentation, discussion, and findings of the study gathered by the researchers. Data collected from the six (6) Program Chairpersons of the College of Engineering and Information Technology (CEIT), selected IT experts, and students who experienced prerequisite violations are systematically organized, interpreted, and analyzed. The presentation of results corresponds directly to the Statement of the Problem: (1) the current process for evaluating students' prerequisite compliance with the curriculum, (2) the problems encountered in that process, (3) the design of a curriculum audit system to ensure prerequisite compliance, and (4) the level of compliance of the proposed system, Auditrix, to the ISO/IEC 25010 software quality standard. The results of the testing done on the developed system are presented before SOP No. 4.</w:t>
      </w:r>
    </w:p>
    <w:p w14:paraId="0292CF8A" w14:textId="45327F52"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Process of the Existing System</w:t>
      </w:r>
      <w:r>
        <w:fldChar w:fldCharType="begin"/>
      </w:r>
      <w:r>
        <w:instrText xml:space="preserve"> TC "Process of the Existing System (SOP No. 1)" \f c \l 2 </w:instrText>
      </w:r>
      <w:r>
        <w:fldChar w:fldCharType="end"/>
      </w:r>
    </w:p>
    <w:p w14:paraId="55308758"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Based on data gathered through preliminary structured interviews with the six (6) Program Chairpersons at KSU-CEIT, the current mechanism for evaluating student prerequisite </w:t>
      </w:r>
      <w:r>
        <w:rPr>
          <w:rFonts w:ascii="Courier New" w:hAnsi="Courier New" w:cs="Courier New"/>
          <w:sz w:val="24"/>
          <w:szCs w:val="24"/>
        </w:rPr>
        <w:lastRenderedPageBreak/>
        <w:t>compliance remains predominantly dependent on decentralized, manual methods. Kalinga State University maintains a central Management Information System (MIS) that stores historical final grades and manages registration data; however, this MIS was not built to analyze whether a student's completed subjects actually follow the prescribed curriculum sequence. As a result, prerequisite checking still relies on traditional paper-based or legacy cross-referencing even with the MIS in place, and inconsistencies are frequently not flagged during the enrollment phase itself.</w:t>
      </w:r>
    </w:p>
    <w:p w14:paraId="41C52D3D" w14:textId="3E6A6A96"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During the enrollment period, the manual curriculum audit process operates as follows:</w:t>
      </w:r>
    </w:p>
    <w:p w14:paraId="446547B7"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Digital Subject Selection. </w:t>
      </w:r>
      <w:r>
        <w:rPr>
          <w:rFonts w:ascii="Courier New" w:hAnsi="Courier New" w:cs="Courier New"/>
          <w:sz w:val="24"/>
          <w:szCs w:val="24"/>
        </w:rPr>
        <w:t>Students access the MIS portal to initiate enrollment and select the subjects they wish to add. Many students use the "Enroll All" button, which automatically queues every available subject into a pending status without validating historical grades against prerequisite or corequisite requirements. Because students can view their own records but are not proactively warned about ineligibility, they may select subjects they are not yet qualified to take.</w:t>
      </w:r>
    </w:p>
    <w:p w14:paraId="7C7D070D"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 xml:space="preserve">Manual Record Auditing. </w:t>
      </w:r>
      <w:r>
        <w:rPr>
          <w:rFonts w:ascii="Courier New" w:hAnsi="Courier New" w:cs="Courier New"/>
          <w:sz w:val="24"/>
          <w:szCs w:val="24"/>
        </w:rPr>
        <w:t>The Program Chairperson must then manually open each pending enrollment request, going through the student's record line-by-line and cross-referencing completed courses and passing marks (≤3.00) against the physical curriculum map or program checklist.</w:t>
      </w:r>
    </w:p>
    <w:p w14:paraId="6C50054F" w14:textId="31C0BE29" w:rsidR="000451DF" w:rsidRPr="000451DF" w:rsidRDefault="00000000" w:rsidP="000451DF">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Human Error and Validation. </w:t>
      </w:r>
      <w:r>
        <w:rPr>
          <w:rFonts w:ascii="Courier New" w:hAnsi="Courier New" w:cs="Courier New"/>
          <w:sz w:val="24"/>
          <w:szCs w:val="24"/>
        </w:rPr>
        <w:t>The Chairperson attempts to filter out subjects before finalizing the enrollment data. Because this process is repetitive and constrained by a compressed timeline, human error is unavoidable, allowing prerequisite violations to go undetected</w:t>
      </w:r>
      <w:r w:rsidR="000E0614">
        <w:rPr>
          <w:rFonts w:ascii="Courier New" w:hAnsi="Courier New" w:cs="Courier New"/>
          <w:sz w:val="24"/>
          <w:szCs w:val="24"/>
        </w:rPr>
        <w:t xml:space="preserve"> for a period of time or</w:t>
      </w:r>
      <w:r>
        <w:rPr>
          <w:rFonts w:ascii="Courier New" w:hAnsi="Courier New" w:cs="Courier New"/>
          <w:sz w:val="24"/>
          <w:szCs w:val="24"/>
        </w:rPr>
        <w:t xml:space="preserve"> until the final graduation audit — a bottleneck that forces affected students into additional semesters to satisfy missed requirements.</w:t>
      </w:r>
    </w:p>
    <w:tbl>
      <w:tblPr>
        <w:tblStyle w:val="TableGrid"/>
        <w:tblW w:w="0" w:type="auto"/>
        <w:tblLook w:val="04A0" w:firstRow="1" w:lastRow="0" w:firstColumn="1" w:lastColumn="0" w:noHBand="0" w:noVBand="1"/>
      </w:tblPr>
      <w:tblGrid>
        <w:gridCol w:w="2877"/>
        <w:gridCol w:w="2877"/>
        <w:gridCol w:w="2878"/>
      </w:tblGrid>
      <w:tr w:rsidR="005D7A48" w14:paraId="723C5B9C" w14:textId="77777777">
        <w:trPr>
          <w:cantSplit/>
          <w:tblHeader/>
        </w:trPr>
        <w:tc>
          <w:tcPr>
            <w:tcW w:w="2877" w:type="dxa"/>
          </w:tcPr>
          <w:p w14:paraId="54E8964B"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[INPUT]</w:t>
            </w:r>
          </w:p>
        </w:tc>
        <w:tc>
          <w:tcPr>
            <w:tcW w:w="2877" w:type="dxa"/>
          </w:tcPr>
          <w:p w14:paraId="79DA98FA"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522BB7F0"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11C101F3" w14:textId="77777777">
        <w:trPr>
          <w:cantSplit/>
        </w:trPr>
        <w:tc>
          <w:tcPr>
            <w:tcW w:w="2877" w:type="dxa"/>
          </w:tcPr>
          <w:p w14:paraId="10935F51"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Student Historical Grades on MIS Portal.</w:t>
            </w:r>
          </w:p>
        </w:tc>
        <w:tc>
          <w:tcPr>
            <w:tcW w:w="2877" w:type="dxa"/>
          </w:tcPr>
          <w:p w14:paraId="00BC72C8"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Automated queuing of unverified subjects via "Enroll all" option</w:t>
            </w:r>
          </w:p>
        </w:tc>
        <w:tc>
          <w:tcPr>
            <w:tcW w:w="2878" w:type="dxa"/>
          </w:tcPr>
          <w:p w14:paraId="588C19A7" w14:textId="269E947B"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xml:space="preserve">- Approved or Finalized Enrollment </w:t>
            </w:r>
            <w:r w:rsidR="000E0614">
              <w:rPr>
                <w:rFonts w:ascii="Courier New" w:hAnsi="Courier New" w:cs="Courier New"/>
                <w:sz w:val="20"/>
                <w:szCs w:val="20"/>
              </w:rPr>
              <w:t>Assessment</w:t>
            </w:r>
            <w:r>
              <w:rPr>
                <w:rFonts w:ascii="Courier New" w:hAnsi="Courier New" w:cs="Courier New"/>
                <w:sz w:val="20"/>
                <w:szCs w:val="20"/>
              </w:rPr>
              <w:t>.</w:t>
            </w:r>
          </w:p>
        </w:tc>
      </w:tr>
      <w:tr w:rsidR="005D7A48" w14:paraId="27CBA22F" w14:textId="77777777">
        <w:trPr>
          <w:cantSplit/>
        </w:trPr>
        <w:tc>
          <w:tcPr>
            <w:tcW w:w="2877" w:type="dxa"/>
          </w:tcPr>
          <w:p w14:paraId="347483E5"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Official KSU-CEIT Curriculum map.</w:t>
            </w:r>
          </w:p>
        </w:tc>
        <w:tc>
          <w:tcPr>
            <w:tcW w:w="2877" w:type="dxa"/>
          </w:tcPr>
          <w:p w14:paraId="74F4C001"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Line-by-line manual audit of pending registrations against passing records</w:t>
            </w:r>
          </w:p>
        </w:tc>
        <w:tc>
          <w:tcPr>
            <w:tcW w:w="2878" w:type="dxa"/>
          </w:tcPr>
          <w:p w14:paraId="6C76E211"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Undetected Prerequisite Violations in the System</w:t>
            </w:r>
          </w:p>
        </w:tc>
      </w:tr>
      <w:tr w:rsidR="005D7A48" w14:paraId="32455E6E" w14:textId="77777777">
        <w:trPr>
          <w:cantSplit/>
        </w:trPr>
        <w:tc>
          <w:tcPr>
            <w:tcW w:w="2877" w:type="dxa"/>
          </w:tcPr>
          <w:p w14:paraId="4A19B03A"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Pending Unverified Subject Enrollee logs.</w:t>
            </w:r>
          </w:p>
        </w:tc>
        <w:tc>
          <w:tcPr>
            <w:tcW w:w="2877" w:type="dxa"/>
          </w:tcPr>
          <w:p w14:paraId="568A8207"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Human error filtration slips during manual check</w:t>
            </w:r>
          </w:p>
        </w:tc>
        <w:tc>
          <w:tcPr>
            <w:tcW w:w="2878" w:type="dxa"/>
          </w:tcPr>
          <w:p w14:paraId="1AAB2208" w14:textId="6337938E"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Late-discovered violations surfacing</w:t>
            </w:r>
            <w:r w:rsidR="00290B3E">
              <w:rPr>
                <w:rFonts w:ascii="Courier New" w:hAnsi="Courier New" w:cs="Courier New"/>
                <w:sz w:val="20"/>
                <w:szCs w:val="20"/>
              </w:rPr>
              <w:t xml:space="preserve"> after enrolment closing or</w:t>
            </w:r>
            <w:r>
              <w:rPr>
                <w:rFonts w:ascii="Courier New" w:hAnsi="Courier New" w:cs="Courier New"/>
                <w:sz w:val="20"/>
                <w:szCs w:val="20"/>
              </w:rPr>
              <w:t xml:space="preserve"> at graduation audit</w:t>
            </w:r>
          </w:p>
        </w:tc>
      </w:tr>
    </w:tbl>
    <w:p w14:paraId="2A446D6A"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Figure 4.1. Input-Process-Output Diagram of the Existing System</w:t>
      </w:r>
      <w:r>
        <w:fldChar w:fldCharType="begin"/>
      </w:r>
      <w:r>
        <w:instrText xml:space="preserve"> TC "Figure 4.1. Input-Process-Output Diagram of the Existing System" \f f \l 1 </w:instrText>
      </w:r>
      <w:r>
        <w:fldChar w:fldCharType="end"/>
      </w:r>
    </w:p>
    <w:p w14:paraId="1E2651FA" w14:textId="246329DC"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Problems Encountered in the Current System</w:t>
      </w:r>
      <w:r>
        <w:fldChar w:fldCharType="begin"/>
      </w:r>
      <w:r>
        <w:instrText xml:space="preserve"> TC "Problems Encountered in the Current System (SOP No. 2)" \f c \l 2 </w:instrText>
      </w:r>
      <w:r>
        <w:fldChar w:fldCharType="end"/>
      </w:r>
    </w:p>
    <w:p w14:paraId="3F23AED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structural reliance on manual human review within a compressed timeline creates operational vulnerabilities. Data drawn from the assessment tools highlight three critical administrative issues:</w:t>
      </w:r>
    </w:p>
    <w:p w14:paraId="56F6A7AC" w14:textId="611324F4"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1. Late-Detection Blindspots. </w:t>
      </w:r>
      <w:r>
        <w:rPr>
          <w:rFonts w:ascii="Courier New" w:hAnsi="Courier New" w:cs="Courier New"/>
          <w:sz w:val="24"/>
          <w:szCs w:val="24"/>
        </w:rPr>
        <w:t>Because the current MIS does not enforce structural blocks during digital enrollment selection, prerequisite violations frequently go unnoticed. These discrepancies are often discovered years later</w:t>
      </w:r>
      <w:r w:rsidR="00290B3E">
        <w:rPr>
          <w:rFonts w:ascii="Courier New" w:hAnsi="Courier New" w:cs="Courier New"/>
          <w:sz w:val="24"/>
          <w:szCs w:val="24"/>
        </w:rPr>
        <w:t xml:space="preserve"> or</w:t>
      </w:r>
      <w:r>
        <w:rPr>
          <w:rFonts w:ascii="Courier New" w:hAnsi="Courier New" w:cs="Courier New"/>
          <w:sz w:val="24"/>
          <w:szCs w:val="24"/>
        </w:rPr>
        <w:t xml:space="preserve"> during the final graduation audit, forcing senior students into unexpected residency extensions and </w:t>
      </w:r>
      <w:r w:rsidR="00290B3E">
        <w:rPr>
          <w:rFonts w:ascii="Courier New" w:hAnsi="Courier New" w:cs="Courier New"/>
          <w:sz w:val="24"/>
          <w:szCs w:val="24"/>
        </w:rPr>
        <w:t>additional</w:t>
      </w:r>
      <w:r>
        <w:rPr>
          <w:rFonts w:ascii="Courier New" w:hAnsi="Courier New" w:cs="Courier New"/>
          <w:sz w:val="24"/>
          <w:szCs w:val="24"/>
        </w:rPr>
        <w:t xml:space="preserve"> financial strain.</w:t>
      </w:r>
    </w:p>
    <w:p w14:paraId="4F8B5537"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2. Absence of Automated Compliance-Checking Tools. </w:t>
      </w:r>
      <w:r>
        <w:rPr>
          <w:rFonts w:ascii="Courier New" w:hAnsi="Courier New" w:cs="Courier New"/>
          <w:sz w:val="24"/>
          <w:szCs w:val="24"/>
        </w:rPr>
        <w:t>While the MIS reliably stores student grades and registration records, it has no built-in logic to cross-reference a student's completed subjects against the official curriculum structure. This places the entire burden of compliance verification on the Chairperson's manual review rather than on the system itself, leaving no automated safeguard between data entry and eligibility determination.</w:t>
      </w:r>
    </w:p>
    <w:p w14:paraId="2F50EFC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 xml:space="preserve">3. Limited Student Awareness of Prerequisite Requirements. </w:t>
      </w:r>
      <w:r>
        <w:rPr>
          <w:rFonts w:ascii="Courier New" w:hAnsi="Courier New" w:cs="Courier New"/>
          <w:sz w:val="24"/>
          <w:szCs w:val="24"/>
        </w:rPr>
        <w:t>Although students can view their own academic records through the MIS, the system does not proactively alert them when they are ineligible for a subject. Students may therefore unknowingly attempt to enroll in courses without having completed the necessary prerequisites, adding to the volume of cases the Chairperson must catch downstream.</w:t>
      </w:r>
    </w:p>
    <w:p w14:paraId="4F0A919C" w14:textId="77777777" w:rsidR="005D7A48" w:rsidRDefault="00000000">
      <w:pPr>
        <w:spacing w:line="240" w:lineRule="auto"/>
        <w:jc w:val="center"/>
        <w:rPr>
          <w:rFonts w:ascii="Courier New" w:hAnsi="Courier New" w:cs="Courier New"/>
          <w:sz w:val="24"/>
          <w:szCs w:val="24"/>
        </w:rPr>
      </w:pPr>
      <w:r>
        <w:rPr>
          <w:noProof/>
        </w:rPr>
        <w:drawing>
          <wp:inline distT="0" distB="0" distL="0" distR="0" wp14:anchorId="0B8AADDB" wp14:editId="623C5CC2">
            <wp:extent cx="5486400" cy="3017520"/>
            <wp:effectExtent l="0" t="0" r="0" b="0"/>
            <wp:docPr id="101"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4.2"/>
                    <pic:cNvPicPr/>
                  </pic:nvPicPr>
                  <pic:blipFill>
                    <a:blip r:embed="rId28"/>
                    <a:stretch>
                      <a:fillRect/>
                    </a:stretch>
                  </pic:blipFill>
                  <pic:spPr>
                    <a:xfrm>
                      <a:off x="0" y="0"/>
                      <a:ext cx="5486400" cy="3017520"/>
                    </a:xfrm>
                    <a:prstGeom prst="rect">
                      <a:avLst/>
                    </a:prstGeom>
                  </pic:spPr>
                </pic:pic>
              </a:graphicData>
            </a:graphic>
          </wp:inline>
        </w:drawing>
      </w:r>
    </w:p>
    <w:p w14:paraId="6380E6FC"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Figure 4.2 </w:t>
      </w:r>
      <w:r>
        <w:rPr>
          <w:rFonts w:ascii="Courier New" w:hAnsi="Courier New" w:cs="Courier New"/>
          <w:sz w:val="24"/>
          <w:szCs w:val="24"/>
        </w:rPr>
        <w:t>presents these three problems in an Ishikawa (fishbone) diagram, with each problem as a branch and its causes listed under it: Late-Detection Blindspots (no structural block during digital enrollment selection; violations found only at the final graduation audit), Absence of Automated Compliance-Checking Tools (the MIS cannot cross-</w:t>
      </w:r>
      <w:r>
        <w:rPr>
          <w:rFonts w:ascii="Courier New" w:hAnsi="Courier New" w:cs="Courier New"/>
          <w:sz w:val="24"/>
          <w:szCs w:val="24"/>
        </w:rPr>
        <w:lastRenderedPageBreak/>
        <w:t>reference grades with the curriculum; verification rests on the Chairperson's manual review; no automated safeguard between data entry and eligibility), and Limited Student Awareness of Prerequisite Requirements (the MIS does not alert students when they are ineligible; students unknowingly enroll without the prerequisites). Together, they lead to the same effect: students who are delayed in completing their program, with extra semesters and costs.</w:t>
      </w:r>
      <w:r>
        <w:fldChar w:fldCharType="begin"/>
      </w:r>
      <w:r>
        <w:instrText xml:space="preserve"> TC "Figure 4.2. Ishikawa (Fishbone) Diagram of the Problems in the Existing System" \f f \l 1 </w:instrText>
      </w:r>
      <w:r>
        <w:fldChar w:fldCharType="end"/>
      </w:r>
    </w:p>
    <w:p w14:paraId="632A3F2A" w14:textId="15686AB9"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Narrative Description of the Proposed System</w:t>
      </w:r>
      <w:r>
        <w:fldChar w:fldCharType="begin"/>
      </w:r>
      <w:r>
        <w:instrText xml:space="preserve"> TC "Narrative Description of the Proposed System (SOP No. 3)" \f c \l 2 </w:instrText>
      </w:r>
      <w:r>
        <w:fldChar w:fldCharType="end"/>
      </w:r>
    </w:p>
    <w:p w14:paraId="66C6247E" w14:textId="77777777" w:rsidR="00D01BB6"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To address the gaps identified above, the researchers designed and </w:t>
      </w:r>
      <w:r w:rsidRPr="00E32852">
        <w:rPr>
          <w:rFonts w:ascii="Courier New" w:hAnsi="Courier New" w:cs="Courier New"/>
          <w:sz w:val="24"/>
          <w:szCs w:val="24"/>
        </w:rPr>
        <w:t>developed Auditrix,</w:t>
      </w:r>
      <w:r>
        <w:rPr>
          <w:rFonts w:ascii="Courier New" w:hAnsi="Courier New" w:cs="Courier New"/>
          <w:sz w:val="24"/>
          <w:szCs w:val="24"/>
        </w:rPr>
        <w:t xml:space="preserve"> a web-based curriculum audit system for Kalinga State University that automatically checks every subject a student has taken against the prerequisites, co-requisites</w:t>
      </w:r>
      <w:r w:rsidR="00B20169">
        <w:rPr>
          <w:rFonts w:ascii="Courier New" w:hAnsi="Courier New" w:cs="Courier New"/>
          <w:sz w:val="24"/>
          <w:szCs w:val="24"/>
        </w:rPr>
        <w:t>,</w:t>
      </w:r>
      <w:r>
        <w:rPr>
          <w:rFonts w:ascii="Courier New" w:hAnsi="Courier New" w:cs="Courier New"/>
          <w:sz w:val="24"/>
          <w:szCs w:val="24"/>
        </w:rPr>
        <w:t xml:space="preserve"> and year-standing requirements of the student's curriculum. It was built for any college and program, and was tested with the BSCpE, BSIT</w:t>
      </w:r>
      <w:r w:rsidR="00B20169">
        <w:rPr>
          <w:rFonts w:ascii="Courier New" w:hAnsi="Courier New" w:cs="Courier New"/>
          <w:sz w:val="24"/>
          <w:szCs w:val="24"/>
        </w:rPr>
        <w:t>,</w:t>
      </w:r>
      <w:r>
        <w:rPr>
          <w:rFonts w:ascii="Courier New" w:hAnsi="Courier New" w:cs="Courier New"/>
          <w:sz w:val="24"/>
          <w:szCs w:val="24"/>
        </w:rPr>
        <w:t xml:space="preserve"> and BSCE programs of the CEIT. The system was built using the Iterative and Incremental Development (IID) model, allowing the Audit Engine's logic to be reviewed early and refined across three functional increments: (1) curriculum, student and grade records with a basic audit; (2) curriculum versions, imports, student movements and the redesigned interface; and (3) the </w:t>
      </w:r>
      <w:r>
        <w:rPr>
          <w:rFonts w:ascii="Courier New" w:hAnsi="Courier New" w:cs="Courier New"/>
          <w:sz w:val="24"/>
          <w:szCs w:val="24"/>
        </w:rPr>
        <w:lastRenderedPageBreak/>
        <w:t>term-based audit, automatic year levels, and the regular and irregular classification.</w:t>
      </w:r>
    </w:p>
    <w:p w14:paraId="5A72E7BD" w14:textId="77777777" w:rsidR="00D01BB6"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system runs on Next.js 16 (App Router and server actions) with React 19 and TypeScript, styled with Tailwind CSS 4 in a KSU green theme designed for responsiveness across desktop, tablet, and mobile. Supabase serves as the backend-as-a-service, hosting the PostgreSQL database, authentication, and Row-Level Security (RLS) policies; the database schema is built step by step by 30 migration scripts. Curricula are exported to PDF with @react-pdf/renderer. Interface flows were prototyped as high-fidelity mockups in Figma prior to implementation.</w:t>
      </w:r>
    </w:p>
    <w:p w14:paraId="0531221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At the core of Auditrix is a TypeScript-based audit engine that checks every subject of the student's curriculum against the student's grade records and gives each subject one of five statuses, shown in Table 4.1 together with the subject's grade and the term in which it was taken:</w:t>
      </w:r>
    </w:p>
    <w:tbl>
      <w:tblPr>
        <w:tblStyle w:val="TableGrid"/>
        <w:tblW w:w="0" w:type="auto"/>
        <w:tblLook w:val="04A0" w:firstRow="1" w:lastRow="0" w:firstColumn="1" w:lastColumn="0" w:noHBand="0" w:noVBand="1"/>
      </w:tblPr>
      <w:tblGrid>
        <w:gridCol w:w="2000"/>
        <w:gridCol w:w="6632"/>
      </w:tblGrid>
      <w:tr w:rsidR="005D7A48" w14:paraId="7A06DDB0" w14:textId="77777777">
        <w:trPr>
          <w:cantSplit/>
          <w:tblHeader/>
        </w:trPr>
        <w:tc>
          <w:tcPr>
            <w:tcW w:w="2000" w:type="dxa"/>
          </w:tcPr>
          <w:p w14:paraId="48F4A8F0"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Status</w:t>
            </w:r>
          </w:p>
        </w:tc>
        <w:tc>
          <w:tcPr>
            <w:tcW w:w="6632" w:type="dxa"/>
          </w:tcPr>
          <w:p w14:paraId="6D01D2F4"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t>Meaning</w:t>
            </w:r>
          </w:p>
        </w:tc>
      </w:tr>
      <w:tr w:rsidR="005D7A48" w14:paraId="7EED735B" w14:textId="77777777">
        <w:trPr>
          <w:cantSplit/>
        </w:trPr>
        <w:tc>
          <w:tcPr>
            <w:tcW w:w="2000" w:type="dxa"/>
          </w:tcPr>
          <w:p w14:paraId="74739D4C"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Completed</w:t>
            </w:r>
          </w:p>
        </w:tc>
        <w:tc>
          <w:tcPr>
            <w:tcW w:w="6632" w:type="dxa"/>
          </w:tcPr>
          <w:p w14:paraId="12667043"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Passed, and the pass counts because the subject was taken in order.</w:t>
            </w:r>
          </w:p>
        </w:tc>
      </w:tr>
      <w:tr w:rsidR="005D7A48" w14:paraId="11EDD7C4" w14:textId="77777777">
        <w:trPr>
          <w:cantSplit/>
        </w:trPr>
        <w:tc>
          <w:tcPr>
            <w:tcW w:w="2000" w:type="dxa"/>
          </w:tcPr>
          <w:p w14:paraId="766F7306"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Available</w:t>
            </w:r>
          </w:p>
        </w:tc>
        <w:tc>
          <w:tcPr>
            <w:tcW w:w="6632" w:type="dxa"/>
          </w:tcPr>
          <w:p w14:paraId="2C9CAEE2"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Can be taken now because its requirements are met, or must be retaken because it was failed or taken out of order.</w:t>
            </w:r>
          </w:p>
        </w:tc>
      </w:tr>
      <w:tr w:rsidR="005D7A48" w14:paraId="2B1D6D5D" w14:textId="77777777">
        <w:trPr>
          <w:cantSplit/>
        </w:trPr>
        <w:tc>
          <w:tcPr>
            <w:tcW w:w="2000" w:type="dxa"/>
          </w:tcPr>
          <w:p w14:paraId="6C7B2E80"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Pending</w:t>
            </w:r>
          </w:p>
        </w:tc>
        <w:tc>
          <w:tcPr>
            <w:tcW w:w="6632" w:type="dxa"/>
          </w:tcPr>
          <w:p w14:paraId="4CB3DC76"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In progress, INC, or waiting for another subject's final grade.</w:t>
            </w:r>
          </w:p>
        </w:tc>
      </w:tr>
      <w:tr w:rsidR="005D7A48" w14:paraId="1AE63744" w14:textId="77777777">
        <w:trPr>
          <w:cantSplit/>
        </w:trPr>
        <w:tc>
          <w:tcPr>
            <w:tcW w:w="2000" w:type="dxa"/>
          </w:tcPr>
          <w:p w14:paraId="22F9621A"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Unavailable</w:t>
            </w:r>
          </w:p>
        </w:tc>
        <w:tc>
          <w:tcPr>
            <w:tcW w:w="6632" w:type="dxa"/>
          </w:tcPr>
          <w:p w14:paraId="543546B4"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Requirements not met yet; the missing ones are listed (e.g., "Needs: CC 104").</w:t>
            </w:r>
          </w:p>
        </w:tc>
      </w:tr>
      <w:tr w:rsidR="005D7A48" w14:paraId="109DEECA" w14:textId="77777777">
        <w:trPr>
          <w:cantSplit/>
        </w:trPr>
        <w:tc>
          <w:tcPr>
            <w:tcW w:w="2000" w:type="dxa"/>
          </w:tcPr>
          <w:p w14:paraId="0CE2F74F"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Violation</w:t>
            </w:r>
          </w:p>
        </w:tc>
        <w:tc>
          <w:tcPr>
            <w:tcW w:w="6632" w:type="dxa"/>
          </w:tcPr>
          <w:p w14:paraId="7A364FBD"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Taken before a requirement was met; the reason is given (e.g., "CC 101 was taken in the same term (24-1)").</w:t>
            </w:r>
          </w:p>
        </w:tc>
      </w:tr>
    </w:tbl>
    <w:p w14:paraId="15DE68DE"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4.1. Status of a Subject in the Student Audit</w:t>
      </w:r>
      <w:r>
        <w:fldChar w:fldCharType="begin"/>
      </w:r>
      <w:r>
        <w:instrText xml:space="preserve"> TC "Table 4.1. Status of a Subject in the Student Audit" \f t \l 1 </w:instrText>
      </w:r>
      <w:r>
        <w:fldChar w:fldCharType="end"/>
      </w:r>
    </w:p>
    <w:p w14:paraId="1069C9F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statuses are not stored at the moment a grade is entered. Instead, every time a student's audit is shown, the engine compares the term in which each subject was taken with the term in which each of its requirements was passed. Because of this, grades can be encoded in any order and the result stays the same, and a violation remains on the student's record until the subject is retaken after its requirements are met. This design replaced the system's first checker, </w:t>
      </w:r>
      <w:r>
        <w:rPr>
          <w:rFonts w:ascii="Courier New" w:hAnsi="Courier New" w:cs="Courier New"/>
          <w:sz w:val="24"/>
          <w:szCs w:val="24"/>
        </w:rPr>
        <w:lastRenderedPageBreak/>
        <w:t>which stored a permanent flag at the moment of entry; the reasons for the change are discussed under Testing of the System.</w:t>
      </w:r>
    </w:p>
    <w:p w14:paraId="4574EC5B"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engine evaluates four requirement types — prerequisite, co-requisite, year standing, and "all subjects completed" — closing the exact gap identified in SOP 1 and 2, where the existing MIS had no equivalent logic. The rules it follows, and their sources, are described below.</w:t>
      </w:r>
    </w:p>
    <w:p w14:paraId="231242DD" w14:textId="77777777" w:rsidR="003C6C44"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Terms are written as on KSU records: the first two digits of the school year and the semester (1 for the first semester, 2 for the second, and S for the midyear). A midyear carries the year of the semester after it, so terms are ordered 25-1, 25-2, 26-S (midyear), then 26-1.</w:t>
      </w:r>
    </w:p>
    <w:p w14:paraId="50C406C9" w14:textId="3AECA211"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KSU Student Handbook requires a prerequisite to be passed prior to taking a subject and nullifies the credit of a subject taken without it. Accordingly, a prerequisite must be passed in a term before the term in which the subject was taken; passing it in the same term is a violation. Taking a subject while its prerequisite is still INC is also a violation, since an INC counts as passed only from the term in which it was resolved. A subject taken out of order earns no credit: it does not satisfy later prerequisites, does not </w:t>
      </w:r>
      <w:r>
        <w:rPr>
          <w:rFonts w:ascii="Courier New" w:hAnsi="Courier New" w:cs="Courier New"/>
          <w:sz w:val="24"/>
          <w:szCs w:val="24"/>
        </w:rPr>
        <w:lastRenderedPageBreak/>
        <w:t>count toward units or year level, and has to be retaken. If a prerequisite's grade from an earlier term is still in progress, the subject is Pending rather than a violation.</w:t>
      </w:r>
    </w:p>
    <w:p w14:paraId="0B453E2A" w14:textId="77777777" w:rsidR="00E32852"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Co-requisites.</w:t>
      </w:r>
      <w:r>
        <w:rPr>
          <w:rFonts w:ascii="Courier New" w:hAnsi="Courier New" w:cs="Courier New"/>
          <w:sz w:val="24"/>
          <w:szCs w:val="24"/>
        </w:rPr>
        <w:t xml:space="preserve"> The Student Handbook defines co-requisites as subjects taken simultaneously, in the same semester. In Auditrix</w:t>
      </w:r>
      <w:r w:rsidR="00E32852">
        <w:rPr>
          <w:rFonts w:ascii="Courier New" w:hAnsi="Courier New" w:cs="Courier New"/>
          <w:sz w:val="24"/>
          <w:szCs w:val="24"/>
        </w:rPr>
        <w:t>,</w:t>
      </w:r>
      <w:r>
        <w:rPr>
          <w:rFonts w:ascii="Courier New" w:hAnsi="Courier New" w:cs="Courier New"/>
          <w:sz w:val="24"/>
          <w:szCs w:val="24"/>
        </w:rPr>
        <w:t xml:space="preserve"> they pair both ways, even when only one of the two subjects lists the other. Both must be taken in the same term; taking only one of them, or taking them in different terms, is a violation.</w:t>
      </w:r>
      <w:r w:rsidR="00E32852">
        <w:rPr>
          <w:rFonts w:ascii="Courier New" w:hAnsi="Courier New" w:cs="Courier New"/>
          <w:sz w:val="24"/>
          <w:szCs w:val="24"/>
        </w:rPr>
        <w:t xml:space="preserve"> I</w:t>
      </w:r>
      <w:r>
        <w:rPr>
          <w:rFonts w:ascii="Courier New" w:hAnsi="Courier New" w:cs="Courier New"/>
          <w:sz w:val="24"/>
          <w:szCs w:val="24"/>
        </w:rPr>
        <w:t>f one is failed, neither counts and both are retaken.</w:t>
      </w:r>
    </w:p>
    <w:p w14:paraId="7A6E8F5F"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Year level.</w:t>
      </w:r>
      <w:r>
        <w:rPr>
          <w:rFonts w:ascii="Courier New" w:hAnsi="Courier New" w:cs="Courier New"/>
          <w:sz w:val="24"/>
          <w:szCs w:val="24"/>
        </w:rPr>
        <w:t xml:space="preserve"> Following the KSU Student Handbook (2020 edition)</w:t>
      </w:r>
      <w:r w:rsidR="00E32852">
        <w:rPr>
          <w:rFonts w:ascii="Courier New" w:hAnsi="Courier New" w:cs="Courier New"/>
          <w:sz w:val="24"/>
          <w:szCs w:val="24"/>
        </w:rPr>
        <w:t xml:space="preserve"> and</w:t>
      </w:r>
      <w:r>
        <w:rPr>
          <w:rFonts w:ascii="Courier New" w:hAnsi="Courier New" w:cs="Courier New"/>
          <w:sz w:val="24"/>
          <w:szCs w:val="24"/>
        </w:rPr>
        <w:t xml:space="preserve"> the KSU Operations Manual</w:t>
      </w:r>
      <w:r w:rsidR="00E32852">
        <w:rPr>
          <w:rFonts w:ascii="Courier New" w:hAnsi="Courier New" w:cs="Courier New"/>
          <w:sz w:val="24"/>
          <w:szCs w:val="24"/>
        </w:rPr>
        <w:t xml:space="preserve">, which specifies </w:t>
      </w:r>
      <w:r>
        <w:rPr>
          <w:rFonts w:ascii="Courier New" w:hAnsi="Courier New" w:cs="Courier New"/>
          <w:sz w:val="24"/>
          <w:szCs w:val="24"/>
        </w:rPr>
        <w:t xml:space="preserve">that a student's year level should follow what the student has finished in the curriculum, the year level is computed from the share of the curriculum's units passed, as shown in Table 4.2. Passing every subject of the earlier years also moves a student up, even if the units fall slightly short. Only passes that count, and only those earned before the current semester, are included, so students move up when the Dean moves the college to a new semester. The year level given at registration or import is used as a starting point until the </w:t>
      </w:r>
      <w:r>
        <w:rPr>
          <w:rFonts w:ascii="Courier New" w:hAnsi="Courier New" w:cs="Courier New"/>
          <w:sz w:val="24"/>
          <w:szCs w:val="24"/>
        </w:rPr>
        <w:lastRenderedPageBreak/>
        <w:t>grades show more, and a chairperson can set a year level by hand for a special case and set it back to automatic.</w:t>
      </w:r>
    </w:p>
    <w:tbl>
      <w:tblPr>
        <w:tblStyle w:val="TableGrid"/>
        <w:tblW w:w="0" w:type="auto"/>
        <w:tblLook w:val="04A0" w:firstRow="1" w:lastRow="0" w:firstColumn="1" w:lastColumn="0" w:noHBand="0" w:noVBand="1"/>
      </w:tblPr>
      <w:tblGrid>
        <w:gridCol w:w="3400"/>
        <w:gridCol w:w="5232"/>
      </w:tblGrid>
      <w:tr w:rsidR="003B1F7A" w14:paraId="1D513024" w14:textId="77777777">
        <w:trPr>
          <w:cantSplit/>
          <w:tblHeader/>
        </w:trPr>
        <w:tc>
          <w:tcPr>
            <w:tcW w:w="3400" w:type="dxa"/>
          </w:tcPr>
          <w:p w14:paraId="7E7F1F9A" w14:textId="77777777" w:rsidR="003B1F7A" w:rsidRDefault="00000000">
            <w:pPr>
              <w:keepNext/>
              <w:spacing w:before="40" w:after="40" w:line="240" w:lineRule="auto"/>
              <w:jc w:val="center"/>
              <w:rPr>
                <w:rFonts w:ascii="Courier New" w:hAnsi="Courier New" w:cs="Courier New"/>
                <w:b/>
                <w:bCs/>
              </w:rPr>
            </w:pPr>
            <w:r>
              <w:rPr>
                <w:rFonts w:ascii="Courier New" w:hAnsi="Courier New" w:cs="Courier New"/>
                <w:b/>
                <w:bCs/>
              </w:rPr>
              <w:t>Year level</w:t>
            </w:r>
          </w:p>
        </w:tc>
        <w:tc>
          <w:tcPr>
            <w:tcW w:w="5232" w:type="dxa"/>
          </w:tcPr>
          <w:p w14:paraId="6DEC4CF4" w14:textId="77777777" w:rsidR="003B1F7A" w:rsidRDefault="00000000">
            <w:pPr>
              <w:keepNext/>
              <w:spacing w:before="40" w:after="40" w:line="240" w:lineRule="auto"/>
              <w:jc w:val="center"/>
              <w:rPr>
                <w:rFonts w:ascii="Courier New" w:hAnsi="Courier New" w:cs="Courier New"/>
                <w:b/>
                <w:bCs/>
              </w:rPr>
            </w:pPr>
            <w:r>
              <w:rPr>
                <w:rFonts w:ascii="Courier New" w:hAnsi="Courier New" w:cs="Courier New"/>
                <w:b/>
                <w:bCs/>
              </w:rPr>
              <w:t>Share of the curriculum's units passed</w:t>
            </w:r>
          </w:p>
        </w:tc>
      </w:tr>
      <w:tr w:rsidR="003B1F7A" w14:paraId="69380EA1" w14:textId="77777777">
        <w:trPr>
          <w:cantSplit/>
        </w:trPr>
        <w:tc>
          <w:tcPr>
            <w:tcW w:w="3400" w:type="dxa"/>
          </w:tcPr>
          <w:p w14:paraId="4EB0A686" w14:textId="77777777" w:rsidR="003B1F7A" w:rsidRDefault="00000000">
            <w:pPr>
              <w:keepNext/>
              <w:spacing w:before="40" w:after="40" w:line="240" w:lineRule="auto"/>
              <w:rPr>
                <w:rFonts w:ascii="Courier New" w:hAnsi="Courier New" w:cs="Courier New"/>
              </w:rPr>
            </w:pPr>
            <w:r>
              <w:rPr>
                <w:rFonts w:ascii="Courier New" w:hAnsi="Courier New" w:cs="Courier New"/>
              </w:rPr>
              <w:t>1st year (Freshman)</w:t>
            </w:r>
          </w:p>
        </w:tc>
        <w:tc>
          <w:tcPr>
            <w:tcW w:w="5232" w:type="dxa"/>
          </w:tcPr>
          <w:p w14:paraId="69F14D86" w14:textId="77777777" w:rsidR="003B1F7A" w:rsidRDefault="00000000">
            <w:pPr>
              <w:keepNext/>
              <w:spacing w:before="40" w:after="40" w:line="240" w:lineRule="auto"/>
              <w:rPr>
                <w:rFonts w:ascii="Courier New" w:hAnsi="Courier New" w:cs="Courier New"/>
              </w:rPr>
            </w:pPr>
            <w:r>
              <w:rPr>
                <w:rFonts w:ascii="Courier New" w:hAnsi="Courier New" w:cs="Courier New"/>
              </w:rPr>
              <w:t>Less than 25%</w:t>
            </w:r>
          </w:p>
        </w:tc>
      </w:tr>
      <w:tr w:rsidR="003B1F7A" w14:paraId="595F330A" w14:textId="77777777">
        <w:trPr>
          <w:cantSplit/>
        </w:trPr>
        <w:tc>
          <w:tcPr>
            <w:tcW w:w="3400" w:type="dxa"/>
          </w:tcPr>
          <w:p w14:paraId="2696277B" w14:textId="77777777" w:rsidR="003B1F7A" w:rsidRDefault="00000000">
            <w:pPr>
              <w:keepNext/>
              <w:spacing w:before="40" w:after="40" w:line="240" w:lineRule="auto"/>
              <w:rPr>
                <w:rFonts w:ascii="Courier New" w:hAnsi="Courier New" w:cs="Courier New"/>
              </w:rPr>
            </w:pPr>
            <w:r>
              <w:rPr>
                <w:rFonts w:ascii="Courier New" w:hAnsi="Courier New" w:cs="Courier New"/>
              </w:rPr>
              <w:t>2nd year (Sophomore)</w:t>
            </w:r>
          </w:p>
        </w:tc>
        <w:tc>
          <w:tcPr>
            <w:tcW w:w="5232" w:type="dxa"/>
          </w:tcPr>
          <w:p w14:paraId="69757039" w14:textId="77777777" w:rsidR="003B1F7A" w:rsidRDefault="00000000">
            <w:pPr>
              <w:keepNext/>
              <w:spacing w:before="40" w:after="40" w:line="240" w:lineRule="auto"/>
              <w:rPr>
                <w:rFonts w:ascii="Courier New" w:hAnsi="Courier New" w:cs="Courier New"/>
              </w:rPr>
            </w:pPr>
            <w:r>
              <w:rPr>
                <w:rFonts w:ascii="Courier New" w:hAnsi="Courier New" w:cs="Courier New"/>
              </w:rPr>
              <w:t>25% to 50%</w:t>
            </w:r>
          </w:p>
        </w:tc>
      </w:tr>
      <w:tr w:rsidR="003B1F7A" w14:paraId="1ACD84DD" w14:textId="77777777">
        <w:trPr>
          <w:cantSplit/>
        </w:trPr>
        <w:tc>
          <w:tcPr>
            <w:tcW w:w="3400" w:type="dxa"/>
          </w:tcPr>
          <w:p w14:paraId="3435FBE6" w14:textId="77777777" w:rsidR="003B1F7A" w:rsidRDefault="00000000">
            <w:pPr>
              <w:keepNext/>
              <w:spacing w:before="40" w:after="40" w:line="240" w:lineRule="auto"/>
              <w:rPr>
                <w:rFonts w:ascii="Courier New" w:hAnsi="Courier New" w:cs="Courier New"/>
              </w:rPr>
            </w:pPr>
            <w:r>
              <w:rPr>
                <w:rFonts w:ascii="Courier New" w:hAnsi="Courier New" w:cs="Courier New"/>
              </w:rPr>
              <w:t>3rd year (Junior)</w:t>
            </w:r>
          </w:p>
        </w:tc>
        <w:tc>
          <w:tcPr>
            <w:tcW w:w="5232" w:type="dxa"/>
          </w:tcPr>
          <w:p w14:paraId="160D644C" w14:textId="77777777" w:rsidR="003B1F7A" w:rsidRDefault="00000000">
            <w:pPr>
              <w:keepNext/>
              <w:spacing w:before="40" w:after="40" w:line="240" w:lineRule="auto"/>
              <w:rPr>
                <w:rFonts w:ascii="Courier New" w:hAnsi="Courier New" w:cs="Courier New"/>
              </w:rPr>
            </w:pPr>
            <w:r>
              <w:rPr>
                <w:rFonts w:ascii="Courier New" w:hAnsi="Courier New" w:cs="Courier New"/>
              </w:rPr>
              <w:t>More than 50% (exactly 50% stays 2nd year)</w:t>
            </w:r>
          </w:p>
        </w:tc>
      </w:tr>
      <w:tr w:rsidR="003B1F7A" w14:paraId="118748C9" w14:textId="77777777">
        <w:trPr>
          <w:cantSplit/>
        </w:trPr>
        <w:tc>
          <w:tcPr>
            <w:tcW w:w="3400" w:type="dxa"/>
          </w:tcPr>
          <w:p w14:paraId="596ED02D" w14:textId="77777777" w:rsidR="003B1F7A" w:rsidRDefault="00000000">
            <w:pPr>
              <w:keepNext/>
              <w:spacing w:before="40" w:after="40" w:line="240" w:lineRule="auto"/>
              <w:rPr>
                <w:rFonts w:ascii="Courier New" w:hAnsi="Courier New" w:cs="Courier New"/>
              </w:rPr>
            </w:pPr>
            <w:r>
              <w:rPr>
                <w:rFonts w:ascii="Courier New" w:hAnsi="Courier New" w:cs="Courier New"/>
              </w:rPr>
              <w:t>4th year (Senior)</w:t>
            </w:r>
          </w:p>
        </w:tc>
        <w:tc>
          <w:tcPr>
            <w:tcW w:w="5232" w:type="dxa"/>
          </w:tcPr>
          <w:p w14:paraId="0B35298A" w14:textId="77777777" w:rsidR="003B1F7A" w:rsidRDefault="00000000">
            <w:pPr>
              <w:keepNext/>
              <w:spacing w:before="40" w:after="40" w:line="240" w:lineRule="auto"/>
              <w:rPr>
                <w:rFonts w:ascii="Courier New" w:hAnsi="Courier New" w:cs="Courier New"/>
              </w:rPr>
            </w:pPr>
            <w:r>
              <w:rPr>
                <w:rFonts w:ascii="Courier New" w:hAnsi="Courier New" w:cs="Courier New"/>
              </w:rPr>
              <w:t>75% or more</w:t>
            </w:r>
          </w:p>
        </w:tc>
      </w:tr>
    </w:tbl>
    <w:p w14:paraId="0DFFFC99"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4.2. Year Level by Share of Curriculum Units Passed</w:t>
      </w:r>
      <w:r>
        <w:fldChar w:fldCharType="begin"/>
      </w:r>
      <w:r>
        <w:instrText xml:space="preserve"> TC "Table 4.2. Year Level by Share of Curriculum Units Passed" \f t \l 1 </w:instrText>
      </w:r>
      <w:r>
        <w:fldChar w:fldCharType="end"/>
      </w:r>
    </w:p>
    <w:p w14:paraId="308A2830"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Year standing.</w:t>
      </w:r>
      <w:r>
        <w:rPr>
          <w:rFonts w:ascii="Courier New" w:hAnsi="Courier New" w:cs="Courier New"/>
          <w:sz w:val="24"/>
          <w:szCs w:val="24"/>
        </w:rPr>
        <w:t xml:space="preserve"> A year-standing requirement (e.g., "Third year standing") is met by being on that year level. For a subject already taken, the engine uses the student's year level going into that term, counting only what was passed before it. When nothing was recorded for that term</w:t>
      </w:r>
      <w:r w:rsidR="003A1908">
        <w:rPr>
          <w:rFonts w:ascii="Courier New" w:hAnsi="Courier New" w:cs="Courier New"/>
          <w:sz w:val="24"/>
          <w:szCs w:val="24"/>
        </w:rPr>
        <w:t>,</w:t>
      </w:r>
      <w:r>
        <w:rPr>
          <w:rFonts w:ascii="Courier New" w:hAnsi="Courier New" w:cs="Courier New"/>
          <w:sz w:val="24"/>
          <w:szCs w:val="24"/>
        </w:rPr>
        <w:t xml:space="preserve"> and the grades alone do not show the standing, for example</w:t>
      </w:r>
      <w:r w:rsidR="003A1908">
        <w:rPr>
          <w:rFonts w:ascii="Courier New" w:hAnsi="Courier New" w:cs="Courier New"/>
          <w:sz w:val="24"/>
          <w:szCs w:val="24"/>
        </w:rPr>
        <w:t>,</w:t>
      </w:r>
      <w:r>
        <w:rPr>
          <w:rFonts w:ascii="Courier New" w:hAnsi="Courier New" w:cs="Courier New"/>
          <w:sz w:val="24"/>
          <w:szCs w:val="24"/>
        </w:rPr>
        <w:t xml:space="preserve"> because older grades have not been encoded yet, the subject is marked "Year standing: please verify" (in amber) instead of being flagged as a violation.</w:t>
      </w:r>
    </w:p>
    <w:p w14:paraId="3F349287"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Regular and irregular students.</w:t>
      </w:r>
      <w:r>
        <w:rPr>
          <w:rFonts w:ascii="Courier New" w:hAnsi="Courier New" w:cs="Courier New"/>
          <w:sz w:val="24"/>
          <w:szCs w:val="24"/>
        </w:rPr>
        <w:t xml:space="preserve"> Per the Student Handbook and the Operations Manual, a student is regular when enrolled in the full prescribed load for the current semester, and irregular when enrolled in less; the missing subjects are listed. The prescribed load is taken to be the curriculum's </w:t>
      </w:r>
      <w:r>
        <w:rPr>
          <w:rFonts w:ascii="Courier New" w:hAnsi="Courier New" w:cs="Courier New"/>
          <w:sz w:val="24"/>
          <w:szCs w:val="24"/>
        </w:rPr>
        <w:lastRenderedPageBreak/>
        <w:t>subjects for the student's year level and the current semester, not counting subjects already passed in an earlier term, and back subjects taken on top of a full load do not make a student irregular. Enrollment is known from the grades (or "in progress" records) of the current semester; with nothing recorded, the status is "Not determined</w:t>
      </w:r>
      <w:r w:rsidR="003A1908">
        <w:rPr>
          <w:rFonts w:ascii="Courier New" w:hAnsi="Courier New" w:cs="Courier New"/>
          <w:sz w:val="24"/>
          <w:szCs w:val="24"/>
        </w:rPr>
        <w:t>,</w:t>
      </w:r>
      <w:r>
        <w:rPr>
          <w:rFonts w:ascii="Courier New" w:hAnsi="Courier New" w:cs="Courier New"/>
          <w:sz w:val="24"/>
          <w:szCs w:val="24"/>
        </w:rPr>
        <w:t>" and the student is not counted either way. At the start of a semester, the chairperson marks the subjects each student is taking as In progress, so the status is known before any grades come in.</w:t>
      </w:r>
    </w:p>
    <w:p w14:paraId="5EE61DC2"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Grade entry.</w:t>
      </w:r>
      <w:r>
        <w:rPr>
          <w:rFonts w:ascii="Courier New" w:hAnsi="Courier New" w:cs="Courier New"/>
          <w:sz w:val="24"/>
          <w:szCs w:val="24"/>
        </w:rPr>
        <w:t xml:space="preserve"> Grades are entered per term for the subjects of a chosen curriculum year and semester, starting on the current semester. Only valid KSU grades are accepted: 1.0, 1.25, 1.5, 1.75, 2.0, 2.25, 2.5, 2.75</w:t>
      </w:r>
      <w:r w:rsidR="003A1908">
        <w:rPr>
          <w:rFonts w:ascii="Courier New" w:hAnsi="Courier New" w:cs="Courier New"/>
          <w:sz w:val="24"/>
          <w:szCs w:val="24"/>
        </w:rPr>
        <w:t>,</w:t>
      </w:r>
      <w:r>
        <w:rPr>
          <w:rFonts w:ascii="Courier New" w:hAnsi="Courier New" w:cs="Courier New"/>
          <w:sz w:val="24"/>
          <w:szCs w:val="24"/>
        </w:rPr>
        <w:t xml:space="preserve"> and 3.0 (passing), 5.0 (failing), and INC, and a subject the student is taking this semester can be marked In progress. Several subjects can be ticked and marked In progress at once; ticking all leaves out the subjects the student cannot take yet (e.g., "Can't take yet. Needs: MATH 111"), which can still be ticked one by one if the student is enrolled in them anyway. Only changed grades are saved, and changing an existing grade is treated as a correction that asks for confirmation. A final grade for an </w:t>
      </w:r>
      <w:r>
        <w:rPr>
          <w:rFonts w:ascii="Courier New" w:hAnsi="Courier New" w:cs="Courier New"/>
          <w:sz w:val="24"/>
          <w:szCs w:val="24"/>
        </w:rPr>
        <w:lastRenderedPageBreak/>
        <w:t>INC keeps the subject in the term it was taken and records the term in which the INC was resolved (shown as "INC → 25-1"). Since only the latest attempt of a subject is kept as the student's record, a grade from an earlier term than the recorded one is refused unless the chairperson confirms that it corrects a wrongly entered term. After saving, a message names any subject that has just become a violation, and every grade ever entered is kept in the student's grade logbook together with who entered it and when. The database writes this logbook itself, so its entries cannot be edited or deleted, and it accepts only KSU grades that match their status and well-formed terms.</w:t>
      </w:r>
    </w:p>
    <w:p w14:paraId="3D1077B7" w14:textId="72C570A2"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Curriculum </w:t>
      </w:r>
      <w:r w:rsidR="00290B3E">
        <w:rPr>
          <w:rFonts w:ascii="Courier New" w:hAnsi="Courier New" w:cs="Courier New"/>
          <w:b/>
          <w:bCs/>
          <w:sz w:val="24"/>
          <w:szCs w:val="24"/>
        </w:rPr>
        <w:t>M</w:t>
      </w:r>
      <w:r>
        <w:rPr>
          <w:rFonts w:ascii="Courier New" w:hAnsi="Courier New" w:cs="Courier New"/>
          <w:b/>
          <w:bCs/>
          <w:sz w:val="24"/>
          <w:szCs w:val="24"/>
        </w:rPr>
        <w:t>anagement.</w:t>
      </w:r>
      <w:r>
        <w:rPr>
          <w:rFonts w:ascii="Courier New" w:hAnsi="Courier New" w:cs="Courier New"/>
          <w:sz w:val="24"/>
          <w:szCs w:val="24"/>
        </w:rPr>
        <w:t xml:space="preserve"> Each program keeps curriculum versions by effective year (e.g., BSCpE 2019 and 2023), and a new version can copy an existing one. Each subject has a code, title, units, year level and semester (including midyear), and its requirements. Curricula can be imported from an Excel (.xlsx or .xls) or CSV file, in a format designed by the researchers, with a preview of what will be added, changed or removed before saving, exported to CSV or PDF, and every change is kept in a per-version change history showing who changed what, and when.</w:t>
      </w:r>
    </w:p>
    <w:p w14:paraId="3BCD71F6" w14:textId="33E12B15"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 xml:space="preserve">Students and </w:t>
      </w:r>
      <w:r w:rsidR="00290B3E">
        <w:rPr>
          <w:rFonts w:ascii="Courier New" w:hAnsi="Courier New" w:cs="Courier New"/>
          <w:b/>
          <w:bCs/>
          <w:sz w:val="24"/>
          <w:szCs w:val="24"/>
        </w:rPr>
        <w:t>S</w:t>
      </w:r>
      <w:r>
        <w:rPr>
          <w:rFonts w:ascii="Courier New" w:hAnsi="Courier New" w:cs="Courier New"/>
          <w:b/>
          <w:bCs/>
          <w:sz w:val="24"/>
          <w:szCs w:val="24"/>
        </w:rPr>
        <w:t xml:space="preserve">tudent </w:t>
      </w:r>
      <w:r w:rsidR="00290B3E">
        <w:rPr>
          <w:rFonts w:ascii="Courier New" w:hAnsi="Courier New" w:cs="Courier New"/>
          <w:b/>
          <w:bCs/>
          <w:sz w:val="24"/>
          <w:szCs w:val="24"/>
        </w:rPr>
        <w:t>M</w:t>
      </w:r>
      <w:r>
        <w:rPr>
          <w:rFonts w:ascii="Courier New" w:hAnsi="Courier New" w:cs="Courier New"/>
          <w:b/>
          <w:bCs/>
          <w:sz w:val="24"/>
          <w:szCs w:val="24"/>
        </w:rPr>
        <w:t>ovements.</w:t>
      </w:r>
      <w:r>
        <w:rPr>
          <w:rFonts w:ascii="Courier New" w:hAnsi="Courier New" w:cs="Courier New"/>
          <w:sz w:val="24"/>
          <w:szCs w:val="24"/>
        </w:rPr>
        <w:t xml:space="preserve"> Students are registered one at a time or imported from an Excel (.xlsx or .xls) or CSV file, either the system's template or a class list exported from the KSU MIS (its "Export to Excel" file, in the format the Program Chairpersons provided), and ID numbers are checked against the KSU format (e.g., 24-113792). When a student shifts, the releasing chairperson files a shift request and the receiving program's chairperson accepts the student into one of their curriculum versions. Transfers in and out and drops are recorded as well, and every movement is kept in the student's history. Marking a student as dropped or transferred out locks the record: the database refuses changes to the student's grades, details and year level until the chairperson reopens the record, which is also kept in the history. A Student Movements page lists every shift, transfer, drop and reopening, with search and filters. The student list can be searched from the top bar of any page and filtered by year level, curriculum version and status, and the reason for each student's status is shown under the name (e.g., "Out of order: PHYS 201").</w:t>
      </w:r>
    </w:p>
    <w:p w14:paraId="5399B2F9"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Dashboard.</w:t>
      </w:r>
      <w:r>
        <w:rPr>
          <w:rFonts w:ascii="Courier New" w:hAnsi="Courier New" w:cs="Courier New"/>
          <w:sz w:val="24"/>
          <w:szCs w:val="24"/>
        </w:rPr>
        <w:t xml:space="preserve"> A "Needs attention" banner at the top lists what to act on, such as students with violations, students </w:t>
      </w:r>
      <w:r>
        <w:rPr>
          <w:rFonts w:ascii="Courier New" w:hAnsi="Courier New" w:cs="Courier New"/>
          <w:sz w:val="24"/>
          <w:szCs w:val="24"/>
        </w:rPr>
        <w:lastRenderedPageBreak/>
        <w:t>with nothing recorded for the current semester, or an unset semester, each linked to the matching filtered student list. Per program, the dashboard shows the total number of students, the regular and irregular students (and how many are not yet determined), the students with violations, the curriculum versions, and the number of shifts, transfers and drops. Four charts are built only from recorded data: regular, irregular and not determined students; students by year level from Freshman to Senior; bottleneck subjects, where the most students' latest grade is 5.0 or INC; and the subjects most often taken out of order. Each chart has a short explanation, shows the exact numbers on hover, and can be viewed as a table. The Dean sets the current semester from the dashboard and compares the programs of the college side by side, but does not open individual students' records, which remain the chairperson's work.</w:t>
      </w:r>
    </w:p>
    <w:p w14:paraId="4A73D4AC"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Access control and data scoping.</w:t>
      </w:r>
      <w:r>
        <w:rPr>
          <w:rFonts w:ascii="Courier New" w:hAnsi="Courier New" w:cs="Courier New"/>
          <w:sz w:val="24"/>
          <w:szCs w:val="24"/>
        </w:rPr>
        <w:t xml:space="preserve"> Supabase RLS scopes visibility by role: Program Chairpersons see only the data of their own program, while Deans see their whole college. Operations that must all succeed together, such as creating a program with its chairperson account, replacing a chairperson, or accepting a shifting student, run as single </w:t>
      </w:r>
      <w:r>
        <w:rPr>
          <w:rFonts w:ascii="Courier New" w:hAnsi="Courier New" w:cs="Courier New"/>
          <w:sz w:val="24"/>
          <w:szCs w:val="24"/>
        </w:rPr>
        <w:lastRenderedPageBreak/>
        <w:t>database transactions. A new chairperson receives a temporary password from the Dean and must choose their own at first login, guided by a checklist that ticks each password rule as it is met, and actions that are hard to undo, such as dropping a student or saving grades, ask for confirmation first. Every page checks the user's role, so a page meant for another role cannot be opened by typing its address; users are signed out after 30 minutes without activity; and an account is blocked for 15 minutes after five wrong passwords.</w:t>
      </w:r>
    </w:p>
    <w:p w14:paraId="58B298A2"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Features of the Proposed System</w:t>
      </w:r>
      <w:r>
        <w:fldChar w:fldCharType="begin"/>
      </w:r>
      <w:r>
        <w:instrText xml:space="preserve"> TC "Features of the Proposed System" \f c \l 2 </w:instrText>
      </w:r>
      <w:r>
        <w:fldChar w:fldCharType="end"/>
      </w:r>
    </w:p>
    <w:p w14:paraId="569669FF"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Role-based login for Deans and Chairpersons, with a required password change at first login</w:t>
      </w:r>
    </w:p>
    <w:p w14:paraId="636D5219"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Term-based Audit Engine checking prerequisites, co-requisites, year standing and "all subjects completed"</w:t>
      </w:r>
    </w:p>
    <w:p w14:paraId="73F36996"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Student registration and import from Excel or CSV (the template or the KSU-MIS "Export to Excel" file)</w:t>
      </w:r>
    </w:p>
    <w:p w14:paraId="5C269DE5"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Student list with search from any page, filters and the reason for each student's status, and an audit page showing each subject's status, grade, term and the reason for any violation</w:t>
      </w:r>
    </w:p>
    <w:p w14:paraId="50844484"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Term-based grade entry with KSU grade values, In progress marking for several subjects at once, INC completion, </w:t>
      </w:r>
      <w:r>
        <w:rPr>
          <w:rFonts w:ascii="Courier New" w:hAnsi="Courier New" w:cs="Courier New"/>
          <w:sz w:val="24"/>
          <w:szCs w:val="24"/>
        </w:rPr>
        <w:lastRenderedPageBreak/>
        <w:t>earlier-term protection and a database-written grade logbook</w:t>
      </w:r>
    </w:p>
    <w:p w14:paraId="7D454C1F"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Curriculum management with versioning (e.g., BSCpE 2019 vs. BSCpE 2023), change history, and import with preview</w:t>
      </w:r>
    </w:p>
    <w:p w14:paraId="66864F19"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Shift requests and shift-ins, transfers and drops, with a per-student history, locked records for dropped and transferred-out students, and a Student Movements page</w:t>
      </w:r>
    </w:p>
    <w:p w14:paraId="49956C71"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Automatic year levels with chairperson override, and </w:t>
      </w:r>
      <w:r w:rsidR="001711E6">
        <w:rPr>
          <w:rFonts w:ascii="Courier New" w:hAnsi="Courier New" w:cs="Courier New"/>
          <w:sz w:val="24"/>
          <w:szCs w:val="24"/>
        </w:rPr>
        <w:t>regular/irregular</w:t>
      </w:r>
      <w:r>
        <w:rPr>
          <w:rFonts w:ascii="Courier New" w:hAnsi="Courier New" w:cs="Courier New"/>
          <w:sz w:val="24"/>
          <w:szCs w:val="24"/>
        </w:rPr>
        <w:t xml:space="preserve"> classification</w:t>
      </w:r>
    </w:p>
    <w:p w14:paraId="046DF64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Dashboard per program with a Needs attention banner and charts, a side-by-side program comparison for the Dean, and the current semester set by the Dean</w:t>
      </w:r>
    </w:p>
    <w:p w14:paraId="098DE9B9"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Export of curriculum versions to CSV or PDF</w:t>
      </w:r>
    </w:p>
    <w:p w14:paraId="244C0F36"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Security: role checks on every page, row-level security, a database-enforced audit trail, sign-out after 30 minutes of inactivity, and blocking after repeated wrong passwords</w:t>
      </w:r>
    </w:p>
    <w:p w14:paraId="14F05C8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Scope boundaries. </w:t>
      </w:r>
      <w:r>
        <w:rPr>
          <w:rFonts w:ascii="Courier New" w:hAnsi="Courier New" w:cs="Courier New"/>
          <w:sz w:val="24"/>
          <w:szCs w:val="24"/>
        </w:rPr>
        <w:t>The system does not include subsystems for the Registrar, Accounting, or Library, and it is not connected to the KSU MIS. Its logic is limited to descriptive auditing (identifying compliance with existing rules); it does not perform predictive analytics, graduation monitoring, or AI-driven enrollment counseling.</w:t>
      </w:r>
    </w:p>
    <w:p w14:paraId="6419FBE2"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Input-Process-Output (IPO) Diagram of the Proposed System</w:t>
      </w:r>
      <w:r>
        <w:fldChar w:fldCharType="begin"/>
      </w:r>
      <w:r>
        <w:instrText xml:space="preserve"> TC "Input-Process-Output (IPO) Diagram of the Proposed System" \f c \l 2 </w:instrText>
      </w:r>
      <w:r>
        <w:fldChar w:fldCharType="end"/>
      </w:r>
    </w:p>
    <w:tbl>
      <w:tblPr>
        <w:tblStyle w:val="TableGrid"/>
        <w:tblW w:w="0" w:type="auto"/>
        <w:tblLook w:val="04A0" w:firstRow="1" w:lastRow="0" w:firstColumn="1" w:lastColumn="0" w:noHBand="0" w:noVBand="1"/>
      </w:tblPr>
      <w:tblGrid>
        <w:gridCol w:w="2877"/>
        <w:gridCol w:w="2877"/>
        <w:gridCol w:w="2878"/>
      </w:tblGrid>
      <w:tr w:rsidR="005D7A48" w14:paraId="4BDD2D50" w14:textId="77777777">
        <w:trPr>
          <w:cantSplit/>
          <w:tblHeader/>
        </w:trPr>
        <w:tc>
          <w:tcPr>
            <w:tcW w:w="2877" w:type="dxa"/>
          </w:tcPr>
          <w:p w14:paraId="53E0F553"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[INPUT]</w:t>
            </w:r>
          </w:p>
        </w:tc>
        <w:tc>
          <w:tcPr>
            <w:tcW w:w="2877" w:type="dxa"/>
          </w:tcPr>
          <w:p w14:paraId="78306464"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7388381A"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09D656FD" w14:textId="77777777">
        <w:trPr>
          <w:cantSplit/>
        </w:trPr>
        <w:tc>
          <w:tcPr>
            <w:tcW w:w="2877" w:type="dxa"/>
          </w:tcPr>
          <w:p w14:paraId="7F20373E"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Student lists (registered, or imported from Excel/CSV or the KSU-MIS export)</w:t>
            </w:r>
          </w:p>
        </w:tc>
        <w:tc>
          <w:tcPr>
            <w:tcW w:w="2877" w:type="dxa"/>
          </w:tcPr>
          <w:p w14:paraId="11F435EB"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Term-based audit of every subject against its requirements</w:t>
            </w:r>
          </w:p>
        </w:tc>
        <w:tc>
          <w:tcPr>
            <w:tcW w:w="2878" w:type="dxa"/>
          </w:tcPr>
          <w:p w14:paraId="60C53D87"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Status per subject (Completed / Available / Pending / Unavailable / Violation) with reasons</w:t>
            </w:r>
          </w:p>
        </w:tc>
      </w:tr>
      <w:tr w:rsidR="005D7A48" w14:paraId="64DC96D1" w14:textId="77777777">
        <w:trPr>
          <w:cantSplit/>
        </w:trPr>
        <w:tc>
          <w:tcPr>
            <w:tcW w:w="2877" w:type="dxa"/>
          </w:tcPr>
          <w:p w14:paraId="7ED3CD72"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Versioned curriculum: subjects with their prerequisites, co-requisites and year-standing requirements</w:t>
            </w:r>
          </w:p>
        </w:tc>
        <w:tc>
          <w:tcPr>
            <w:tcW w:w="2877" w:type="dxa"/>
          </w:tcPr>
          <w:p w14:paraId="1E7D8EB2"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Year level from units passed; regular / irregular from the prescribed load</w:t>
            </w:r>
          </w:p>
        </w:tc>
        <w:tc>
          <w:tcPr>
            <w:tcW w:w="2878" w:type="dxa"/>
          </w:tcPr>
          <w:p w14:paraId="51D7F4F1"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Violations flagged as soon as grades are saved; subjects available for the next enrollment</w:t>
            </w:r>
          </w:p>
        </w:tc>
      </w:tr>
      <w:tr w:rsidR="005D7A48" w14:paraId="252115D6" w14:textId="77777777">
        <w:trPr>
          <w:cantSplit/>
        </w:trPr>
        <w:tc>
          <w:tcPr>
            <w:tcW w:w="2877" w:type="dxa"/>
          </w:tcPr>
          <w:p w14:paraId="7D92C4E3"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Grades per term (including INC and its resolution), the current semester, and shifts, transfers and drops</w:t>
            </w:r>
          </w:p>
        </w:tc>
        <w:tc>
          <w:tcPr>
            <w:tcW w:w="2877" w:type="dxa"/>
          </w:tcPr>
          <w:p w14:paraId="02982710"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Role-scoped review via RLS (Chairperson by program, Dean by college)</w:t>
            </w:r>
          </w:p>
        </w:tc>
        <w:tc>
          <w:tcPr>
            <w:tcW w:w="2878" w:type="dxa"/>
          </w:tcPr>
          <w:p w14:paraId="221F4830"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Dashboard counts and charts, grade logbook, student movements, and curriculum CSV / PDF exports</w:t>
            </w:r>
          </w:p>
        </w:tc>
      </w:tr>
    </w:tbl>
    <w:p w14:paraId="014F664C"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Figure 4.3. Input-Process-Output Diagram of the Proposed System</w:t>
      </w:r>
      <w:r>
        <w:fldChar w:fldCharType="begin"/>
      </w:r>
      <w:r>
        <w:instrText xml:space="preserve"> TC "Figure 4.3. Input-Process-Output Diagram of the Proposed System" \f f \l 1 </w:instrText>
      </w:r>
      <w:r>
        <w:fldChar w:fldCharType="end"/>
      </w:r>
    </w:p>
    <w:p w14:paraId="45B190BC"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4.4</w:t>
      </w:r>
      <w:r>
        <w:rPr>
          <w:rFonts w:ascii="Courier New" w:hAnsi="Courier New" w:cs="Courier New"/>
          <w:sz w:val="24"/>
          <w:szCs w:val="24"/>
        </w:rPr>
        <w:t xml:space="preserve"> shows the two actors of the system. The Program Chairperson interacts with most modules: managing curriculum versions (including their import and export), registering and importing students, entering grades, viewing each student's audit and grade logbook, setting a year level by hand, recording shifts, transfers and drops, and reopening a locked record. The Dean oversees the college: viewing the dashboard of every program and comparing the programs, setting the current semester, creating programs with their chairperson accounts, reassigning chairpersons, and splitting the college by moving some of its programs to a new college with its own dean. Both log in, view a dashboard and the Student Movements page, and change their password, and a new chairperson must replace the temporary password at first login. The audit itself needs no separate action: the system performs it whenever a student's audit or the dashboard is shown.</w:t>
      </w:r>
    </w:p>
    <w:p w14:paraId="5E1423E2" w14:textId="77777777" w:rsidR="005D7A48" w:rsidRDefault="000451DF">
      <w:pPr>
        <w:keepNext/>
        <w:spacing w:line="240" w:lineRule="auto"/>
        <w:jc w:val="center"/>
        <w:rPr>
          <w:rFonts w:ascii="Courier New" w:hAnsi="Courier New" w:cs="Courier New"/>
          <w:sz w:val="24"/>
          <w:szCs w:val="24"/>
        </w:rPr>
      </w:pPr>
      <w:r>
        <w:rPr>
          <w:noProof/>
        </w:rPr>
        <w:lastRenderedPageBreak/>
        <w:drawing>
          <wp:inline distT="0" distB="0" distL="0" distR="0" wp14:anchorId="0CD2A12D" wp14:editId="077DEE87">
            <wp:extent cx="4434840" cy="4381621"/>
            <wp:effectExtent l="0" t="0" r="0" b="7620"/>
            <wp:docPr id="7000001" name="Figure 4.4. Use Case Diagram of Auditrix" descr="Figure 4.4. Use Case Diagram of Audi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1" name="Figure 4.4"/>
                    <pic:cNvPicPr/>
                  </pic:nvPicPr>
                  <pic:blipFill>
                    <a:blip r:embed="rId29"/>
                    <a:stretch>
                      <a:fillRect/>
                    </a:stretch>
                  </pic:blipFill>
                  <pic:spPr>
                    <a:xfrm>
                      <a:off x="0" y="0"/>
                      <a:ext cx="4434840" cy="4381621"/>
                    </a:xfrm>
                    <a:prstGeom prst="rect">
                      <a:avLst/>
                    </a:prstGeom>
                  </pic:spPr>
                </pic:pic>
              </a:graphicData>
            </a:graphic>
          </wp:inline>
        </w:drawing>
      </w:r>
    </w:p>
    <w:p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4.4. Use Case Diagram of Auditrix</w:t>
      </w:r>
      <w:r>
        <w:fldChar w:fldCharType="begin"/>
      </w:r>
      <w:r>
        <w:instrText xml:space="preserve"> TC "Figure 4.4. Use Case Diagram of Auditrix" \f f \l 1 </w:instrText>
      </w:r>
      <w:r>
        <w:fldChar w:fldCharType="end"/>
      </w:r>
    </w:p>
    <w:p w14:paraId="480A565C" w14:textId="77777777" w:rsidR="005D7A48" w:rsidRDefault="00000000">
      <w:pPr>
        <w:keepNext/>
        <w:spacing w:line="240" w:lineRule="auto"/>
        <w:jc w:val="center"/>
        <w:rPr>
          <w:rFonts w:ascii="Courier New" w:hAnsi="Courier New" w:cs="Courier New"/>
          <w:sz w:val="24"/>
          <w:szCs w:val="24"/>
        </w:rPr>
      </w:pPr>
      <w:r>
        <w:rPr>
          <w:noProof/>
        </w:rPr>
        <w:lastRenderedPageBreak/>
        <w:drawing>
          <wp:inline distT="0" distB="0" distL="0" distR="0" wp14:anchorId="053466D8" wp14:editId="04E15BF0">
            <wp:extent cx="5120640" cy="4589111"/>
            <wp:effectExtent l="0" t="0" r="0" b="0"/>
            <wp:docPr id="7000002" name="Figure 4.5. Activity Diagram for Curriculum Audit" descr="Figure 4.5. Activity Diagram for Curriculum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2" name="Figure 4.5"/>
                    <pic:cNvPicPr/>
                  </pic:nvPicPr>
                  <pic:blipFill>
                    <a:blip r:embed="rId30"/>
                    <a:stretch>
                      <a:fillRect/>
                    </a:stretch>
                  </pic:blipFill>
                  <pic:spPr>
                    <a:xfrm>
                      <a:off x="0" y="0"/>
                      <a:ext cx="5120640" cy="4589111"/>
                    </a:xfrm>
                    <a:prstGeom prst="rect">
                      <a:avLst/>
                    </a:prstGeom>
                  </pic:spPr>
                </pic:pic>
              </a:graphicData>
            </a:graphic>
          </wp:inline>
        </w:drawing>
      </w:r>
    </w:p>
    <w:p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4.5. Activity Diagram for Curriculum Audit</w:t>
      </w:r>
      <w:r>
        <w:fldChar w:fldCharType="begin"/>
      </w:r>
      <w:r>
        <w:instrText xml:space="preserve"> TC "Figure 4.5. Activity Diagram for Curriculum Audit" \f f \l 1 </w:instrText>
      </w:r>
      <w:r>
        <w:fldChar w:fldCharType="end"/>
      </w:r>
    </w:p>
    <w:p w14:paraId="4F9FEE00"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4.5</w:t>
      </w:r>
      <w:r>
        <w:rPr>
          <w:rFonts w:ascii="Courier New" w:hAnsi="Courier New" w:cs="Courier New"/>
          <w:sz w:val="24"/>
          <w:szCs w:val="24"/>
        </w:rPr>
        <w:t xml:space="preserve"> shows the activity diagram for the curriculum audit, divided into two swimlanes: the Program Chairperson and the Audit Engine. The process starts with the chairperson checking whether the student is new. A new student is first registered or imported from a student list, while an existing student's record is used as it is. The chairperson then enters the student's grade history, which is passed to the Audit Engine. The Audit Engine audits the record against the student's curriculum, comparing the term in which each subject was taken with the terms in which its requirements were met, and gives each subject one of the five statuses in Table 4.1. The result returns to the chairperson as the student's audit report, which ends the process.</w:t>
      </w:r>
    </w:p>
    <w:p w14:paraId="457A4307" w14:textId="77777777" w:rsidR="005D7A48" w:rsidRDefault="000451DF">
      <w:pPr>
        <w:keepNext/>
        <w:spacing w:line="240" w:lineRule="auto"/>
        <w:jc w:val="center"/>
        <w:rPr>
          <w:rFonts w:ascii="Courier New" w:hAnsi="Courier New" w:cs="Courier New"/>
          <w:sz w:val="24"/>
          <w:szCs w:val="24"/>
        </w:rPr>
      </w:pPr>
      <w:r>
        <w:rPr>
          <w:noProof/>
        </w:rPr>
        <w:drawing>
          <wp:inline distT="0" distB="0" distL="0" distR="0" wp14:anchorId="0CEF7CEA" wp14:editId="5A97D07B">
            <wp:extent cx="5486400" cy="5072809"/>
            <wp:effectExtent l="0" t="0" r="0" b="5080"/>
            <wp:docPr id="7000003" name="Figure 4.6. Menu Diagram of Auditrix" descr="Figure 4.6. Menu Diagram of Audi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3" name="Figure 4.6"/>
                    <pic:cNvPicPr/>
                  </pic:nvPicPr>
                  <pic:blipFill>
                    <a:blip r:embed="rId31"/>
                    <a:stretch>
                      <a:fillRect/>
                    </a:stretch>
                  </pic:blipFill>
                  <pic:spPr>
                    <a:xfrm>
                      <a:off x="0" y="0"/>
                      <a:ext cx="5486400" cy="5072809"/>
                    </a:xfrm>
                    <a:prstGeom prst="rect">
                      <a:avLst/>
                    </a:prstGeom>
                  </pic:spPr>
                </pic:pic>
              </a:graphicData>
            </a:graphic>
          </wp:inline>
        </w:drawing>
      </w:r>
    </w:p>
    <w:p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4.6. Menu Diagram of Auditrix</w:t>
      </w:r>
      <w:r>
        <w:fldChar w:fldCharType="begin"/>
      </w:r>
      <w:r>
        <w:instrText xml:space="preserve"> TC "Figure 4.6. Menu Diagram of Auditrix" \f f \l 1 </w:instrText>
      </w:r>
      <w:r>
        <w:fldChar w:fldCharType="end"/>
      </w:r>
    </w:p>
    <w:p w14:paraId="7E6A32E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Figure 4.6</w:t>
      </w:r>
      <w:r>
        <w:rPr>
          <w:rFonts w:ascii="Courier New" w:hAnsi="Courier New" w:cs="Courier New"/>
          <w:sz w:val="24"/>
          <w:szCs w:val="24"/>
        </w:rPr>
        <w:t xml:space="preserve"> outlines the system's navigation. From Login (and the password change required at a chairperson's first login), users land on the Dashboard. A Program Chairperson's menu leads to Students, Register Student, Shift In a Student, Student Movements, Manage Curriculum and Account Settings, and a student search is available from the top bar of every page; from Students, each student's audit page opens the Edit Student, Grade Logbook, Transfer / Shift, and Enter Grades pages. A Dean's menu leads to the Dashboard, where the current semester is set and the programs are compared, Student Movements, Create Program, Reassign Chairperson, Split College, Hand Over Deanship and Account Settings. Split College moves some of the college's programs to a new college with its own dean, and Hand Over Deanship creates the account of the next dean and closes the outgoing dean's account. In Account Settings, both roles can edit their name and change their password.</w:t>
      </w:r>
    </w:p>
    <w:p w14:paraId="4B2F3C61" w14:textId="77777777" w:rsidR="005D7A48" w:rsidRDefault="00000000">
      <w:pPr>
        <w:keepNext/>
        <w:spacing w:line="480" w:lineRule="auto"/>
        <w:jc w:val="both"/>
        <w:rPr>
          <w:rFonts w:ascii="Courier New" w:hAnsi="Courier New" w:cs="Courier New"/>
          <w:b/>
          <w:bCs/>
          <w:sz w:val="24"/>
          <w:szCs w:val="24"/>
        </w:rPr>
      </w:pPr>
      <w:r>
        <w:rPr>
          <w:rFonts w:ascii="Courier New" w:hAnsi="Courier New" w:cs="Courier New"/>
          <w:b/>
          <w:bCs/>
          <w:sz w:val="24"/>
          <w:szCs w:val="24"/>
        </w:rPr>
        <w:t>Figure 4.7. User Interface of Auditrix</w:t>
      </w:r>
      <w:r>
        <w:fldChar w:fldCharType="begin"/>
      </w:r>
      <w:r>
        <w:instrText xml:space="preserve"> TC "Figure 4.7. User Interface of Auditrix" \f f \l 1 </w:instrText>
      </w:r>
      <w:r>
        <w:fldChar w:fldCharType="end"/>
      </w:r>
    </w:p>
    <w:p w14:paraId="6E2C3046" w14:textId="77777777" w:rsidR="003B1F7A"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Figure 4.7 shows the main screens of the developed system, captured from the running application with sample CEIT data.</w:t>
      </w:r>
    </w:p>
    <w:p w14:paraId="3044E1DF"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5900278C" wp14:editId="75FA05C4">
            <wp:extent cx="5669280" cy="3010054"/>
            <wp:effectExtent l="0" t="0" r="0" b="0"/>
            <wp:docPr id="215" name="Auditrix login, De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Auditrix login, Dean account"/>
                    <pic:cNvPicPr/>
                  </pic:nvPicPr>
                  <pic:blipFill>
                    <a:blip r:embed="rId32"/>
                    <a:stretch>
                      <a:fillRect/>
                    </a:stretch>
                  </pic:blipFill>
                  <pic:spPr>
                    <a:xfrm>
                      <a:off x="0" y="0"/>
                      <a:ext cx="5669280" cy="3010054"/>
                    </a:xfrm>
                    <a:prstGeom prst="rect">
                      <a:avLst/>
                    </a:prstGeom>
                  </pic:spPr>
                </pic:pic>
              </a:graphicData>
            </a:graphic>
          </wp:inline>
        </w:drawing>
      </w:r>
    </w:p>
    <w:p w14:paraId="5D99E5F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4.7a. Log In — Dean role</w:t>
      </w:r>
      <w:r>
        <w:fldChar w:fldCharType="begin"/>
      </w:r>
      <w:r>
        <w:instrText xml:space="preserve"> TC "Figure 4.7a. Log In — Dean role" \f f \l 1 </w:instrText>
      </w:r>
      <w:r>
        <w:fldChar w:fldCharType="end"/>
      </w:r>
    </w:p>
    <w:p w14:paraId="741889F9"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3BC1D3A" wp14:editId="32B9F8A3">
            <wp:extent cx="5669280" cy="3010054"/>
            <wp:effectExtent l="0" t="0" r="0" b="0"/>
            <wp:docPr id="216" name="Auditrix login, Chairperso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Auditrix login, Chairperson account"/>
                    <pic:cNvPicPr/>
                  </pic:nvPicPr>
                  <pic:blipFill>
                    <a:blip r:embed="rId33"/>
                    <a:stretch>
                      <a:fillRect/>
                    </a:stretch>
                  </pic:blipFill>
                  <pic:spPr>
                    <a:xfrm>
                      <a:off x="0" y="0"/>
                      <a:ext cx="5669280" cy="3010054"/>
                    </a:xfrm>
                    <a:prstGeom prst="rect">
                      <a:avLst/>
                    </a:prstGeom>
                  </pic:spPr>
                </pic:pic>
              </a:graphicData>
            </a:graphic>
          </wp:inline>
        </w:drawing>
      </w:r>
    </w:p>
    <w:p w14:paraId="6C7213B5"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4.7b. Log In — Program Chairperson role</w:t>
      </w:r>
      <w:r>
        <w:fldChar w:fldCharType="begin"/>
      </w:r>
      <w:r>
        <w:instrText xml:space="preserve"> TC "Figure 4.7b. Log In — Program Chairperson role" \f f \l 1 </w:instrText>
      </w:r>
      <w:r>
        <w:fldChar w:fldCharType="end"/>
      </w:r>
    </w:p>
    <w:p w14:paraId="6F6B0980"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23845265" wp14:editId="2659A39E">
            <wp:extent cx="5669280" cy="3010054"/>
            <wp:effectExtent l="0" t="0" r="0" b="0"/>
            <wp:docPr id="214" name="Stu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tudents list"/>
                    <pic:cNvPicPr/>
                  </pic:nvPicPr>
                  <pic:blipFill>
                    <a:blip r:embed="rId34"/>
                    <a:stretch>
                      <a:fillRect/>
                    </a:stretch>
                  </pic:blipFill>
                  <pic:spPr>
                    <a:xfrm>
                      <a:off x="0" y="0"/>
                      <a:ext cx="5669280" cy="3010054"/>
                    </a:xfrm>
                    <a:prstGeom prst="rect">
                      <a:avLst/>
                    </a:prstGeom>
                  </pic:spPr>
                </pic:pic>
              </a:graphicData>
            </a:graphic>
          </wp:inline>
        </w:drawing>
      </w:r>
    </w:p>
    <w:p w14:paraId="7858725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4.7c. Students — search and list view</w:t>
      </w:r>
      <w:r>
        <w:fldChar w:fldCharType="begin"/>
      </w:r>
      <w:r>
        <w:instrText xml:space="preserve"> TC "Figure 4.7c. Students — search and list view" \f f \l 1 </w:instrText>
      </w:r>
      <w:r>
        <w:fldChar w:fldCharType="end"/>
      </w:r>
    </w:p>
    <w:p w14:paraId="7427D476"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57E69D58" wp14:editId="452F149B">
            <wp:extent cx="5553761" cy="2953512"/>
            <wp:effectExtent l="0" t="0" r="0" b="0"/>
            <wp:docPr id="208" name="Student profile with viola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tudent profile with violation banner"/>
                    <pic:cNvPicPr/>
                  </pic:nvPicPr>
                  <pic:blipFill>
                    <a:blip r:embed="rId35"/>
                    <a:stretch>
                      <a:fillRect/>
                    </a:stretch>
                  </pic:blipFill>
                  <pic:spPr>
                    <a:xfrm>
                      <a:off x="0" y="0"/>
                      <a:ext cx="5553761" cy="2953512"/>
                    </a:xfrm>
                    <a:prstGeom prst="rect">
                      <a:avLst/>
                    </a:prstGeom>
                  </pic:spPr>
                </pic:pic>
              </a:graphicData>
            </a:graphic>
          </wp:inline>
        </w:drawing>
      </w:r>
    </w:p>
    <w:p w14:paraId="370EB71E"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4.7d. Student Audit — subject taken out of order and Irregular status</w:t>
      </w:r>
      <w:r>
        <w:fldChar w:fldCharType="begin"/>
      </w:r>
      <w:r>
        <w:instrText xml:space="preserve"> TC "Figure 4.7d. Student Audit — subject taken out of order and Irregular status" \f f \l 1 </w:instrText>
      </w:r>
      <w:r>
        <w:fldChar w:fldCharType="end"/>
      </w:r>
    </w:p>
    <w:p w14:paraId="4A93C44D"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3A365DC5" wp14:editId="52B811C7">
            <wp:extent cx="5669280" cy="3007106"/>
            <wp:effectExtent l="0" t="0" r="0" b="0"/>
            <wp:docPr id="209" name="Transfer or shif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Transfer or shift page"/>
                    <pic:cNvPicPr/>
                  </pic:nvPicPr>
                  <pic:blipFill>
                    <a:blip r:embed="rId36"/>
                    <a:stretch>
                      <a:fillRect/>
                    </a:stretch>
                  </pic:blipFill>
                  <pic:spPr>
                    <a:xfrm>
                      <a:off x="0" y="0"/>
                      <a:ext cx="5669280" cy="3007106"/>
                    </a:xfrm>
                    <a:prstGeom prst="rect">
                      <a:avLst/>
                    </a:prstGeom>
                  </pic:spPr>
                </pic:pic>
              </a:graphicData>
            </a:graphic>
          </wp:inline>
        </w:drawing>
      </w:r>
    </w:p>
    <w:p w14:paraId="21DEA5F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4.7e. Transfer / Shift Records</w:t>
      </w:r>
      <w:r>
        <w:fldChar w:fldCharType="begin"/>
      </w:r>
      <w:r>
        <w:instrText xml:space="preserve"> TC "Figure 4.7e. Transfer / Shift Records" \f f \l 1 </w:instrText>
      </w:r>
      <w:r>
        <w:fldChar w:fldCharType="end"/>
      </w:r>
    </w:p>
    <w:p w14:paraId="75921FCA"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010054"/>
            <wp:effectExtent l="0" t="0" r="0" b="0"/>
            <wp:docPr id="210" name="Enter grad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Enter grades page"/>
                    <pic:cNvPicPr/>
                  </pic:nvPicPr>
                  <pic:blipFill>
                    <a:blip r:embed="rId37"/>
                    <a:stretch>
                      <a:fillRect/>
                    </a:stretch>
                  </pic:blipFill>
                  <pic:spPr>
                    <a:xfrm>
                      <a:off x="0" y="0"/>
                      <a:ext cx="5669280" cy="3010054"/>
                    </a:xfrm>
                    <a:prstGeom prst="rect">
                      <a:avLst/>
                    </a:prstGeom>
                  </pic:spPr>
                </pic:pic>
              </a:graphicData>
            </a:graphic>
          </wp:inline>
        </w:drawing>
      </w:r>
    </w:p>
    <w:p w14:paraId="01DA7C87"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4.7f. Enter Grades — choosing the term</w:t>
      </w:r>
      <w:r>
        <w:fldChar w:fldCharType="begin"/>
      </w:r>
      <w:r>
        <w:instrText xml:space="preserve"> TC "Figure 4.7f. Enter Grades — choosing the term" \f f \l 1 </w:instrText>
      </w:r>
      <w:r>
        <w:fldChar w:fldCharType="end"/>
      </w:r>
    </w:p>
    <w:p w14:paraId="35E7E923"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1D08A879" wp14:editId="7033F209">
            <wp:extent cx="5669280" cy="3010054"/>
            <wp:effectExtent l="0" t="0" r="0" b="0"/>
            <wp:docPr id="211" name="Curriculum management, versio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Curriculum management, version tabs"/>
                    <pic:cNvPicPr/>
                  </pic:nvPicPr>
                  <pic:blipFill>
                    <a:blip r:embed="rId38"/>
                    <a:stretch>
                      <a:fillRect/>
                    </a:stretch>
                  </pic:blipFill>
                  <pic:spPr>
                    <a:xfrm>
                      <a:off x="0" y="0"/>
                      <a:ext cx="5669280" cy="3010054"/>
                    </a:xfrm>
                    <a:prstGeom prst="rect">
                      <a:avLst/>
                    </a:prstGeom>
                  </pic:spPr>
                </pic:pic>
              </a:graphicData>
            </a:graphic>
          </wp:inline>
        </w:drawing>
      </w:r>
    </w:p>
    <w:p w14:paraId="1CE7AFFF"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4.7g. Manage Curriculum Versions</w:t>
      </w:r>
      <w:r>
        <w:fldChar w:fldCharType="begin"/>
      </w:r>
      <w:r>
        <w:instrText xml:space="preserve"> TC "Figure 4.7g. Manage Curriculum Versions" \f f \l 1 </w:instrText>
      </w:r>
      <w:r>
        <w:fldChar w:fldCharType="end"/>
      </w:r>
    </w:p>
    <w:p w14:paraId="7F5790AA"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3D9396F" wp14:editId="0F7D1C09">
            <wp:extent cx="5562786" cy="2953512"/>
            <wp:effectExtent l="0" t="0" r="0" b="0"/>
            <wp:docPr id="212" name="Student audit detail, all fiv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tudent audit detail, all five states"/>
                    <pic:cNvPicPr/>
                  </pic:nvPicPr>
                  <pic:blipFill>
                    <a:blip r:embed="rId39"/>
                    <a:stretch>
                      <a:fillRect/>
                    </a:stretch>
                  </pic:blipFill>
                  <pic:spPr>
                    <a:xfrm>
                      <a:off x="0" y="0"/>
                      <a:ext cx="5562786" cy="2953512"/>
                    </a:xfrm>
                    <a:prstGeom prst="rect">
                      <a:avLst/>
                    </a:prstGeom>
                  </pic:spPr>
                </pic:pic>
              </a:graphicData>
            </a:graphic>
          </wp:inline>
        </w:drawing>
      </w:r>
    </w:p>
    <w:p w14:paraId="5D55D174"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4.7h. Student Audit — status, term and reason for each subject</w:t>
      </w:r>
      <w:r>
        <w:fldChar w:fldCharType="begin"/>
      </w:r>
      <w:r>
        <w:instrText xml:space="preserve"> TC "Figure 4.7h. Student Audit — status, term and reason for each subject" \f f \l 1 </w:instrText>
      </w:r>
      <w:r>
        <w:fldChar w:fldCharType="end"/>
      </w:r>
    </w:p>
    <w:p w14:paraId="4051272F"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4DA94E66" wp14:editId="733183AE">
            <wp:extent cx="5562786" cy="2953512"/>
            <wp:effectExtent l="0" t="0" r="0" b="0"/>
            <wp:docPr id="213" name="Student profile, zero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tudent profile, zero violations"/>
                    <pic:cNvPicPr/>
                  </pic:nvPicPr>
                  <pic:blipFill>
                    <a:blip r:embed="rId40"/>
                    <a:stretch>
                      <a:fillRect/>
                    </a:stretch>
                  </pic:blipFill>
                  <pic:spPr>
                    <a:xfrm>
                      <a:off x="0" y="0"/>
                      <a:ext cx="5562786" cy="2953512"/>
                    </a:xfrm>
                    <a:prstGeom prst="rect">
                      <a:avLst/>
                    </a:prstGeom>
                  </pic:spPr>
                </pic:pic>
              </a:graphicData>
            </a:graphic>
          </wp:inline>
        </w:drawing>
      </w:r>
    </w:p>
    <w:p w14:paraId="0458F9F7"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4.7i. Student Audit — fully compliant (Regular) example</w:t>
      </w:r>
      <w:r>
        <w:fldChar w:fldCharType="begin"/>
      </w:r>
      <w:r>
        <w:instrText xml:space="preserve"> TC "Figure 4.7i. Student Audit — fully compliant (Regular) example" \f f \l 1 </w:instrText>
      </w:r>
      <w:r>
        <w:fldChar w:fldCharType="end"/>
      </w:r>
    </w:p>
    <w:p w14:paraId="647A1B92"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4D95A83D" wp14:editId="01641A16">
            <wp:extent cx="5669280" cy="2818340"/>
            <wp:effectExtent l="0" t="0" r="0" b="0"/>
            <wp:docPr id="207" name="Curriculum ex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urriculum export output"/>
                    <pic:cNvPicPr/>
                  </pic:nvPicPr>
                  <pic:blipFill>
                    <a:blip r:embed="rId41"/>
                    <a:stretch>
                      <a:fillRect/>
                    </a:stretch>
                  </pic:blipFill>
                  <pic:spPr>
                    <a:xfrm>
                      <a:off x="0" y="0"/>
                      <a:ext cx="5669280" cy="2818340"/>
                    </a:xfrm>
                    <a:prstGeom prst="rect">
                      <a:avLst/>
                    </a:prstGeom>
                  </pic:spPr>
                </pic:pic>
              </a:graphicData>
            </a:graphic>
          </wp:inline>
        </w:drawing>
      </w:r>
    </w:p>
    <w:p w14:paraId="3B809BA3"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4.7j. Export Curriculum — PDF output</w:t>
      </w:r>
      <w:r>
        <w:fldChar w:fldCharType="begin"/>
      </w:r>
      <w:r>
        <w:instrText xml:space="preserve"> TC "Figure 4.7j. Export Curriculum — PDF output" \f f \l 1 </w:instrText>
      </w:r>
      <w:r>
        <w:fldChar w:fldCharType="end"/>
      </w:r>
    </w:p>
    <w:p w14:paraId="4FDF8FC2"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543516" cy="2953512"/>
            <wp:effectExtent l="0" t="0" r="0" b="0"/>
            <wp:docPr id="8000102" name="Figure 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02" name="Figure 4.7k"/>
                    <pic:cNvPicPr/>
                  </pic:nvPicPr>
                  <pic:blipFill>
                    <a:blip r:embed="rId42"/>
                    <a:stretch>
                      <a:fillRect/>
                    </a:stretch>
                  </pic:blipFill>
                  <pic:spPr>
                    <a:xfrm>
                      <a:off x="0" y="0"/>
                      <a:ext cx="4543516" cy="2953512"/>
                    </a:xfrm>
                    <a:prstGeom prst="rect">
                      <a:avLst/>
                    </a:prstGeom>
                  </pic:spPr>
                </pic:pic>
              </a:graphicData>
            </a:graphic>
          </wp:inline>
        </w:drawing>
      </w:r>
    </w:p>
    <w:p w14:paraId="4E9AF39F"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4.7k. Create Program — new chairperson account with a temporary password</w:t>
      </w:r>
      <w:r>
        <w:fldChar w:fldCharType="begin"/>
      </w:r>
      <w:r>
        <w:instrText xml:space="preserve"> TC "Figure 4.7k. Create Program — new chairperson account with a temporary password" \f f \l 1 </w:instrText>
      </w:r>
      <w:r>
        <w:fldChar w:fldCharType="end"/>
      </w:r>
    </w:p>
    <w:p w14:paraId="2980F50D"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543516" cy="2953512"/>
            <wp:effectExtent l="0" t="0" r="0" b="0"/>
            <wp:docPr id="8000101" name="Figure 4.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01" name="Figure 4.7l"/>
                    <pic:cNvPicPr/>
                  </pic:nvPicPr>
                  <pic:blipFill>
                    <a:blip r:embed="rId43"/>
                    <a:stretch>
                      <a:fillRect/>
                    </a:stretch>
                  </pic:blipFill>
                  <pic:spPr>
                    <a:xfrm>
                      <a:off x="0" y="0"/>
                      <a:ext cx="4543516" cy="2953512"/>
                    </a:xfrm>
                    <a:prstGeom prst="rect">
                      <a:avLst/>
                    </a:prstGeom>
                  </pic:spPr>
                </pic:pic>
              </a:graphicData>
            </a:graphic>
          </wp:inline>
        </w:drawing>
      </w:r>
    </w:p>
    <w:p w14:paraId="5345C8D7"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4.7l. First Log In — password change with the rules checklist</w:t>
      </w:r>
      <w:r>
        <w:fldChar w:fldCharType="begin"/>
      </w:r>
      <w:r>
        <w:instrText xml:space="preserve"> TC "Figure 4.7l. First Log In — password change with the rules checklist" \f f \l 1 </w:instrText>
      </w:r>
      <w:r>
        <w:fldChar w:fldCharType="end"/>
      </w:r>
    </w:p>
    <w:p w14:paraId="3736C722"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951448" cy="3218688"/>
            <wp:effectExtent l="0" t="0" r="0" b="0"/>
            <wp:docPr id="8000001" name="Figure 4.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1" name="Figure 4.7l"/>
                    <pic:cNvPicPr/>
                  </pic:nvPicPr>
                  <pic:blipFill>
                    <a:blip r:embed="rId44"/>
                    <a:stretch>
                      <a:fillRect/>
                    </a:stretch>
                  </pic:blipFill>
                  <pic:spPr>
                    <a:xfrm>
                      <a:off x="0" y="0"/>
                      <a:ext cx="4951448" cy="3218688"/>
                    </a:xfrm>
                    <a:prstGeom prst="rect">
                      <a:avLst/>
                    </a:prstGeom>
                  </pic:spPr>
                </pic:pic>
              </a:graphicData>
            </a:graphic>
          </wp:inline>
        </w:drawing>
      </w:r>
    </w:p>
    <w:p w14:paraId="4B8233D3"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4.7m. Dean Dashboard — Current semester</w:t>
      </w:r>
      <w:r>
        <w:fldChar w:fldCharType="begin"/>
      </w:r>
      <w:r>
        <w:instrText xml:space="preserve"> TC "Figure 4.7m. Dean Dashboard — Current semester" \f f \l 1 </w:instrText>
      </w:r>
      <w:r>
        <w:fldChar w:fldCharType="end"/>
      </w:r>
    </w:p>
    <w:p w14:paraId="5D0B02A3"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951448" cy="3218688"/>
            <wp:effectExtent l="0" t="0" r="0" b="0"/>
            <wp:docPr id="8000002" name="Figure 4.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2" name="Figure 4.7m"/>
                    <pic:cNvPicPr/>
                  </pic:nvPicPr>
                  <pic:blipFill>
                    <a:blip r:embed="rId45"/>
                    <a:stretch>
                      <a:fillRect/>
                    </a:stretch>
                  </pic:blipFill>
                  <pic:spPr>
                    <a:xfrm>
                      <a:off x="0" y="0"/>
                      <a:ext cx="4951448" cy="3218688"/>
                    </a:xfrm>
                    <a:prstGeom prst="rect">
                      <a:avLst/>
                    </a:prstGeom>
                  </pic:spPr>
                </pic:pic>
              </a:graphicData>
            </a:graphic>
          </wp:inline>
        </w:drawing>
      </w:r>
    </w:p>
    <w:p w14:paraId="0A711104"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4.7n. Chairperson Dashboard</w:t>
      </w:r>
      <w:r>
        <w:fldChar w:fldCharType="begin"/>
      </w:r>
      <w:r>
        <w:instrText xml:space="preserve"> TC "Figure 4.7n. Chairperson Dashboard" \f f \l 1 </w:instrText>
      </w:r>
      <w:r>
        <w:fldChar w:fldCharType="end"/>
      </w:r>
    </w:p>
    <w:p w14:paraId="2EA68C36"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951448" cy="3218688"/>
            <wp:effectExtent l="0" t="0" r="0" b="0"/>
            <wp:docPr id="8000003" name="Figure 4.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3" name="Figure 4.7n"/>
                    <pic:cNvPicPr/>
                  </pic:nvPicPr>
                  <pic:blipFill>
                    <a:blip r:embed="rId46"/>
                    <a:stretch>
                      <a:fillRect/>
                    </a:stretch>
                  </pic:blipFill>
                  <pic:spPr>
                    <a:xfrm>
                      <a:off x="0" y="0"/>
                      <a:ext cx="4951448" cy="3218688"/>
                    </a:xfrm>
                    <a:prstGeom prst="rect">
                      <a:avLst/>
                    </a:prstGeom>
                  </pic:spPr>
                </pic:pic>
              </a:graphicData>
            </a:graphic>
          </wp:inline>
        </w:drawing>
      </w:r>
    </w:p>
    <w:p w14:paraId="465DD194"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4.7o. Import Curriculum — preview of changes</w:t>
      </w:r>
      <w:r>
        <w:fldChar w:fldCharType="begin"/>
      </w:r>
      <w:r>
        <w:instrText xml:space="preserve"> TC "Figure 4.7o. Import Curriculum — preview of changes" \f f \l 1 </w:instrText>
      </w:r>
      <w:r>
        <w:fldChar w:fldCharType="end"/>
      </w:r>
    </w:p>
    <w:p w14:paraId="183DEC11"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951448" cy="3218688"/>
            <wp:effectExtent l="0" t="0" r="0" b="0"/>
            <wp:docPr id="8000004" name="Figure 4.7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4" name="Figure 4.7o"/>
                    <pic:cNvPicPr/>
                  </pic:nvPicPr>
                  <pic:blipFill>
                    <a:blip r:embed="rId47"/>
                    <a:stretch>
                      <a:fillRect/>
                    </a:stretch>
                  </pic:blipFill>
                  <pic:spPr>
                    <a:xfrm>
                      <a:off x="0" y="0"/>
                      <a:ext cx="4951448" cy="3218688"/>
                    </a:xfrm>
                    <a:prstGeom prst="rect">
                      <a:avLst/>
                    </a:prstGeom>
                  </pic:spPr>
                </pic:pic>
              </a:graphicData>
            </a:graphic>
          </wp:inline>
        </w:drawing>
      </w:r>
    </w:p>
    <w:p w14:paraId="1A95FEBA"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4.7p. Grade Logbook</w:t>
      </w:r>
      <w:r>
        <w:fldChar w:fldCharType="begin"/>
      </w:r>
      <w:r>
        <w:instrText xml:space="preserve"> TC "Figure 4.7p. Grade Logbook" \f f \l 1 </w:instrText>
      </w:r>
      <w:r>
        <w:fldChar w:fldCharType="end"/>
      </w:r>
    </w:p>
    <w:p w14:paraId="0759E20B"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4543516" cy="2953512"/>
            <wp:effectExtent l="0" t="0" r="0" b="0"/>
            <wp:docPr id="8000005" name="Figure 4.7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5" name="Figure 4.7p"/>
                    <pic:cNvPicPr/>
                  </pic:nvPicPr>
                  <pic:blipFill>
                    <a:blip r:embed="rId48"/>
                    <a:stretch>
                      <a:fillRect/>
                    </a:stretch>
                  </pic:blipFill>
                  <pic:spPr>
                    <a:xfrm>
                      <a:off x="0" y="0"/>
                      <a:ext cx="4543516" cy="2953512"/>
                    </a:xfrm>
                    <a:prstGeom prst="rect">
                      <a:avLst/>
                    </a:prstGeom>
                  </pic:spPr>
                </pic:pic>
              </a:graphicData>
            </a:graphic>
          </wp:inline>
        </w:drawing>
      </w:r>
    </w:p>
    <w:p w14:paraId="1E416384"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4.7q. Edit Student — year level (automatic or set by hand)</w:t>
      </w:r>
      <w:r>
        <w:fldChar w:fldCharType="begin"/>
      </w:r>
      <w:r>
        <w:instrText xml:space="preserve"> TC "Figure 4.7q. Edit Student — year level (automatic or set by hand)" \f f \l 1 </w:instrText>
      </w:r>
      <w:r>
        <w:fldChar w:fldCharType="end"/>
      </w:r>
    </w:p>
    <w:p w14:paraId="4D93762D"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Non-Functional Requirements of the Proposed System</w:t>
      </w:r>
      <w:r>
        <w:fldChar w:fldCharType="begin"/>
      </w:r>
      <w:r>
        <w:instrText xml:space="preserve"> TC "Non-Functional Requirements of the Proposed System" \f c \l 2 </w:instrText>
      </w:r>
      <w:r>
        <w:fldChar w:fldCharType="end"/>
      </w:r>
    </w:p>
    <w:p w14:paraId="2D29712B"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Functional Suitability: </w:t>
      </w:r>
      <w:r>
        <w:rPr>
          <w:rFonts w:ascii="Courier New" w:hAnsi="Courier New" w:cs="Courier New"/>
          <w:sz w:val="24"/>
          <w:szCs w:val="24"/>
        </w:rPr>
        <w:t>the Audit Engine implements the prerequisite, co-requisite, year-standing and "all subjects completed" rules of the KSU Student Handbook and Operations Manual, verified by 163 automated tests.</w:t>
      </w:r>
    </w:p>
    <w:p w14:paraId="29E749C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Reliability:</w:t>
      </w:r>
      <w:r>
        <w:rPr>
          <w:rFonts w:ascii="Courier New" w:hAnsi="Courier New" w:cs="Courier New"/>
          <w:sz w:val="24"/>
          <w:szCs w:val="24"/>
        </w:rPr>
        <w:t xml:space="preserve"> audit results are worked out from the terms every time, so they do not depend on the order of grade entry; invalid grades, terms, ID numbers and import files are rejected with a reason, and curriculum imports are </w:t>
      </w:r>
      <w:r>
        <w:rPr>
          <w:rFonts w:ascii="Courier New" w:hAnsi="Courier New" w:cs="Courier New"/>
          <w:sz w:val="24"/>
          <w:szCs w:val="24"/>
        </w:rPr>
        <w:lastRenderedPageBreak/>
        <w:t>previewed before saving; the database itself refuses grades that are not KSU grades and changes to locked records.</w:t>
      </w:r>
    </w:p>
    <w:p w14:paraId="290611E3"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Performance Efficiency:</w:t>
      </w:r>
      <w:r>
        <w:rPr>
          <w:rFonts w:ascii="Courier New" w:hAnsi="Courier New" w:cs="Courier New"/>
          <w:sz w:val="24"/>
          <w:szCs w:val="24"/>
        </w:rPr>
        <w:t xml:space="preserve"> the audit is computed when a student's page or the dashboard is opened, so results are current as soon as grades are saved.</w:t>
      </w:r>
    </w:p>
    <w:p w14:paraId="68E90CF3"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Usability and Security: </w:t>
      </w:r>
      <w:r>
        <w:rPr>
          <w:rFonts w:ascii="Courier New" w:hAnsi="Courier New" w:cs="Courier New"/>
          <w:sz w:val="24"/>
          <w:szCs w:val="24"/>
        </w:rPr>
        <w:t>the interface uses one consistent design with confirmation dialogs and notifications; access is role-scoped via RLS, and new chairpersons must replace their temporary password at first login; every page checks the user's role, users are signed out after 30 minutes without activity, and an account is blocked for 15 minutes after five wrong passwords.</w:t>
      </w:r>
    </w:p>
    <w:p w14:paraId="4FA2BE29"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Maintainability: </w:t>
      </w:r>
      <w:r>
        <w:rPr>
          <w:rFonts w:ascii="Courier New" w:hAnsi="Courier New" w:cs="Courier New"/>
          <w:sz w:val="24"/>
          <w:szCs w:val="24"/>
        </w:rPr>
        <w:t>curriculum versioning allows new curriculum years to be added without altering audit logic for existing cohorts; the audit rules are kept in a separate, tested module, and each database change has an undo script.</w:t>
      </w:r>
    </w:p>
    <w:p w14:paraId="31661CB6"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Portability/Compatibility: </w:t>
      </w:r>
      <w:r>
        <w:rPr>
          <w:rFonts w:ascii="Courier New" w:hAnsi="Courier New" w:cs="Courier New"/>
          <w:sz w:val="24"/>
          <w:szCs w:val="24"/>
        </w:rPr>
        <w:t>delivered as a responsive web application accessible across desktop, tablet, and smartphone browsers.</w:t>
      </w:r>
    </w:p>
    <w:p w14:paraId="57367428" w14:textId="5915EEB1" w:rsidR="003B1F7A" w:rsidRDefault="003B1F7A">
      <w:pPr>
        <w:spacing w:line="480" w:lineRule="auto"/>
        <w:ind w:firstLine="720"/>
        <w:jc w:val="both"/>
        <w:rPr>
          <w:rFonts w:ascii="Courier New" w:hAnsi="Courier New" w:cs="Courier New"/>
          <w:sz w:val="24"/>
          <w:szCs w:val="24"/>
        </w:rPr>
      </w:pPr>
    </w:p>
    <w:p w14:paraId="0BBCE12D" w14:textId="3972F11D" w:rsidR="003B1F7A" w:rsidRDefault="00000000">
      <w:pPr>
        <w:spacing w:before="120" w:line="480" w:lineRule="auto"/>
        <w:jc w:val="center"/>
        <w:rPr>
          <w:rFonts w:ascii="Courier New" w:hAnsi="Courier New" w:cs="Courier New"/>
          <w:b/>
          <w:bCs/>
          <w:sz w:val="24"/>
          <w:szCs w:val="24"/>
        </w:rPr>
      </w:pPr>
      <w:r>
        <w:lastRenderedPageBreak/>
        <w:fldChar w:fldCharType="begin"/>
      </w:r>
      <w:r>
        <w:instrText xml:space="preserve"> TC "Table 4.3. Summary of the Automated Tests" \f t \l 1 </w:instrText>
      </w:r>
      <w:r>
        <w:fldChar w:fldCharType="end"/>
      </w:r>
    </w:p>
    <w:p w14:paraId="68173F3B"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Functional testing.</w:t>
      </w:r>
      <w:r>
        <w:rPr>
          <w:rFonts w:ascii="Courier New" w:hAnsi="Courier New" w:cs="Courier New"/>
          <w:sz w:val="24"/>
          <w:szCs w:val="24"/>
        </w:rPr>
        <w:t xml:space="preserve"> The researchers scripted a web browser with Playwright against a local copy of the full system (the PostgreSQL database and the application) loaded with sample CEIT data, logging in as a dean and as chairpersons and going through each feature: violations and their reasons, INC completion, the out-of-order warning after saving grades, setting the current semester, automatic year levels moving up with grades and semesters, chairperson overrides, regular and irregular counts, .xls and .xlsx imports, the earlier-term warning, and the password checklist. All scenarios passed after the defects found were fixed.</w:t>
      </w:r>
    </w:p>
    <w:p w14:paraId="5EE1AA00"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 problem found and fixed.</w:t>
      </w:r>
      <w:r>
        <w:rPr>
          <w:rFonts w:ascii="Courier New" w:hAnsi="Courier New" w:cs="Courier New"/>
          <w:sz w:val="24"/>
          <w:szCs w:val="24"/>
        </w:rPr>
        <w:t xml:space="preserve"> The first version of the prerequisite checker decided, at the moment a grade was typed in, whether the prerequisites were already in the database, and stored the result as a permanent "invalid entry" flag. Testing showed that this gave wrong results in five situations:</w:t>
      </w:r>
    </w:p>
    <w:p w14:paraId="1243AD9A"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grades entered out of order (e.g., second-semester grades before first-semester grades) were wrongly flagged;</w:t>
      </w:r>
    </w:p>
    <w:p w14:paraId="49679A20"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lastRenderedPageBreak/>
        <w:t>a prerequisite passed only in a later term was not caught if it happened to be entered first;</w:t>
      </w:r>
    </w:p>
    <w:p w14:paraId="2690ABC5"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same-term prerequisite violations were caught or missed depending on the order of the rows;</w:t>
      </w:r>
    </w:p>
    <w:p w14:paraId="171A7EDC"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co-requisite results depended on the order of entry; and</w:t>
      </w:r>
    </w:p>
    <w:p w14:paraId="6E816CAD"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re-saving a flagged grade after the prerequisite was entered erased the violation.</w:t>
      </w:r>
    </w:p>
    <w:p w14:paraId="76330FDF"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checker was therefore redesigned to work from the terms: it compares the term each subject was taken with the term each requirement was passed, every time the audit is shown. The result no longer depends on the order in which grades are entered, and each of the five situations above is now covered by an automated test. This experience shows why a curriculum audit should be based on when subjects were taken rather than on when their grades were encoded: in practice, the grades of existing students are often encoded long after the terms in which they were earned.</w:t>
      </w:r>
    </w:p>
    <w:p w14:paraId="1FF4D4ED"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Extent of Compliance of the Proposed System (SOP No. 4)</w:t>
      </w:r>
      <w:r>
        <w:fldChar w:fldCharType="begin"/>
      </w:r>
      <w:r>
        <w:instrText xml:space="preserve"> TC "Extent of Compliance of the Proposed System (SOP No. 4)" \f c \l 2 </w:instrText>
      </w:r>
      <w:r>
        <w:fldChar w:fldCharType="end"/>
      </w:r>
    </w:p>
    <w:p w14:paraId="0E9945C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Upon completion of the system, Auditrix is to be evaluated by the Program Chairpersons and selected IT experts using a printed (paper-based) questionnaire built on the ISO/IEC 25010 software quality model, with each </w:t>
      </w:r>
      <w:r>
        <w:rPr>
          <w:rFonts w:ascii="Courier New" w:hAnsi="Courier New" w:cs="Courier New"/>
          <w:sz w:val="24"/>
          <w:szCs w:val="24"/>
        </w:rPr>
        <w:lastRenderedPageBreak/>
        <w:t>characteristic mapped to a specific part of the system. Responses will be analyzed using the Weighted Mean. Table 4.4 will present the extent of compliance per quality characteristic.</w:t>
      </w:r>
    </w:p>
    <w:tbl>
      <w:tblPr>
        <w:tblStyle w:val="TableGrid"/>
        <w:tblW w:w="0" w:type="auto"/>
        <w:tblLook w:val="04A0" w:firstRow="1" w:lastRow="0" w:firstColumn="1" w:lastColumn="0" w:noHBand="0" w:noVBand="1"/>
      </w:tblPr>
      <w:tblGrid>
        <w:gridCol w:w="2400"/>
        <w:gridCol w:w="2629"/>
        <w:gridCol w:w="1370"/>
        <w:gridCol w:w="2233"/>
      </w:tblGrid>
      <w:tr w:rsidR="005D7A48" w14:paraId="30359B5F" w14:textId="77777777">
        <w:trPr>
          <w:cantSplit/>
          <w:tblHeader/>
        </w:trPr>
        <w:tc>
          <w:tcPr>
            <w:tcW w:w="2400" w:type="dxa"/>
          </w:tcPr>
          <w:p w14:paraId="2916367D"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Quality Characteristic</w:t>
            </w:r>
          </w:p>
        </w:tc>
        <w:tc>
          <w:tcPr>
            <w:tcW w:w="2629" w:type="dxa"/>
          </w:tcPr>
          <w:p w14:paraId="54351B6C"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System Component Evaluated</w:t>
            </w:r>
          </w:p>
        </w:tc>
        <w:tc>
          <w:tcPr>
            <w:tcW w:w="1370" w:type="dxa"/>
          </w:tcPr>
          <w:p w14:paraId="1469D90D"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Weighted Mean</w:t>
            </w:r>
          </w:p>
        </w:tc>
        <w:tc>
          <w:tcPr>
            <w:tcW w:w="2233" w:type="dxa"/>
          </w:tcPr>
          <w:p w14:paraId="3BB880E5"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Verbal Interpretation</w:t>
            </w:r>
          </w:p>
        </w:tc>
      </w:tr>
      <w:tr w:rsidR="005D7A48" w14:paraId="14988BF8" w14:textId="77777777">
        <w:trPr>
          <w:cantSplit/>
        </w:trPr>
        <w:tc>
          <w:tcPr>
            <w:tcW w:w="2400" w:type="dxa"/>
          </w:tcPr>
          <w:p w14:paraId="13965E9C"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Functional Suitability</w:t>
            </w:r>
          </w:p>
        </w:tc>
        <w:tc>
          <w:tcPr>
            <w:tcW w:w="2629" w:type="dxa"/>
          </w:tcPr>
          <w:p w14:paraId="0AB84B03"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Audit Engine / grade entry and violation flagging</w:t>
            </w:r>
          </w:p>
        </w:tc>
        <w:tc>
          <w:tcPr>
            <w:tcW w:w="1370" w:type="dxa"/>
          </w:tcPr>
          <w:p w14:paraId="5B22586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4FA5541C"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57D35ED5" w14:textId="77777777">
        <w:trPr>
          <w:cantSplit/>
        </w:trPr>
        <w:tc>
          <w:tcPr>
            <w:tcW w:w="2400" w:type="dxa"/>
          </w:tcPr>
          <w:p w14:paraId="3B3E5BBF"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Reliability</w:t>
            </w:r>
          </w:p>
        </w:tc>
        <w:tc>
          <w:tcPr>
            <w:tcW w:w="2629" w:type="dxa"/>
          </w:tcPr>
          <w:p w14:paraId="62528022"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Consistent audit results / validated imports</w:t>
            </w:r>
          </w:p>
        </w:tc>
        <w:tc>
          <w:tcPr>
            <w:tcW w:w="1370" w:type="dxa"/>
          </w:tcPr>
          <w:p w14:paraId="120A78B6"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36C5A83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01DC6EBD" w14:textId="77777777">
        <w:trPr>
          <w:cantSplit/>
        </w:trPr>
        <w:tc>
          <w:tcPr>
            <w:tcW w:w="2400" w:type="dxa"/>
          </w:tcPr>
          <w:p w14:paraId="62EA0032"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Performance Efficiency</w:t>
            </w:r>
          </w:p>
        </w:tc>
        <w:tc>
          <w:tcPr>
            <w:tcW w:w="2629" w:type="dxa"/>
          </w:tcPr>
          <w:p w14:paraId="461670C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Audit and dashboard loading time</w:t>
            </w:r>
          </w:p>
        </w:tc>
        <w:tc>
          <w:tcPr>
            <w:tcW w:w="1370" w:type="dxa"/>
          </w:tcPr>
          <w:p w14:paraId="65F2653A"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1F224C7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49A353C3" w14:textId="77777777">
        <w:trPr>
          <w:cantSplit/>
        </w:trPr>
        <w:tc>
          <w:tcPr>
            <w:tcW w:w="2400" w:type="dxa"/>
          </w:tcPr>
          <w:p w14:paraId="009105A8"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Usability</w:t>
            </w:r>
          </w:p>
        </w:tc>
        <w:tc>
          <w:tcPr>
            <w:tcW w:w="2629" w:type="dxa"/>
          </w:tcPr>
          <w:p w14:paraId="5692ABF7"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Dashboard and student audit page</w:t>
            </w:r>
          </w:p>
        </w:tc>
        <w:tc>
          <w:tcPr>
            <w:tcW w:w="1370" w:type="dxa"/>
          </w:tcPr>
          <w:p w14:paraId="53DBFA77"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392488DD"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500A5311" w14:textId="77777777">
        <w:trPr>
          <w:cantSplit/>
        </w:trPr>
        <w:tc>
          <w:tcPr>
            <w:tcW w:w="2400" w:type="dxa"/>
          </w:tcPr>
          <w:p w14:paraId="19D132A3"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Security</w:t>
            </w:r>
          </w:p>
        </w:tc>
        <w:tc>
          <w:tcPr>
            <w:tcW w:w="2629" w:type="dxa"/>
          </w:tcPr>
          <w:p w14:paraId="0990660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RLS access control / password policy</w:t>
            </w:r>
          </w:p>
        </w:tc>
        <w:tc>
          <w:tcPr>
            <w:tcW w:w="1370" w:type="dxa"/>
          </w:tcPr>
          <w:p w14:paraId="03A76AC6"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48B7D8F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53CBB9F3" w14:textId="77777777">
        <w:trPr>
          <w:cantSplit/>
        </w:trPr>
        <w:tc>
          <w:tcPr>
            <w:tcW w:w="2400" w:type="dxa"/>
          </w:tcPr>
          <w:p w14:paraId="372191E3"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Compatibility</w:t>
            </w:r>
          </w:p>
        </w:tc>
        <w:tc>
          <w:tcPr>
            <w:tcW w:w="2629" w:type="dxa"/>
          </w:tcPr>
          <w:p w14:paraId="1DE67BB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Cross-device responsiveness</w:t>
            </w:r>
          </w:p>
        </w:tc>
        <w:tc>
          <w:tcPr>
            <w:tcW w:w="1370" w:type="dxa"/>
          </w:tcPr>
          <w:p w14:paraId="2E251BE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60AC79D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56357A88" w14:textId="77777777">
        <w:trPr>
          <w:cantSplit/>
        </w:trPr>
        <w:tc>
          <w:tcPr>
            <w:tcW w:w="2400" w:type="dxa"/>
          </w:tcPr>
          <w:p w14:paraId="49A96EA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Maintainability</w:t>
            </w:r>
          </w:p>
        </w:tc>
        <w:tc>
          <w:tcPr>
            <w:tcW w:w="2629" w:type="dxa"/>
          </w:tcPr>
          <w:p w14:paraId="0405D7A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Curriculum versioning / modular audit rules</w:t>
            </w:r>
          </w:p>
        </w:tc>
        <w:tc>
          <w:tcPr>
            <w:tcW w:w="1370" w:type="dxa"/>
          </w:tcPr>
          <w:p w14:paraId="6F2FE2BC"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1B1A2CCD"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625E75C4" w14:textId="77777777">
        <w:trPr>
          <w:cantSplit/>
        </w:trPr>
        <w:tc>
          <w:tcPr>
            <w:tcW w:w="2400" w:type="dxa"/>
          </w:tcPr>
          <w:p w14:paraId="5CAA86E0"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Portability</w:t>
            </w:r>
          </w:p>
        </w:tc>
        <w:tc>
          <w:tcPr>
            <w:tcW w:w="2629" w:type="dxa"/>
          </w:tcPr>
          <w:p w14:paraId="1505268E"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Web-based accessibility</w:t>
            </w:r>
          </w:p>
        </w:tc>
        <w:tc>
          <w:tcPr>
            <w:tcW w:w="1370" w:type="dxa"/>
          </w:tcPr>
          <w:p w14:paraId="01A4CDA3"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2A719499"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0C541B6C" w14:textId="77777777">
        <w:trPr>
          <w:cantSplit/>
        </w:trPr>
        <w:tc>
          <w:tcPr>
            <w:tcW w:w="2400" w:type="dxa"/>
          </w:tcPr>
          <w:p w14:paraId="5CD8D0C8"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lastRenderedPageBreak/>
              <w:t>Safety</w:t>
            </w:r>
          </w:p>
        </w:tc>
        <w:tc>
          <w:tcPr>
            <w:tcW w:w="2629" w:type="dxa"/>
          </w:tcPr>
          <w:p w14:paraId="04CE7275"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Data integrity / confirmations / access safeguards</w:t>
            </w:r>
          </w:p>
        </w:tc>
        <w:tc>
          <w:tcPr>
            <w:tcW w:w="1370" w:type="dxa"/>
          </w:tcPr>
          <w:p w14:paraId="7F09B842"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3" w:type="dxa"/>
          </w:tcPr>
          <w:p w14:paraId="32EEC04D"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bl>
    <w:p w14:paraId="11ACC2B9"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4.4. Extent of Compliance of Auditrix with ISO/IEC 25010</w:t>
      </w:r>
      <w:r>
        <w:fldChar w:fldCharType="begin"/>
      </w:r>
      <w:r>
        <w:instrText xml:space="preserve"> TC "Table 4.4. Extent of Compliance of Auditrix with ISO/IEC 25010" \f t \l 1 </w:instrText>
      </w:r>
      <w:r>
        <w:fldChar w:fldCharType="end"/>
      </w:r>
    </w:p>
    <w:p w14:paraId="2BB6E76F" w14:textId="77777777" w:rsidR="00094483" w:rsidRDefault="00000000">
      <w:pPr>
        <w:pageBreakBefore/>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References</w:t>
      </w:r>
      <w:r>
        <w:fldChar w:fldCharType="begin"/>
      </w:r>
      <w:r>
        <w:instrText xml:space="preserve"> TC "REFERENCES" \f c \l 1 </w:instrText>
      </w:r>
      <w:r>
        <w:fldChar w:fldCharType="end"/>
      </w:r>
    </w:p>
    <w:p w14:paraId="22D957F4"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Alugar, R., &amp; Itaas, E. (2021).</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07100230" w14:textId="77777777" w:rsidR="00094483" w:rsidRDefault="00000000">
      <w:pPr>
        <w:spacing w:after="0" w:line="240" w:lineRule="auto"/>
        <w:jc w:val="both"/>
        <w:rPr>
          <w:rFonts w:ascii="Courier New" w:hAnsi="Courier New" w:cs="Courier New"/>
          <w:sz w:val="24"/>
          <w:szCs w:val="24"/>
        </w:rPr>
      </w:pPr>
      <w:r>
        <w:rPr>
          <w:rFonts w:ascii="Courier New" w:hAnsi="Courier New" w:cs="Courier New"/>
          <w:sz w:val="24"/>
          <w:szCs w:val="24"/>
        </w:rPr>
        <w:t xml:space="preserve">Exploring the implementation of curriculum quality audit </w:t>
      </w:r>
      <w:r>
        <w:rPr>
          <w:rFonts w:ascii="Courier New" w:hAnsi="Courier New" w:cs="Courier New"/>
          <w:sz w:val="24"/>
          <w:szCs w:val="24"/>
          <w:lang w:val="en-US"/>
        </w:rPr>
        <w:tab/>
      </w:r>
      <w:r>
        <w:rPr>
          <w:rFonts w:ascii="Courier New" w:hAnsi="Courier New" w:cs="Courier New"/>
          <w:sz w:val="24"/>
          <w:szCs w:val="24"/>
        </w:rPr>
        <w:t xml:space="preserve">in a Philippine State University. International Journal </w:t>
      </w:r>
      <w:r>
        <w:rPr>
          <w:rFonts w:ascii="Courier New" w:hAnsi="Courier New" w:cs="Courier New"/>
          <w:sz w:val="24"/>
          <w:szCs w:val="24"/>
          <w:lang w:val="en-US"/>
        </w:rPr>
        <w:tab/>
      </w:r>
      <w:r>
        <w:rPr>
          <w:rFonts w:ascii="Courier New" w:hAnsi="Courier New" w:cs="Courier New"/>
          <w:sz w:val="24"/>
          <w:szCs w:val="24"/>
        </w:rPr>
        <w:t>of Curriculum and Instruction, 13(2), 1620–1639.</w:t>
      </w:r>
    </w:p>
    <w:p w14:paraId="0C30970D" w14:textId="77777777" w:rsidR="00094483" w:rsidRDefault="00000000">
      <w:pPr>
        <w:spacing w:after="0" w:line="240" w:lineRule="auto"/>
        <w:ind w:left="567" w:hanging="567"/>
        <w:jc w:val="both"/>
        <w:rPr>
          <w:rFonts w:ascii="Courier New" w:hAnsi="Courier New" w:cs="Courier New"/>
          <w:b/>
          <w:bCs/>
          <w:sz w:val="24"/>
          <w:szCs w:val="24"/>
        </w:rPr>
      </w:pPr>
      <w:r>
        <w:rPr>
          <w:rFonts w:ascii="Courier New" w:hAnsi="Courier New" w:cs="Courier New"/>
          <w:b/>
          <w:bCs/>
          <w:sz w:val="24"/>
          <w:szCs w:val="24"/>
        </w:rPr>
        <w:t>Espinosa, G., Serrano, M., &amp; Balmes, H. (2024).</w:t>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p>
    <w:p w14:paraId="3F1F7642"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Automated enrollment queueing system in a university </w:t>
      </w:r>
      <w:r>
        <w:rPr>
          <w:rFonts w:ascii="Courier New" w:hAnsi="Courier New" w:cs="Courier New"/>
          <w:sz w:val="24"/>
          <w:szCs w:val="24"/>
          <w:lang w:val="en-US"/>
        </w:rPr>
        <w:tab/>
      </w:r>
      <w:r>
        <w:rPr>
          <w:rFonts w:ascii="Courier New" w:hAnsi="Courier New" w:cs="Courier New"/>
          <w:sz w:val="24"/>
          <w:szCs w:val="24"/>
        </w:rPr>
        <w:t xml:space="preserve">towards student experience and operational efficiency. </w:t>
      </w:r>
      <w:r>
        <w:rPr>
          <w:rFonts w:ascii="Courier New" w:hAnsi="Courier New" w:cs="Courier New"/>
          <w:sz w:val="24"/>
          <w:szCs w:val="24"/>
          <w:lang w:val="en-US"/>
        </w:rPr>
        <w:tab/>
      </w:r>
      <w:r>
        <w:rPr>
          <w:rFonts w:ascii="Courier New" w:hAnsi="Courier New" w:cs="Courier New"/>
          <w:sz w:val="24"/>
          <w:szCs w:val="24"/>
        </w:rPr>
        <w:t>Philippine E-Journals.</w:t>
      </w:r>
    </w:p>
    <w:p w14:paraId="3508A615"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Halover, E., &amp; Manuel, M. (2021). </w:t>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27D840E2"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Academic program audit: A quality assurance mechanism for </w:t>
      </w:r>
      <w:r>
        <w:rPr>
          <w:rFonts w:ascii="Courier New" w:hAnsi="Courier New" w:cs="Courier New"/>
          <w:sz w:val="24"/>
          <w:szCs w:val="24"/>
          <w:lang w:val="en-US"/>
        </w:rPr>
        <w:tab/>
      </w:r>
      <w:r>
        <w:rPr>
          <w:rFonts w:ascii="Courier New" w:hAnsi="Courier New" w:cs="Courier New"/>
          <w:sz w:val="24"/>
          <w:szCs w:val="24"/>
        </w:rPr>
        <w:t xml:space="preserve">higher education programs in the University of Baguio. </w:t>
      </w:r>
      <w:r>
        <w:rPr>
          <w:rFonts w:ascii="Courier New" w:hAnsi="Courier New" w:cs="Courier New"/>
          <w:sz w:val="24"/>
          <w:szCs w:val="24"/>
          <w:lang w:val="en-US"/>
        </w:rPr>
        <w:tab/>
      </w:r>
      <w:r>
        <w:rPr>
          <w:rFonts w:ascii="Courier New" w:hAnsi="Courier New" w:cs="Courier New"/>
          <w:sz w:val="24"/>
          <w:szCs w:val="24"/>
        </w:rPr>
        <w:t>University of Baguio Research Journal, 45(2).</w:t>
      </w:r>
    </w:p>
    <w:p w14:paraId="2E3DDBFE"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Largoza, G., &amp; Fernandez, C. (2025).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162D7A77"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Review of CHED policies, standards, and guidelines (PSGs) </w:t>
      </w:r>
      <w:r>
        <w:rPr>
          <w:rFonts w:ascii="Courier New" w:hAnsi="Courier New" w:cs="Courier New"/>
          <w:sz w:val="24"/>
          <w:szCs w:val="24"/>
          <w:lang w:val="en-US"/>
        </w:rPr>
        <w:tab/>
      </w:r>
      <w:r>
        <w:rPr>
          <w:rFonts w:ascii="Courier New" w:hAnsi="Courier New" w:cs="Courier New"/>
          <w:sz w:val="24"/>
          <w:szCs w:val="24"/>
        </w:rPr>
        <w:t xml:space="preserve">pre- and post-K to 12 reforms. Philippine Institute for </w:t>
      </w:r>
      <w:r>
        <w:rPr>
          <w:rFonts w:ascii="Courier New" w:hAnsi="Courier New" w:cs="Courier New"/>
          <w:sz w:val="24"/>
          <w:szCs w:val="24"/>
          <w:lang w:val="en-US"/>
        </w:rPr>
        <w:tab/>
      </w:r>
      <w:r>
        <w:rPr>
          <w:rFonts w:ascii="Courier New" w:hAnsi="Courier New" w:cs="Courier New"/>
          <w:sz w:val="24"/>
          <w:szCs w:val="24"/>
        </w:rPr>
        <w:t>Development Studies, Discussion Paper Series No. 2025-13.</w:t>
      </w:r>
    </w:p>
    <w:p w14:paraId="69BFDCE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Smith, R. (2020).</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00897FAE"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Degree audit systems and student success. Journal of </w:t>
      </w:r>
      <w:r>
        <w:rPr>
          <w:rFonts w:ascii="Courier New" w:hAnsi="Courier New" w:cs="Courier New"/>
          <w:sz w:val="24"/>
          <w:szCs w:val="24"/>
          <w:lang w:val="en-US"/>
        </w:rPr>
        <w:tab/>
      </w:r>
      <w:r>
        <w:rPr>
          <w:rFonts w:ascii="Courier New" w:hAnsi="Courier New" w:cs="Courier New"/>
          <w:sz w:val="24"/>
          <w:szCs w:val="24"/>
        </w:rPr>
        <w:t>Higher Education Policy and Management, 42(5), 512–528.</w:t>
      </w:r>
    </w:p>
    <w:p w14:paraId="35F3E4D1"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Laudon, K. C., &amp; Laudon, J. P. (2022). </w:t>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689DFF04"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Management Information Systems: Managing the Digital Firm </w:t>
      </w:r>
      <w:r>
        <w:rPr>
          <w:rFonts w:ascii="Courier New" w:hAnsi="Courier New" w:cs="Courier New"/>
          <w:sz w:val="24"/>
          <w:szCs w:val="24"/>
          <w:lang w:val="en-US"/>
        </w:rPr>
        <w:tab/>
      </w:r>
      <w:r>
        <w:rPr>
          <w:rFonts w:ascii="Courier New" w:hAnsi="Courier New" w:cs="Courier New"/>
          <w:sz w:val="24"/>
          <w:szCs w:val="24"/>
        </w:rPr>
        <w:t>(17th ed.). Pearson.</w:t>
      </w:r>
    </w:p>
    <w:p w14:paraId="104D20A3"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Miña, L. M., Bercasio, R. R. O., &amp; Llenaresas, H. M. (2021).</w:t>
      </w:r>
      <w:r>
        <w:rPr>
          <w:rFonts w:ascii="Courier New" w:hAnsi="Courier New" w:cs="Courier New"/>
          <w:sz w:val="24"/>
          <w:szCs w:val="24"/>
        </w:rPr>
        <w:tab/>
        <w:t xml:space="preserve">Outcomes-based curricular review of a graduate program </w:t>
      </w:r>
      <w:r>
        <w:rPr>
          <w:rFonts w:ascii="Courier New" w:hAnsi="Courier New" w:cs="Courier New"/>
          <w:sz w:val="24"/>
          <w:szCs w:val="24"/>
          <w:lang w:val="en-US"/>
        </w:rPr>
        <w:tab/>
      </w:r>
      <w:r>
        <w:rPr>
          <w:rFonts w:ascii="Courier New" w:hAnsi="Courier New" w:cs="Courier New"/>
          <w:sz w:val="24"/>
          <w:szCs w:val="24"/>
        </w:rPr>
        <w:t xml:space="preserve">using curriculum quality audit methodology. BU R&amp;D </w:t>
      </w:r>
      <w:r>
        <w:rPr>
          <w:rFonts w:ascii="Courier New" w:hAnsi="Courier New" w:cs="Courier New"/>
          <w:sz w:val="24"/>
          <w:szCs w:val="24"/>
          <w:lang w:val="en-US"/>
        </w:rPr>
        <w:tab/>
      </w:r>
      <w:r>
        <w:rPr>
          <w:rFonts w:ascii="Courier New" w:hAnsi="Courier New" w:cs="Courier New"/>
          <w:sz w:val="24"/>
          <w:szCs w:val="24"/>
        </w:rPr>
        <w:t>Journal, 24(1), 82–93.</w:t>
      </w:r>
    </w:p>
    <w:p w14:paraId="79E9BB11"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Bagacay, I. R. V., Talatala, E. A., &amp; Soberano, K. T. (2024).</w:t>
      </w:r>
      <w:r>
        <w:rPr>
          <w:rFonts w:ascii="Courier New" w:hAnsi="Courier New" w:cs="Courier New"/>
          <w:sz w:val="24"/>
          <w:szCs w:val="24"/>
        </w:rPr>
        <w:tab/>
        <w:t xml:space="preserve">Streamlining school registration: An innovative automated </w:t>
      </w:r>
      <w:r>
        <w:rPr>
          <w:rFonts w:ascii="Courier New" w:hAnsi="Courier New" w:cs="Courier New"/>
          <w:sz w:val="24"/>
          <w:szCs w:val="24"/>
          <w:lang w:val="en-US"/>
        </w:rPr>
        <w:tab/>
      </w:r>
      <w:r>
        <w:rPr>
          <w:rFonts w:ascii="Courier New" w:hAnsi="Courier New" w:cs="Courier New"/>
          <w:sz w:val="24"/>
          <w:szCs w:val="24"/>
        </w:rPr>
        <w:t xml:space="preserve">system for registrars. International Journal of Computer </w:t>
      </w:r>
      <w:r>
        <w:rPr>
          <w:rFonts w:ascii="Courier New" w:hAnsi="Courier New" w:cs="Courier New"/>
          <w:sz w:val="24"/>
          <w:szCs w:val="24"/>
          <w:lang w:val="en-US"/>
        </w:rPr>
        <w:tab/>
      </w:r>
      <w:r>
        <w:rPr>
          <w:rFonts w:ascii="Courier New" w:hAnsi="Courier New" w:cs="Courier New"/>
          <w:sz w:val="24"/>
          <w:szCs w:val="24"/>
        </w:rPr>
        <w:t>Science and Mobile Computing, 13(4), 1–5.</w:t>
      </w:r>
    </w:p>
    <w:p w14:paraId="16BA81AD" w14:textId="77777777" w:rsidR="00094483" w:rsidRDefault="00000000">
      <w:pPr>
        <w:spacing w:after="0" w:line="240" w:lineRule="auto"/>
        <w:ind w:left="567" w:hanging="567"/>
        <w:jc w:val="both"/>
        <w:rPr>
          <w:rFonts w:ascii="Courier New" w:hAnsi="Courier New" w:cs="Courier New"/>
          <w:sz w:val="24"/>
          <w:szCs w:val="24"/>
          <w:lang w:val="en-US"/>
        </w:rPr>
      </w:pPr>
      <w:r>
        <w:rPr>
          <w:rFonts w:ascii="Courier New" w:hAnsi="Courier New" w:cs="Courier New"/>
          <w:b/>
          <w:bCs/>
          <w:sz w:val="24"/>
          <w:szCs w:val="24"/>
        </w:rPr>
        <w:t xml:space="preserve">ISO. (2023). </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p>
    <w:p w14:paraId="0C0D7F2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ISO/IEC 25010:2023 Systems and software engineering — </w:t>
      </w:r>
      <w:r>
        <w:rPr>
          <w:rFonts w:ascii="Courier New" w:hAnsi="Courier New" w:cs="Courier New"/>
          <w:sz w:val="24"/>
          <w:szCs w:val="24"/>
          <w:lang w:val="en-US"/>
        </w:rPr>
        <w:tab/>
      </w:r>
      <w:r>
        <w:rPr>
          <w:rFonts w:ascii="Courier New" w:hAnsi="Courier New" w:cs="Courier New"/>
          <w:sz w:val="24"/>
          <w:szCs w:val="24"/>
        </w:rPr>
        <w:t xml:space="preserve">Systems and software Quality Requirements and Evaluation </w:t>
      </w:r>
      <w:r>
        <w:rPr>
          <w:rFonts w:ascii="Courier New" w:hAnsi="Courier New" w:cs="Courier New"/>
          <w:sz w:val="24"/>
          <w:szCs w:val="24"/>
          <w:lang w:val="en-US"/>
        </w:rPr>
        <w:tab/>
      </w:r>
      <w:r>
        <w:rPr>
          <w:rFonts w:ascii="Courier New" w:hAnsi="Courier New" w:cs="Courier New"/>
          <w:sz w:val="24"/>
          <w:szCs w:val="24"/>
        </w:rPr>
        <w:t xml:space="preserve">(SQuaRE) — Product quality model. International </w:t>
      </w:r>
      <w:r>
        <w:rPr>
          <w:rFonts w:ascii="Courier New" w:hAnsi="Courier New" w:cs="Courier New"/>
          <w:sz w:val="24"/>
          <w:szCs w:val="24"/>
          <w:lang w:val="en-US"/>
        </w:rPr>
        <w:tab/>
      </w:r>
      <w:r>
        <w:rPr>
          <w:rFonts w:ascii="Courier New" w:hAnsi="Courier New" w:cs="Courier New"/>
          <w:sz w:val="24"/>
          <w:szCs w:val="24"/>
        </w:rPr>
        <w:t>Organization for Standardization.</w:t>
      </w:r>
    </w:p>
    <w:p w14:paraId="7CD2A7B8" w14:textId="77777777" w:rsidR="00094483" w:rsidRDefault="00000000">
      <w:pPr>
        <w:spacing w:after="0" w:line="240" w:lineRule="auto"/>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Akari Software. (2023). </w:t>
      </w:r>
    </w:p>
    <w:p w14:paraId="3879276B"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lang w:val="en-US" w:eastAsia="zh-CN"/>
        </w:rPr>
        <w:t xml:space="preserve">A buyer's guide to curriculum management software. </w:t>
      </w:r>
      <w:r>
        <w:rPr>
          <w:rFonts w:ascii="Courier New" w:hAnsi="Courier New" w:cs="Courier New"/>
          <w:sz w:val="24"/>
          <w:szCs w:val="24"/>
          <w:lang w:val="en-US" w:eastAsia="zh-CN"/>
        </w:rPr>
        <w:tab/>
      </w:r>
      <w:hyperlink r:id="rId49" w:tgtFrame="_blank" w:history="1">
        <w:r w:rsidR="00094483">
          <w:rPr>
            <w:rFonts w:ascii="Courier New" w:hAnsi="Courier New" w:cs="Courier New"/>
            <w:sz w:val="24"/>
            <w:szCs w:val="24"/>
          </w:rPr>
          <w:t>https://akarisoftware.com/curriculum-management-software-</w:t>
        </w:r>
        <w:r w:rsidR="00094483">
          <w:rPr>
            <w:rFonts w:ascii="Courier New" w:hAnsi="Courier New" w:cs="Courier New"/>
            <w:sz w:val="24"/>
            <w:szCs w:val="24"/>
            <w:lang w:val="en-US"/>
          </w:rPr>
          <w:tab/>
        </w:r>
        <w:r w:rsidR="00094483">
          <w:rPr>
            <w:rFonts w:ascii="Courier New" w:hAnsi="Courier New" w:cs="Courier New"/>
            <w:sz w:val="24"/>
            <w:szCs w:val="24"/>
          </w:rPr>
          <w:t>guide/</w:t>
        </w:r>
      </w:hyperlink>
    </w:p>
    <w:p w14:paraId="1AEA0B2A"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Akulova, B., Tashtobaeva, B., Vassilev, T., &amp; Koychumanov, B. (2025). </w:t>
      </w:r>
    </w:p>
    <w:p w14:paraId="1FBB1530"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sz w:val="24"/>
          <w:szCs w:val="24"/>
          <w:lang w:val="en-US" w:eastAsia="zh-CN"/>
        </w:rPr>
        <w:lastRenderedPageBreak/>
        <w:t xml:space="preserve">Development of an information system for accreditation </w:t>
      </w:r>
      <w:r>
        <w:rPr>
          <w:rFonts w:ascii="Courier New" w:hAnsi="Courier New" w:cs="Courier New"/>
          <w:sz w:val="24"/>
          <w:szCs w:val="24"/>
          <w:lang w:val="en-US" w:eastAsia="zh-CN"/>
        </w:rPr>
        <w:tab/>
        <w:t xml:space="preserve">and assessment in education. In 2025 International </w:t>
      </w:r>
      <w:r>
        <w:rPr>
          <w:rFonts w:ascii="Courier New" w:hAnsi="Courier New" w:cs="Courier New"/>
          <w:sz w:val="24"/>
          <w:szCs w:val="24"/>
          <w:lang w:val="en-US" w:eastAsia="zh-CN"/>
        </w:rPr>
        <w:tab/>
        <w:t xml:space="preserve">Conference on Algorithms, Computing and Informatics </w:t>
      </w:r>
      <w:r>
        <w:rPr>
          <w:rFonts w:ascii="Courier New" w:hAnsi="Courier New" w:cs="Courier New"/>
          <w:sz w:val="24"/>
          <w:szCs w:val="24"/>
          <w:lang w:val="en-US" w:eastAsia="zh-CN"/>
        </w:rPr>
        <w:tab/>
        <w:t xml:space="preserve">(ICAI). </w:t>
      </w:r>
    </w:p>
    <w:p w14:paraId="67289E7D"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i/>
          <w:iCs/>
          <w:color w:val="0000FF"/>
          <w:sz w:val="24"/>
          <w:szCs w:val="24"/>
          <w:lang w:val="en-US" w:eastAsia="zh-CN"/>
        </w:rPr>
        <w:t xml:space="preserve">IEEE. </w:t>
      </w:r>
      <w:hyperlink r:id="rId50" w:tgtFrame="_blank" w:history="1">
        <w:r w:rsidR="00094483">
          <w:rPr>
            <w:rFonts w:ascii="Courier New" w:hAnsi="Courier New" w:cs="Courier New"/>
            <w:i/>
            <w:iCs/>
            <w:color w:val="0000FF"/>
            <w:sz w:val="24"/>
            <w:szCs w:val="24"/>
          </w:rPr>
          <w:t>https://doi.org/10.1109/ICAI63830.2025.00045</w:t>
        </w:r>
      </w:hyperlink>
    </w:p>
    <w:p w14:paraId="1C550943"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Al-Fedaghi, S., &amp; Al-Muhanna, A. (2022). </w:t>
      </w:r>
    </w:p>
    <w:p w14:paraId="05511FBE" w14:textId="77777777" w:rsidR="00094483" w:rsidRDefault="00000000">
      <w:pPr>
        <w:spacing w:after="0" w:line="240" w:lineRule="auto"/>
        <w:ind w:left="567" w:hanging="567"/>
        <w:jc w:val="both"/>
        <w:rPr>
          <w:rFonts w:ascii="Courier New" w:hAnsi="Courier New" w:cs="Courier New"/>
          <w:color w:val="0000FF"/>
          <w:sz w:val="24"/>
          <w:szCs w:val="24"/>
        </w:rPr>
      </w:pPr>
      <w:r>
        <w:rPr>
          <w:rFonts w:ascii="Courier New" w:hAnsi="Courier New" w:cs="Courier New"/>
          <w:sz w:val="24"/>
          <w:szCs w:val="24"/>
          <w:lang w:val="en-US" w:eastAsia="zh-CN"/>
        </w:rPr>
        <w:t xml:space="preserve">An online management system for streamlining and </w:t>
      </w:r>
      <w:r>
        <w:rPr>
          <w:rFonts w:ascii="Courier New" w:hAnsi="Courier New" w:cs="Courier New"/>
          <w:sz w:val="24"/>
          <w:szCs w:val="24"/>
          <w:lang w:val="en-US" w:eastAsia="zh-CN"/>
        </w:rPr>
        <w:tab/>
        <w:t xml:space="preserve">monitoring learning outcomes assessment. Education and </w:t>
      </w:r>
      <w:r>
        <w:rPr>
          <w:rFonts w:ascii="Courier New" w:hAnsi="Courier New" w:cs="Courier New"/>
          <w:sz w:val="24"/>
          <w:szCs w:val="24"/>
          <w:lang w:val="en-US" w:eastAsia="zh-CN"/>
        </w:rPr>
        <w:tab/>
        <w:t xml:space="preserve">Information Technologies, 27(1), 1269-1292. </w:t>
      </w:r>
      <w:r>
        <w:rPr>
          <w:rFonts w:ascii="Courier New" w:hAnsi="Courier New" w:cs="Courier New"/>
          <w:color w:val="0000FF"/>
          <w:sz w:val="24"/>
          <w:szCs w:val="24"/>
          <w:lang w:val="en-US" w:eastAsia="zh-CN"/>
        </w:rPr>
        <w:tab/>
      </w:r>
      <w:hyperlink r:id="rId51" w:tgtFrame="_blank" w:history="1">
        <w:r w:rsidR="00094483">
          <w:rPr>
            <w:rFonts w:ascii="Courier New" w:hAnsi="Courier New" w:cs="Courier New"/>
            <w:color w:val="0000FF"/>
            <w:sz w:val="24"/>
            <w:szCs w:val="24"/>
          </w:rPr>
          <w:t>https://doi.org/10.1007/s10639-021-10650-3</w:t>
        </w:r>
      </w:hyperlink>
    </w:p>
    <w:p w14:paraId="143B6BAE"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Gunawan, A., Gunadi, I. G. A., &amp; Dewi, L. J. E. (2023). </w:t>
      </w:r>
      <w:r>
        <w:rPr>
          <w:rFonts w:ascii="Courier New" w:hAnsi="Courier New" w:cs="Courier New"/>
          <w:sz w:val="24"/>
          <w:szCs w:val="24"/>
          <w:lang w:val="en-US" w:eastAsia="zh-CN"/>
        </w:rPr>
        <w:tab/>
        <w:t xml:space="preserve">Development of a web-based dashboard system for </w:t>
      </w:r>
      <w:r>
        <w:rPr>
          <w:rFonts w:ascii="Courier New" w:hAnsi="Courier New" w:cs="Courier New"/>
          <w:sz w:val="24"/>
          <w:szCs w:val="24"/>
          <w:lang w:val="en-US" w:eastAsia="zh-CN"/>
        </w:rPr>
        <w:tab/>
        <w:t xml:space="preserve">monitoring study programme accreditation instruments. </w:t>
      </w:r>
      <w:r>
        <w:rPr>
          <w:rFonts w:ascii="Courier New" w:hAnsi="Courier New" w:cs="Courier New"/>
          <w:sz w:val="24"/>
          <w:szCs w:val="24"/>
          <w:lang w:val="en-US" w:eastAsia="zh-CN"/>
        </w:rPr>
        <w:tab/>
        <w:t xml:space="preserve">Sinkron: Jurnal dan Penelitian Teknik Informatika, 8(3), </w:t>
      </w:r>
      <w:r>
        <w:rPr>
          <w:rFonts w:ascii="Courier New" w:hAnsi="Courier New" w:cs="Courier New"/>
          <w:sz w:val="24"/>
          <w:szCs w:val="24"/>
          <w:lang w:val="en-US" w:eastAsia="zh-CN"/>
        </w:rPr>
        <w:tab/>
        <w:t xml:space="preserve">1917-1926. </w:t>
      </w:r>
      <w:hyperlink r:id="rId52" w:tgtFrame="_blank" w:history="1">
        <w:r w:rsidR="00094483">
          <w:rPr>
            <w:rFonts w:ascii="Courier New" w:hAnsi="Courier New" w:cs="Courier New"/>
            <w:sz w:val="24"/>
            <w:szCs w:val="24"/>
          </w:rPr>
          <w:t>https://doi.org/10.33395/sinkron.v8i3.12799</w:t>
        </w:r>
      </w:hyperlink>
    </w:p>
    <w:p w14:paraId="469EB9C4"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Jovanović, M., &amp; Dimitrijević, D. (2023). </w:t>
      </w:r>
    </w:p>
    <w:p w14:paraId="52497FF3" w14:textId="77777777" w:rsidR="00094483" w:rsidRDefault="00000000">
      <w:pPr>
        <w:spacing w:after="0" w:line="240" w:lineRule="auto"/>
        <w:ind w:left="567" w:hanging="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Higher education curriculum management system. Fact a </w:t>
      </w:r>
      <w:r>
        <w:rPr>
          <w:rFonts w:ascii="Courier New" w:hAnsi="Courier New" w:cs="Courier New"/>
          <w:sz w:val="24"/>
          <w:szCs w:val="24"/>
          <w:lang w:val="en-US" w:eastAsia="zh-CN"/>
        </w:rPr>
        <w:tab/>
      </w:r>
      <w:r>
        <w:rPr>
          <w:rFonts w:ascii="Courier New" w:hAnsi="Courier New" w:cs="Courier New"/>
          <w:sz w:val="24"/>
          <w:szCs w:val="24"/>
          <w:lang w:val="en-US" w:eastAsia="zh-CN"/>
        </w:rPr>
        <w:tab/>
        <w:t xml:space="preserve">Universitatis, Series: Teaching, Learning and Teacher </w:t>
      </w:r>
      <w:r>
        <w:rPr>
          <w:rFonts w:ascii="Courier New" w:hAnsi="Courier New" w:cs="Courier New"/>
          <w:sz w:val="24"/>
          <w:szCs w:val="24"/>
          <w:lang w:val="en-US" w:eastAsia="zh-CN"/>
        </w:rPr>
        <w:tab/>
        <w:t xml:space="preserve">Education,7(2),165-178. </w:t>
      </w:r>
      <w:r>
        <w:rPr>
          <w:rFonts w:ascii="Courier New" w:hAnsi="Courier New" w:cs="Courier New"/>
          <w:i/>
          <w:iCs/>
          <w:sz w:val="24"/>
          <w:szCs w:val="24"/>
          <w:lang w:val="en-US" w:eastAsia="zh-CN"/>
        </w:rPr>
        <w:tab/>
      </w:r>
      <w:hyperlink r:id="rId53" w:tgtFrame="_blank" w:history="1">
        <w:r w:rsidR="00094483">
          <w:rPr>
            <w:rFonts w:ascii="Courier New" w:hAnsi="Courier New" w:cs="Courier New"/>
            <w:i/>
            <w:iCs/>
            <w:color w:val="0000FF"/>
            <w:sz w:val="24"/>
            <w:szCs w:val="24"/>
          </w:rPr>
          <w:t>https://doi.org/10.22190/FUTLTeD2302165J</w:t>
        </w:r>
      </w:hyperlink>
    </w:p>
    <w:p w14:paraId="68BE6EC2"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Mohale, M. A. (2023). </w:t>
      </w:r>
    </w:p>
    <w:p w14:paraId="6CABEE6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lang w:val="en-US" w:eastAsia="zh-CN"/>
        </w:rPr>
        <w:t xml:space="preserve">Community engagement in higher education: Developments </w:t>
      </w:r>
      <w:r>
        <w:rPr>
          <w:rFonts w:ascii="Courier New" w:hAnsi="Courier New" w:cs="Courier New"/>
          <w:sz w:val="24"/>
          <w:szCs w:val="24"/>
          <w:lang w:val="en-US" w:eastAsia="zh-CN"/>
        </w:rPr>
        <w:tab/>
        <w:t xml:space="preserve">after the first institutional audit cycle. South African </w:t>
      </w:r>
      <w:r>
        <w:rPr>
          <w:rFonts w:ascii="Courier New" w:hAnsi="Courier New" w:cs="Courier New"/>
          <w:sz w:val="24"/>
          <w:szCs w:val="24"/>
          <w:lang w:val="en-US" w:eastAsia="zh-CN"/>
        </w:rPr>
        <w:tab/>
        <w:t xml:space="preserve">Journal of Higher Education, 37(1), 1-18. </w:t>
      </w:r>
      <w:r>
        <w:rPr>
          <w:rFonts w:ascii="Courier New" w:hAnsi="Courier New" w:cs="Courier New"/>
          <w:sz w:val="24"/>
          <w:szCs w:val="24"/>
          <w:lang w:val="en-US" w:eastAsia="zh-CN"/>
        </w:rPr>
        <w:tab/>
      </w:r>
      <w:hyperlink r:id="rId54" w:tgtFrame="_blank" w:history="1">
        <w:r w:rsidR="00094483">
          <w:rPr>
            <w:rFonts w:ascii="Courier New" w:hAnsi="Courier New" w:cs="Courier New"/>
            <w:sz w:val="24"/>
            <w:szCs w:val="24"/>
          </w:rPr>
          <w:t>https://doi.org/10.20853/37-1-5675</w:t>
        </w:r>
      </w:hyperlink>
    </w:p>
    <w:p w14:paraId="1AE4DA47"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Naldi, A., Nurkadri, N., Srisudarso, M., &amp; Pratama, I. G. L. (2024). </w:t>
      </w:r>
    </w:p>
    <w:p w14:paraId="5896A3F1"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Evaluation of the effectiveness of artificial intelligence system in higher education curriculum </w:t>
      </w:r>
      <w:r>
        <w:rPr>
          <w:rFonts w:ascii="Courier New" w:hAnsi="Courier New" w:cs="Courier New"/>
          <w:sz w:val="24"/>
          <w:szCs w:val="24"/>
          <w:lang w:val="en-US" w:eastAsia="zh-CN"/>
        </w:rPr>
        <w:tab/>
        <w:t xml:space="preserve">management. Journal of Educational Research and Evaluation,8(1),45-58. </w:t>
      </w:r>
      <w:r>
        <w:rPr>
          <w:rFonts w:ascii="Courier New" w:hAnsi="Courier New" w:cs="Courier New"/>
          <w:i/>
          <w:iCs/>
          <w:color w:val="0000FF"/>
          <w:sz w:val="24"/>
          <w:szCs w:val="24"/>
          <w:lang w:val="en-US" w:eastAsia="zh-CN"/>
        </w:rPr>
        <w:tab/>
      </w:r>
      <w:hyperlink r:id="rId55" w:tgtFrame="_blank" w:history="1">
        <w:r w:rsidR="00094483">
          <w:rPr>
            <w:rFonts w:ascii="Courier New" w:hAnsi="Courier New" w:cs="Courier New"/>
            <w:i/>
            <w:iCs/>
            <w:color w:val="0000FF"/>
            <w:sz w:val="24"/>
            <w:szCs w:val="24"/>
          </w:rPr>
          <w:t>https://doi.org/10.23887/jere.v8i1.12345</w:t>
        </w:r>
      </w:hyperlink>
    </w:p>
    <w:p w14:paraId="261C3FB3"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Oware, E. N., &amp; Mokoena, S. (2025). </w:t>
      </w:r>
    </w:p>
    <w:p w14:paraId="24C48621"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Standardized framework for institutional audit for </w:t>
      </w:r>
      <w:r>
        <w:rPr>
          <w:rFonts w:ascii="Courier New" w:hAnsi="Courier New" w:cs="Courier New"/>
          <w:sz w:val="24"/>
          <w:szCs w:val="24"/>
          <w:lang w:val="en-US" w:eastAsia="zh-CN"/>
        </w:rPr>
        <w:tab/>
        <w:t xml:space="preserve">quality in Ghanaian Universities. Frontiers in Education, </w:t>
      </w:r>
      <w:r>
        <w:rPr>
          <w:rFonts w:ascii="Courier New" w:hAnsi="Courier New" w:cs="Courier New"/>
          <w:sz w:val="24"/>
          <w:szCs w:val="24"/>
          <w:lang w:val="en-US" w:eastAsia="zh-CN"/>
        </w:rPr>
        <w:tab/>
        <w:t xml:space="preserve">10, 1673932. </w:t>
      </w:r>
      <w:hyperlink r:id="rId56" w:tgtFrame="_blank" w:history="1">
        <w:r w:rsidR="00094483">
          <w:rPr>
            <w:rFonts w:ascii="Courier New" w:hAnsi="Courier New" w:cs="Courier New"/>
            <w:i/>
            <w:iCs/>
            <w:color w:val="0000FF"/>
            <w:sz w:val="24"/>
            <w:szCs w:val="24"/>
          </w:rPr>
          <w:t>https://doi.org/10.3389/feduc.2025.1673932</w:t>
        </w:r>
      </w:hyperlink>
    </w:p>
    <w:p w14:paraId="225A5A23"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Quality Assurance Agency for Higher Education. (2024).</w:t>
      </w:r>
    </w:p>
    <w:p w14:paraId="7F40A264"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When quality assurance meets innovation in higher </w:t>
      </w:r>
      <w:r>
        <w:rPr>
          <w:rFonts w:ascii="Courier New" w:hAnsi="Courier New" w:cs="Courier New"/>
          <w:sz w:val="24"/>
          <w:szCs w:val="24"/>
          <w:lang w:val="en-US" w:eastAsia="zh-CN"/>
        </w:rPr>
        <w:tab/>
        <w:t xml:space="preserve">education:Case studies. QAA. </w:t>
      </w:r>
      <w:r>
        <w:rPr>
          <w:rFonts w:ascii="Courier New" w:hAnsi="Courier New" w:cs="Courier New"/>
          <w:sz w:val="24"/>
          <w:szCs w:val="24"/>
          <w:lang w:val="en-US" w:eastAsia="zh-CN"/>
        </w:rPr>
        <w:tab/>
      </w:r>
      <w:r>
        <w:rPr>
          <w:rFonts w:ascii="Courier New" w:hAnsi="Courier New" w:cs="Courier New"/>
          <w:sz w:val="24"/>
          <w:szCs w:val="24"/>
          <w:lang w:val="en-US" w:eastAsia="zh-CN"/>
        </w:rPr>
        <w:tab/>
      </w:r>
      <w:hyperlink r:id="rId57" w:tgtFrame="_blank" w:history="1">
        <w:r w:rsidR="00094483">
          <w:rPr>
            <w:rFonts w:ascii="Courier New" w:hAnsi="Courier New" w:cs="Courier New"/>
            <w:i/>
            <w:iCs/>
            <w:color w:val="0000FF"/>
            <w:sz w:val="24"/>
            <w:szCs w:val="24"/>
          </w:rPr>
          <w:t>https://www.qaa.ac.uk/membership/benefits-of-qaa-</w:t>
        </w:r>
        <w:r w:rsidR="00094483">
          <w:rPr>
            <w:rFonts w:ascii="Courier New" w:hAnsi="Courier New" w:cs="Courier New"/>
            <w:i/>
            <w:iCs/>
            <w:color w:val="0000FF"/>
            <w:sz w:val="24"/>
            <w:szCs w:val="24"/>
            <w:lang w:val="en-US"/>
          </w:rPr>
          <w:tab/>
        </w:r>
        <w:r w:rsidR="00094483">
          <w:rPr>
            <w:rFonts w:ascii="Courier New" w:hAnsi="Courier New" w:cs="Courier New"/>
            <w:i/>
            <w:iCs/>
            <w:color w:val="0000FF"/>
            <w:sz w:val="24"/>
            <w:szCs w:val="24"/>
          </w:rPr>
          <w:t>membership/collaborative-enhancement-projects</w:t>
        </w:r>
      </w:hyperlink>
    </w:p>
    <w:p w14:paraId="6DA2C093"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Sadhana, R., &amp; Freire, A. (2025).</w:t>
      </w:r>
      <w:r>
        <w:rPr>
          <w:rFonts w:ascii="Courier New" w:hAnsi="Courier New" w:cs="Courier New"/>
          <w:sz w:val="24"/>
          <w:szCs w:val="24"/>
          <w:lang w:val="en-US" w:eastAsia="zh-CN"/>
        </w:rPr>
        <w:t xml:space="preserve"> </w:t>
      </w:r>
    </w:p>
    <w:p w14:paraId="17C2B720"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A web-based student learning outcome assessment system for secondary education: Design, development, and </w:t>
      </w:r>
      <w:r>
        <w:rPr>
          <w:rFonts w:ascii="Courier New" w:hAnsi="Courier New" w:cs="Courier New"/>
          <w:sz w:val="24"/>
          <w:szCs w:val="24"/>
          <w:lang w:val="en-US" w:eastAsia="zh-CN"/>
        </w:rPr>
        <w:lastRenderedPageBreak/>
        <w:t xml:space="preserve">empirical evaluation. Ceddi Journal of Education, 4(2), 33-41. </w:t>
      </w:r>
      <w:hyperlink r:id="rId58" w:tgtFrame="_blank" w:history="1">
        <w:r w:rsidR="00094483">
          <w:rPr>
            <w:rFonts w:ascii="Courier New" w:hAnsi="Courier New" w:cs="Courier New"/>
            <w:sz w:val="24"/>
            <w:szCs w:val="24"/>
          </w:rPr>
          <w:t>https://doi.org/10.56134/cje.v4i2.157</w:t>
        </w:r>
      </w:hyperlink>
    </w:p>
    <w:p w14:paraId="23F7F382"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Saeed, S., Almuhaideb, A. M., Bamarouf, Y. A., &amp; Al-Malaise Al-Ghamdi, A. (2021).</w:t>
      </w:r>
      <w:r>
        <w:rPr>
          <w:rFonts w:ascii="Courier New" w:hAnsi="Courier New" w:cs="Courier New"/>
          <w:sz w:val="24"/>
          <w:szCs w:val="24"/>
          <w:lang w:val="en-US" w:eastAsia="zh-CN"/>
        </w:rPr>
        <w:t xml:space="preserve"> </w:t>
      </w:r>
    </w:p>
    <w:p w14:paraId="7A45947F"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Sustainable program assessment practices: A review of the ABET and NCAAA computer information systems accreditation process. International Journal of Environmental Research and Public Health, 18(23), 12691. </w:t>
      </w:r>
      <w:hyperlink r:id="rId59" w:tgtFrame="_blank" w:history="1">
        <w:r w:rsidR="00094483">
          <w:rPr>
            <w:rFonts w:ascii="Courier New" w:hAnsi="Courier New" w:cs="Courier New"/>
            <w:sz w:val="24"/>
            <w:szCs w:val="24"/>
          </w:rPr>
          <w:t>https://doi.org/10.3390/ijerph182312691</w:t>
        </w:r>
      </w:hyperlink>
    </w:p>
    <w:p w14:paraId="5A5EB6E9"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Salleh, S. F., Ujir, H., Sapawi, R., &amp; Hashim, H. F. (2020).</w:t>
      </w:r>
      <w:r>
        <w:rPr>
          <w:rFonts w:ascii="Courier New" w:hAnsi="Courier New" w:cs="Courier New"/>
          <w:sz w:val="24"/>
          <w:szCs w:val="24"/>
          <w:lang w:val="en-US" w:eastAsia="zh-CN"/>
        </w:rPr>
        <w:t xml:space="preserve"> Accreditation document tracking system using Scrum approach. International Journal of Evaluation and Research in Education, 9(1), 153-161. </w:t>
      </w:r>
      <w:hyperlink r:id="rId60" w:tgtFrame="_blank" w:history="1">
        <w:r w:rsidR="00094483">
          <w:rPr>
            <w:rFonts w:ascii="Courier New" w:hAnsi="Courier New" w:cs="Courier New"/>
            <w:sz w:val="24"/>
            <w:szCs w:val="24"/>
          </w:rPr>
          <w:t>https://doi.org/10.11591/ijere.v9i1.20418</w:t>
        </w:r>
      </w:hyperlink>
    </w:p>
    <w:p w14:paraId="7E9BDC56"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Taufiqurrahman, Junaedy, &amp; Syarifuddin, R. (2025). </w:t>
      </w:r>
      <w:r>
        <w:rPr>
          <w:rFonts w:ascii="Courier New" w:hAnsi="Courier New" w:cs="Courier New"/>
          <w:sz w:val="24"/>
          <w:szCs w:val="24"/>
          <w:lang w:val="en-US" w:eastAsia="zh-CN"/>
        </w:rPr>
        <w:t xml:space="preserve">Development of a web-based accreditation system for study program management using the Waterfall model. Nusantara Journal of Artificial Intelligence and Information Systems, 1(2), 59-66. </w:t>
      </w:r>
      <w:hyperlink r:id="rId61" w:tgtFrame="_blank" w:history="1">
        <w:r w:rsidR="00094483">
          <w:rPr>
            <w:rFonts w:ascii="Courier New" w:hAnsi="Courier New" w:cs="Courier New"/>
            <w:sz w:val="24"/>
            <w:szCs w:val="24"/>
          </w:rPr>
          <w:t>https://doi.org/10.47776/nuai.v1i2.1663</w:t>
        </w:r>
      </w:hyperlink>
    </w:p>
    <w:p w14:paraId="3C60CB53"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Watermark. (2025).</w:t>
      </w:r>
      <w:r>
        <w:rPr>
          <w:rFonts w:ascii="Courier New" w:hAnsi="Courier New" w:cs="Courier New"/>
          <w:sz w:val="24"/>
          <w:szCs w:val="24"/>
          <w:lang w:val="en-US" w:eastAsia="zh-CN"/>
        </w:rPr>
        <w:t xml:space="preserve"> </w:t>
      </w:r>
    </w:p>
    <w:p w14:paraId="68650132"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Planning &amp; Self-Study: Assessment and accreditation software. </w:t>
      </w:r>
      <w:hyperlink r:id="rId62" w:tgtFrame="_blank" w:history="1">
        <w:r w:rsidR="00094483">
          <w:rPr>
            <w:rFonts w:ascii="Courier New" w:hAnsi="Courier New" w:cs="Courier New"/>
            <w:sz w:val="24"/>
            <w:szCs w:val="24"/>
          </w:rPr>
          <w:t>https://www.watermarkinsights.com/solutions/planning-self-study/</w:t>
        </w:r>
      </w:hyperlink>
    </w:p>
    <w:p w14:paraId="05EBD766"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Xiaoyan, W., Azam, S. M. F., &amp; Tham, J. (2023).</w:t>
      </w:r>
      <w:r>
        <w:rPr>
          <w:rFonts w:ascii="Courier New" w:hAnsi="Courier New" w:cs="Courier New"/>
          <w:sz w:val="24"/>
          <w:szCs w:val="24"/>
          <w:lang w:val="en-US" w:eastAsia="zh-CN"/>
        </w:rPr>
        <w:t xml:space="preserve"> </w:t>
      </w:r>
    </w:p>
    <w:p w14:paraId="43B31DAD"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Sustainable higher education curriculum management system in China: Theoretical perspectives. European Journal of Management and Marketing Studies, 8(2), 1-15. </w:t>
      </w:r>
      <w:hyperlink r:id="rId63" w:tgtFrame="_blank" w:history="1">
        <w:r w:rsidR="00094483">
          <w:rPr>
            <w:rFonts w:ascii="Courier New" w:hAnsi="Courier New" w:cs="Courier New"/>
            <w:sz w:val="24"/>
            <w:szCs w:val="24"/>
          </w:rPr>
          <w:t>https://doi.org/10.46827/ejmms.v8i2.1441</w:t>
        </w:r>
      </w:hyperlink>
    </w:p>
    <w:p w14:paraId="49864379"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Briones, M. C. B. (2019)</w:t>
      </w:r>
      <w:r>
        <w:rPr>
          <w:rFonts w:ascii="Courier New" w:hAnsi="Courier New" w:cs="Courier New"/>
          <w:sz w:val="24"/>
          <w:szCs w:val="24"/>
          <w:lang w:val="en-US" w:eastAsia="zh-CN"/>
        </w:rPr>
        <w:t xml:space="preserve">. </w:t>
      </w:r>
    </w:p>
    <w:p w14:paraId="3ED759B1"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Implementation of Outcomes Based Education in State Universities in Region I. Southeast Asian Journal of Science and Technology, 4(1), 1-12. </w:t>
      </w:r>
      <w:hyperlink r:id="rId64" w:tgtFrame="_blank" w:history="1">
        <w:r w:rsidR="00094483">
          <w:rPr>
            <w:rFonts w:ascii="Courier New" w:hAnsi="Courier New" w:cs="Courier New"/>
            <w:sz w:val="24"/>
            <w:szCs w:val="24"/>
          </w:rPr>
          <w:t>https://www.sajst.org/online/index.php/sajst/article/view/157</w:t>
        </w:r>
      </w:hyperlink>
    </w:p>
    <w:p w14:paraId="6698A1E2"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Commission on Higher Education. (2014).</w:t>
      </w:r>
      <w:r>
        <w:rPr>
          <w:rFonts w:ascii="Courier New" w:hAnsi="Courier New" w:cs="Courier New"/>
          <w:sz w:val="24"/>
          <w:szCs w:val="24"/>
          <w:lang w:val="en-US" w:eastAsia="zh-CN"/>
        </w:rPr>
        <w:t xml:space="preserve"> </w:t>
      </w:r>
    </w:p>
    <w:p w14:paraId="088738FE"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Handbook on typology, outcomes-based education, and institutional sustainability assessment. CHED. </w:t>
      </w:r>
      <w:hyperlink r:id="rId65" w:tgtFrame="_blank" w:history="1">
        <w:r w:rsidR="00094483">
          <w:rPr>
            <w:rFonts w:ascii="Courier New" w:hAnsi="Courier New" w:cs="Courier New"/>
            <w:sz w:val="24"/>
            <w:szCs w:val="24"/>
          </w:rPr>
          <w:t>http://www.pnuresearchportal.org/wp-content/uploads/2015/08/Handbook-on-Typology-Outcomes.pdf</w:t>
        </w:r>
      </w:hyperlink>
    </w:p>
    <w:p w14:paraId="46A20C3D"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Commission on Higher Education. (2012).</w:t>
      </w:r>
      <w:r>
        <w:rPr>
          <w:rFonts w:ascii="Courier New" w:hAnsi="Courier New" w:cs="Courier New"/>
          <w:sz w:val="24"/>
          <w:szCs w:val="24"/>
          <w:lang w:val="en-US" w:eastAsia="zh-CN"/>
        </w:rPr>
        <w:t xml:space="preserve"> </w:t>
      </w:r>
    </w:p>
    <w:p w14:paraId="51BC6131"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lastRenderedPageBreak/>
        <w:t>CMO No. 46, Series of 2012: Policy-standard to enhance quality assurance (QA) in Philippine higher education. CHED.</w:t>
      </w:r>
    </w:p>
    <w:p w14:paraId="42E97742"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Education Commission II. (2025).</w:t>
      </w:r>
      <w:r>
        <w:rPr>
          <w:rFonts w:ascii="Courier New" w:hAnsi="Courier New" w:cs="Courier New"/>
          <w:sz w:val="24"/>
          <w:szCs w:val="24"/>
          <w:lang w:val="en-US" w:eastAsia="zh-CN"/>
        </w:rPr>
        <w:t xml:space="preserve"> </w:t>
      </w:r>
    </w:p>
    <w:p w14:paraId="1190EC61"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EDCOM 2 final report: National Education and Workforce Development Plan (NatPlan) 2026-2035. Republic of the Philippines.</w:t>
      </w:r>
    </w:p>
    <w:p w14:paraId="7FC91110"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Guimaras State University. (2025).</w:t>
      </w:r>
      <w:r>
        <w:rPr>
          <w:rFonts w:ascii="Courier New" w:hAnsi="Courier New" w:cs="Courier New"/>
          <w:sz w:val="24"/>
          <w:szCs w:val="24"/>
          <w:lang w:val="en-US" w:eastAsia="zh-CN"/>
        </w:rPr>
        <w:t xml:space="preserve"> </w:t>
      </w:r>
    </w:p>
    <w:p w14:paraId="5FA08C1F"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Quality assurance framework and achievements. </w:t>
      </w:r>
      <w:hyperlink r:id="rId66" w:tgtFrame="_blank" w:history="1">
        <w:r w:rsidR="00094483">
          <w:rPr>
            <w:rFonts w:ascii="Courier New" w:hAnsi="Courier New" w:cs="Courier New"/>
            <w:i/>
            <w:iCs/>
            <w:color w:val="0000FF"/>
            <w:sz w:val="24"/>
            <w:szCs w:val="24"/>
          </w:rPr>
          <w:t>https://www.gsu.edu.ph/quality-assurance/</w:t>
        </w:r>
      </w:hyperlink>
    </w:p>
    <w:p w14:paraId="2D2C5E19"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Miano, M. S. D., &amp; Baguio, J. B. (2024).</w:t>
      </w:r>
    </w:p>
    <w:p w14:paraId="1A22C0F2"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 Application of curriculum mapping in relation to classroom learning outcomes of public elementary schools. Asian Journal of Education and Social Studies, 50(11), 136-145.</w:t>
      </w:r>
      <w:r>
        <w:rPr>
          <w:rFonts w:ascii="Courier New" w:hAnsi="Courier New" w:cs="Courier New"/>
          <w:i/>
          <w:iCs/>
          <w:color w:val="0000FF"/>
          <w:sz w:val="24"/>
          <w:szCs w:val="24"/>
          <w:lang w:val="en-US" w:eastAsia="zh-CN"/>
        </w:rPr>
        <w:t xml:space="preserve"> </w:t>
      </w:r>
      <w:hyperlink r:id="rId67" w:tgtFrame="_blank" w:history="1">
        <w:r w:rsidR="00094483">
          <w:rPr>
            <w:rFonts w:ascii="Courier New" w:hAnsi="Courier New" w:cs="Courier New"/>
            <w:i/>
            <w:iCs/>
            <w:color w:val="0000FF"/>
            <w:sz w:val="24"/>
            <w:szCs w:val="24"/>
          </w:rPr>
          <w:t>https://doi.org/10.9734/ajess/2024/v50/111641</w:t>
        </w:r>
      </w:hyperlink>
    </w:p>
    <w:p w14:paraId="4250D1EA"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Miranda, R. D., &amp; Reyes-Chua, E. (2021).</w:t>
      </w:r>
      <w:r>
        <w:rPr>
          <w:rFonts w:ascii="Courier New" w:hAnsi="Courier New" w:cs="Courier New"/>
          <w:sz w:val="24"/>
          <w:szCs w:val="24"/>
          <w:lang w:val="en-US" w:eastAsia="zh-CN"/>
        </w:rPr>
        <w:t xml:space="preserve"> </w:t>
      </w:r>
    </w:p>
    <w:p w14:paraId="3191DB38"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Best practices in quality assurance in selected higher education institutions (HEIs) in the Philippines in the light of the Malcolm Baldrige framework. WSEAS Transactions on Environment and Development, 17, 115-125. </w:t>
      </w:r>
      <w:hyperlink r:id="rId68" w:tgtFrame="_blank" w:history="1">
        <w:r w:rsidR="00094483">
          <w:rPr>
            <w:rFonts w:ascii="Courier New" w:hAnsi="Courier New" w:cs="Courier New"/>
            <w:i/>
            <w:iCs/>
            <w:color w:val="0000FF"/>
            <w:sz w:val="24"/>
            <w:szCs w:val="24"/>
          </w:rPr>
          <w:t>https://doi.org/10.37394/232015.2021.17.11</w:t>
        </w:r>
      </w:hyperlink>
    </w:p>
    <w:p w14:paraId="4393CBAF"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Necosia, R. I. M. T., &amp; Sealza, I. S. (2024).</w:t>
      </w:r>
    </w:p>
    <w:p w14:paraId="17F9D856"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Service quality assessment tool in a State University in Northern Mindanao. Journal of Interdisciplinary Perspectives, 8(1), 1-12. </w:t>
      </w:r>
      <w:hyperlink r:id="rId69" w:tgtFrame="_blank" w:history="1">
        <w:r w:rsidR="00094483">
          <w:rPr>
            <w:rFonts w:ascii="Courier New" w:hAnsi="Courier New" w:cs="Courier New"/>
            <w:i/>
            <w:iCs/>
            <w:color w:val="0000FF"/>
            <w:sz w:val="24"/>
            <w:szCs w:val="24"/>
          </w:rPr>
          <w:t>https://doi.org/10.69569/jip.2024.0036</w:t>
        </w:r>
      </w:hyperlink>
    </w:p>
    <w:p w14:paraId="66ED13F6" w14:textId="77777777" w:rsidR="00094483" w:rsidRDefault="00000000">
      <w:pPr>
        <w:spacing w:after="0" w:line="240" w:lineRule="auto"/>
        <w:ind w:left="567" w:hanging="567"/>
        <w:jc w:val="both"/>
        <w:rPr>
          <w:rFonts w:ascii="Courier New" w:hAnsi="Courier New" w:cs="Courier New"/>
          <w:i/>
          <w:iCs/>
          <w:color w:val="0000FF"/>
          <w:sz w:val="24"/>
          <w:szCs w:val="24"/>
        </w:rPr>
      </w:pPr>
      <w:r>
        <w:rPr>
          <w:rFonts w:ascii="Courier New" w:hAnsi="Courier New" w:cs="Courier New"/>
          <w:b/>
          <w:bCs/>
          <w:sz w:val="24"/>
          <w:szCs w:val="24"/>
          <w:lang w:val="en-US" w:eastAsia="zh-CN"/>
        </w:rPr>
        <w:t>Philippine Institute for Development Studies. (2024).</w:t>
      </w:r>
      <w:r>
        <w:rPr>
          <w:rFonts w:ascii="Courier New" w:hAnsi="Courier New" w:cs="Courier New"/>
          <w:sz w:val="24"/>
          <w:szCs w:val="24"/>
          <w:lang w:val="en-US" w:eastAsia="zh-CN"/>
        </w:rPr>
        <w:t xml:space="preserve"> Strengthening CHED's developmental and regulatory processes (Discussion Paper Series No. 2024-41). PIDS. </w:t>
      </w:r>
      <w:hyperlink r:id="rId70" w:tgtFrame="_blank" w:history="1">
        <w:r w:rsidR="00094483">
          <w:rPr>
            <w:rFonts w:ascii="Courier New" w:hAnsi="Courier New" w:cs="Courier New"/>
            <w:i/>
            <w:iCs/>
            <w:color w:val="0000FF"/>
            <w:sz w:val="24"/>
            <w:szCs w:val="24"/>
          </w:rPr>
          <w:t>https://pidswebs.pids.gov.ph/CDN/document/pidsdps2441.pdf</w:t>
        </w:r>
      </w:hyperlink>
    </w:p>
    <w:p w14:paraId="3023B177"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Prado, R. (2025).</w:t>
      </w:r>
      <w:r>
        <w:rPr>
          <w:rFonts w:ascii="Courier New" w:hAnsi="Courier New" w:cs="Courier New"/>
          <w:sz w:val="24"/>
          <w:szCs w:val="24"/>
          <w:lang w:val="en-US" w:eastAsia="zh-CN"/>
        </w:rPr>
        <w:t xml:space="preserve"> </w:t>
      </w:r>
    </w:p>
    <w:p w14:paraId="645BE7B0"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Evaluation of the quality assurance practices of the College of Education programs of a Philippine local university. Journal of Interdisciplinary Perspectives, 9(1), 1-10. </w:t>
      </w:r>
      <w:hyperlink r:id="rId71" w:tgtFrame="_blank" w:history="1">
        <w:r w:rsidR="00094483">
          <w:rPr>
            <w:rFonts w:ascii="Courier New" w:hAnsi="Courier New" w:cs="Courier New"/>
            <w:i/>
            <w:iCs/>
            <w:color w:val="0000FF"/>
            <w:sz w:val="24"/>
            <w:szCs w:val="24"/>
          </w:rPr>
          <w:t>https://doi.org/10.69569/jip.2025.0042</w:t>
        </w:r>
      </w:hyperlink>
    </w:p>
    <w:p w14:paraId="34D43363"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Republic of the Philippines. (1982).</w:t>
      </w:r>
    </w:p>
    <w:p w14:paraId="4BC43EBF"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Batas Pambansa Blg. 232: Education Act of 1982.</w:t>
      </w:r>
    </w:p>
    <w:p w14:paraId="42A800CD"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Santelices, R., &amp; De La Cruz, D. A. R. (2023).</w:t>
      </w:r>
    </w:p>
    <w:p w14:paraId="42338307"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Quality assurance in the certification procedure of the Regional Quality Assessment Team: The case of higher education institutions in Region V, Philippines. SSRN Electronic Journal.</w:t>
      </w:r>
      <w:r>
        <w:rPr>
          <w:rFonts w:ascii="Courier New" w:hAnsi="Courier New" w:cs="Courier New"/>
          <w:i/>
          <w:iCs/>
          <w:color w:val="0000FF"/>
          <w:sz w:val="24"/>
          <w:szCs w:val="24"/>
          <w:lang w:val="en-US" w:eastAsia="zh-CN"/>
        </w:rPr>
        <w:t xml:space="preserve"> </w:t>
      </w:r>
      <w:hyperlink r:id="rId72" w:tgtFrame="_blank" w:history="1">
        <w:r w:rsidR="00094483">
          <w:rPr>
            <w:rFonts w:ascii="Courier New" w:hAnsi="Courier New" w:cs="Courier New"/>
            <w:i/>
            <w:iCs/>
            <w:color w:val="0000FF"/>
            <w:sz w:val="24"/>
            <w:szCs w:val="24"/>
          </w:rPr>
          <w:t>https://doi.org/10.2139/ssrn.4735068</w:t>
        </w:r>
      </w:hyperlink>
    </w:p>
    <w:p w14:paraId="4D36731E"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Surigao State College of Technology. (2025).</w:t>
      </w:r>
      <w:r>
        <w:rPr>
          <w:rFonts w:ascii="Courier New" w:hAnsi="Courier New" w:cs="Courier New"/>
          <w:sz w:val="24"/>
          <w:szCs w:val="24"/>
          <w:lang w:val="en-US" w:eastAsia="zh-CN"/>
        </w:rPr>
        <w:t xml:space="preserve"> </w:t>
      </w:r>
    </w:p>
    <w:p w14:paraId="3CEB1BFE"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lastRenderedPageBreak/>
        <w:t xml:space="preserve">General Education Program Curriculum Map: Outcomes-Based Education Framework. </w:t>
      </w:r>
      <w:hyperlink r:id="rId73" w:tgtFrame="_blank" w:history="1">
        <w:r w:rsidR="00094483">
          <w:rPr>
            <w:rFonts w:ascii="Courier New" w:hAnsi="Courier New" w:cs="Courier New"/>
            <w:i/>
            <w:iCs/>
            <w:color w:val="0000FF"/>
            <w:sz w:val="24"/>
            <w:szCs w:val="24"/>
          </w:rPr>
          <w:t>https://www.scribd.com/document/841955371/Final-OBE-PEO-Map-PO-Map-Curriculum-Map-Course-Outcome-Map-GenEd</w:t>
        </w:r>
      </w:hyperlink>
    </w:p>
    <w:p w14:paraId="229DADC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World Bank. (2023).</w:t>
      </w:r>
      <w:r>
        <w:rPr>
          <w:rFonts w:ascii="Courier New" w:hAnsi="Courier New" w:cs="Courier New"/>
          <w:sz w:val="24"/>
          <w:szCs w:val="24"/>
          <w:lang w:val="en-US" w:eastAsia="zh-CN"/>
        </w:rPr>
        <w:t xml:space="preserve"> Digital transformation of Philippine higher education (Report No. P177574). World Bank Group. </w:t>
      </w:r>
      <w:hyperlink r:id="rId74" w:tgtFrame="_blank" w:history="1">
        <w:r w:rsidR="00094483">
          <w:rPr>
            <w:rFonts w:ascii="Courier New" w:hAnsi="Courier New" w:cs="Courier New"/>
            <w:i/>
            <w:iCs/>
            <w:color w:val="0000FF"/>
            <w:sz w:val="24"/>
            <w:szCs w:val="24"/>
          </w:rPr>
          <w:t>https://documents1.worldbank.org/curated/en/099925001062333685/pdf/P17757402843a10c90b3e30308406a38304.pdf</w:t>
        </w:r>
      </w:hyperlink>
    </w:p>
    <w:p w14:paraId="162152BD" w14:textId="77777777" w:rsidR="003B1F7A"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Kalinga State University. (2020). Student handbook (2020 ed.). Kalinga State University.</w:t>
      </w:r>
    </w:p>
    <w:p w14:paraId="176FD828" w14:textId="77777777" w:rsidR="003B1F7A"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Kalinga State University. (n.d.).</w:t>
      </w:r>
      <w:r>
        <w:rPr>
          <w:rFonts w:ascii="Courier New" w:hAnsi="Courier New" w:cs="Courier New"/>
          <w:sz w:val="24"/>
          <w:szCs w:val="24"/>
          <w:lang w:val="en-US" w:eastAsia="zh-CN"/>
        </w:rPr>
        <w:t xml:space="preserve"> Operations manual: Student development services &amp; placement guide. Kalinga State University.</w:t>
      </w:r>
    </w:p>
    <w:sectPr w:rsidR="003B1F7A" w:rsidSect="00D42FC3">
      <w:headerReference w:type="default" r:id="rId75"/>
      <w:headerReference w:type="first" r:id="rId76"/>
      <w:pgSz w:w="12242" w:h="15842"/>
      <w:pgMar w:top="1440" w:right="1440" w:bottom="1440" w:left="216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nnnmirabueno@outlook.com" w:date="2026-10-14T14:01:00Z" w:initials="l">
    <w:p w14:paraId="617894E2" w14:textId="77777777" w:rsidR="00D4172A" w:rsidRDefault="00D4172A" w:rsidP="00D4172A">
      <w:pPr>
        <w:pStyle w:val="CommentText"/>
      </w:pPr>
      <w:r>
        <w:rPr>
          <w:rStyle w:val="CommentReference"/>
        </w:rPr>
        <w:annotationRef/>
      </w:r>
      <w:r>
        <w:t>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7894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85C5E" w16cex:dateUtc="2026-10-14T0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7894E2" w16cid:durableId="61585C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8FFA" w14:textId="77777777" w:rsidR="004065B8" w:rsidRDefault="004065B8">
      <w:pPr>
        <w:spacing w:after="0" w:line="240" w:lineRule="auto"/>
      </w:pPr>
      <w:r>
        <w:separator/>
      </w:r>
    </w:p>
  </w:endnote>
  <w:endnote w:type="continuationSeparator" w:id="0">
    <w:p w14:paraId="5F57A361" w14:textId="77777777" w:rsidR="004065B8" w:rsidRDefault="00406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webkit-standard">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0850"/>
    </w:sdtPr>
    <w:sdtContent>
      <w:p w14:paraId="54DF30E7"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49024"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431550391" name="Straight Connector 43155039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1163DE52" w14:textId="77777777" w:rsidR="00094483" w:rsidRDefault="00094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B6BA" w14:textId="77777777" w:rsidR="00094483" w:rsidRDefault="0009448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195098"/>
    </w:sdtPr>
    <w:sdtContent>
      <w:p w14:paraId="1F7A58AC"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50048"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1264350393" name="Straight Connector 1264350393"/>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33A87C4D" w14:textId="77777777" w:rsidR="00094483" w:rsidRDefault="00094483">
    <w:pPr>
      <w:pStyle w:val="Footer"/>
      <w:jc w:val="center"/>
    </w:pPr>
    <w:r>
      <w:rPr>
        <w:rFonts w:ascii="Courier New" w:hAnsi="Courier New" w:cs="Courier New"/>
        <w:sz w:val="24"/>
        <w:szCs w:val="24"/>
      </w:rPr>
      <w:fldChar w:fldCharType="begin"/>
    </w:r>
    <w:r>
      <w:rPr>
        <w:rFonts w:ascii="Courier New" w:hAnsi="Courier New" w:cs="Courier New"/>
        <w:sz w:val="24"/>
        <w:szCs w:val="24"/>
      </w:rPr>
      <w:instrText xml:space="preserve"> PAGE </w:instrText>
    </w:r>
    <w:r>
      <w:rPr>
        <w:rFonts w:ascii="Courier New" w:hAnsi="Courier New" w:cs="Courier New"/>
        <w:sz w:val="24"/>
        <w:szCs w:val="24"/>
      </w:rPr>
      <w:fldChar w:fldCharType="separate"/>
    </w:r>
    <w:r>
      <w:rPr>
        <w:rFonts w:ascii="Courier New" w:hAnsi="Courier New" w:cs="Courier New"/>
        <w:sz w:val="24"/>
        <w:szCs w:val="24"/>
      </w:rPr>
      <w:t>ii</w:t>
    </w:r>
    <w:r>
      <w:rPr>
        <w:rFonts w:ascii="Courier New" w:hAnsi="Courier New" w:cs="Courier New"/>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157459"/>
    </w:sdtPr>
    <w:sdtContent>
      <w:p w14:paraId="15BBE03D"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51072"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1028258192" name="Straight Connector 102825819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63964366" w14:textId="77777777" w:rsidR="00094483" w:rsidRDefault="000944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811797"/>
    </w:sdtPr>
    <w:sdtContent>
      <w:p w14:paraId="558DF7A6"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52096"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1279864202" name="Straight Connector 127986420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426281F5" w14:textId="77777777" w:rsidR="00094483" w:rsidRDefault="00094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2248F" w14:textId="77777777" w:rsidR="004065B8" w:rsidRDefault="004065B8">
      <w:pPr>
        <w:spacing w:after="0" w:line="240" w:lineRule="auto"/>
      </w:pPr>
      <w:r>
        <w:separator/>
      </w:r>
    </w:p>
  </w:footnote>
  <w:footnote w:type="continuationSeparator" w:id="0">
    <w:p w14:paraId="0FFD1979" w14:textId="77777777" w:rsidR="004065B8" w:rsidRDefault="00406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138519"/>
    </w:sdtPr>
    <w:sdtEndPr>
      <w:rPr>
        <w:rFonts w:ascii="Courier New" w:hAnsi="Courier New" w:cs="Courier New"/>
      </w:rPr>
    </w:sdtEndPr>
    <w:sdtContent>
      <w:p w14:paraId="184F15DA" w14:textId="77777777" w:rsidR="00094483" w:rsidRDefault="00000000">
        <w:pPr>
          <w:pStyle w:val="Header"/>
          <w:jc w:val="center"/>
          <w:rPr>
            <w:rFonts w:ascii="Courier New" w:hAnsi="Courier New" w:cs="Courier New"/>
            <w:b/>
            <w:sz w:val="32"/>
          </w:rPr>
        </w:pPr>
        <w:r>
          <w:rPr>
            <w:rFonts w:ascii="Courier New" w:hAnsi="Courier New" w:cs="Courier New"/>
            <w:b/>
            <w:noProof/>
            <w:sz w:val="36"/>
            <w:lang w:eastAsia="en-PH"/>
          </w:rPr>
          <w:drawing>
            <wp:anchor distT="0" distB="0" distL="114300" distR="114300" simplePos="0" relativeHeight="251631616" behindDoc="0" locked="0" layoutInCell="1" allowOverlap="1" wp14:anchorId="07AE5F3A" wp14:editId="4787DA95">
              <wp:simplePos x="0" y="0"/>
              <wp:positionH relativeFrom="column">
                <wp:posOffset>-246380</wp:posOffset>
              </wp:positionH>
              <wp:positionV relativeFrom="paragraph">
                <wp:posOffset>-198120</wp:posOffset>
              </wp:positionV>
              <wp:extent cx="823595" cy="724535"/>
              <wp:effectExtent l="0" t="0" r="14605" b="18415"/>
              <wp:wrapNone/>
              <wp:docPr id="1344769163" name="Picture 134476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36736" behindDoc="0" locked="0" layoutInCell="1" allowOverlap="1" wp14:anchorId="41D96DE8" wp14:editId="4D5A26B6">
                  <wp:simplePos x="0" y="0"/>
                  <wp:positionH relativeFrom="column">
                    <wp:posOffset>-1371600</wp:posOffset>
                  </wp:positionH>
                  <wp:positionV relativeFrom="paragraph">
                    <wp:posOffset>-287020</wp:posOffset>
                  </wp:positionV>
                  <wp:extent cx="7772400" cy="0"/>
                  <wp:effectExtent l="0" t="19050" r="0" b="19050"/>
                  <wp:wrapNone/>
                  <wp:docPr id="26" name="Straight Connector 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8pt;margin-top:-22.6pt;height:0pt;width:612pt;z-index:251662336;mso-width-relative:page;mso-height-relative:page;" filled="f" stroked="t" coordsize="21600,21600" o:gfxdata="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VXbG3bAAAADQEAAA8AAAAAAAAAAQAgAAAAIgAAAGRycy9kb3ducmV2LnhtbFBLAQIU&#10;ABQAAAAIAIdO4kCe+fUptwEAAGkDAAAOAAAAAAAAAAEAIAAAACo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2640" behindDoc="0" locked="0" layoutInCell="1" allowOverlap="1" wp14:anchorId="168BEE42" wp14:editId="11402129">
                  <wp:simplePos x="0" y="0"/>
                  <wp:positionH relativeFrom="column">
                    <wp:posOffset>-228600</wp:posOffset>
                  </wp:positionH>
                  <wp:positionV relativeFrom="paragraph">
                    <wp:posOffset>-572770</wp:posOffset>
                  </wp:positionV>
                  <wp:extent cx="0" cy="10191750"/>
                  <wp:effectExtent l="19050" t="0" r="19050" b="0"/>
                  <wp:wrapNone/>
                  <wp:docPr id="27" name="Straight Connector 2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pt;margin-top:-45.1pt;height:802.5pt;width:0pt;z-index:251660288;mso-width-relative:page;mso-height-relative:page;" filled="f" stroked="t" coordsize="21600,21600" o:gfxdata="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5RkT09sAAAAMAQAADwAAAAAAAAABACAAAAAiAAAAZHJzL2Rvd25yZXYueG1sUEsB&#10;AhQAFAAAAAgAh07iQEtMrhG5AQAAagMAAA4AAAAAAAAAAQAgAAAAKgEAAGRycy9lMm9Eb2MueG1s&#10;UEsFBgAAAAAGAAYAWQEAAFUFAA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4688" behindDoc="0" locked="0" layoutInCell="1" allowOverlap="1" wp14:anchorId="6444EACC" wp14:editId="42F08A32">
                  <wp:simplePos x="0" y="0"/>
                  <wp:positionH relativeFrom="column">
                    <wp:posOffset>5715000</wp:posOffset>
                  </wp:positionH>
                  <wp:positionV relativeFrom="paragraph">
                    <wp:posOffset>-419735</wp:posOffset>
                  </wp:positionV>
                  <wp:extent cx="0" cy="10033635"/>
                  <wp:effectExtent l="19050" t="0" r="19050" b="5715"/>
                  <wp:wrapNone/>
                  <wp:docPr id="28" name="Straight Connector 2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0pt;margin-top:-33.05pt;height:790.05pt;width:0pt;z-index:251661312;mso-width-relative:page;mso-height-relative:page;" filled="f" stroked="t" coordsize="21600,21600" o:gfxdata="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6MrAnaAAAADAEAAA8AAAAAAAAAAQAgAAAAIgAAAGRycy9kb3ducmV2LnhtbFBLAQIU&#10;ABQAAAAIAIdO4kAYhN7VuAEAAGoDAAAOAAAAAAAAAAEAIAAAACk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sz w:val="36"/>
          </w:rPr>
          <w:t>Kalinga State University</w:t>
        </w:r>
      </w:p>
      <w:p w14:paraId="2D060E5C" w14:textId="77777777" w:rsidR="00094483" w:rsidRDefault="00000000">
        <w:pPr>
          <w:pStyle w:val="Header"/>
          <w:tabs>
            <w:tab w:val="left" w:pos="2256"/>
            <w:tab w:val="center" w:pos="4320"/>
            <w:tab w:val="left" w:pos="6845"/>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5C61A1CF" w14:textId="77777777" w:rsidR="00094483" w:rsidRDefault="00000000">
        <w:pPr>
          <w:pStyle w:val="Header"/>
          <w:tabs>
            <w:tab w:val="left" w:pos="2256"/>
            <w:tab w:val="left" w:pos="2696"/>
            <w:tab w:val="center" w:pos="4320"/>
            <w:tab w:val="left" w:pos="8370"/>
          </w:tabs>
          <w:wordWrap w:val="0"/>
          <w:jc w:val="center"/>
          <w:rPr>
            <w:rFonts w:ascii="Courier New" w:hAnsi="Courier New" w:cs="Courier New"/>
            <w:sz w:val="20"/>
            <w:szCs w:val="20"/>
            <w:lang w:val="en-US"/>
          </w:rPr>
        </w:pPr>
        <w:r>
          <w:rPr>
            <w:rFonts w:ascii="Courier New" w:hAnsi="Courier New" w:cs="Courier New"/>
            <w:noProof/>
            <w:lang w:eastAsia="en-PH"/>
          </w:rPr>
          <mc:AlternateContent>
            <mc:Choice Requires="wps">
              <w:drawing>
                <wp:anchor distT="0" distB="0" distL="114300" distR="114300" simplePos="0" relativeHeight="251638784" behindDoc="0" locked="0" layoutInCell="1" allowOverlap="1" wp14:anchorId="20F28432" wp14:editId="12C63873">
                  <wp:simplePos x="0" y="0"/>
                  <wp:positionH relativeFrom="page">
                    <wp:align>right</wp:align>
                  </wp:positionH>
                  <wp:positionV relativeFrom="paragraph">
                    <wp:posOffset>204470</wp:posOffset>
                  </wp:positionV>
                  <wp:extent cx="7772400" cy="0"/>
                  <wp:effectExtent l="0" t="19050" r="19050" b="19050"/>
                  <wp:wrapNone/>
                  <wp:docPr id="29"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szCs w:val="24"/>
            <w:lang w:val="en-US"/>
          </w:rPr>
          <w:t>College of Engineering and Information Technol</w:t>
        </w:r>
        <w:r w:rsidR="00065C3A">
          <w:rPr>
            <w:rFonts w:ascii="Courier New" w:hAnsi="Courier New" w:cs="Courier New"/>
            <w:sz w:val="24"/>
            <w:szCs w:val="24"/>
            <w:lang w:val="en-US"/>
          </w:rPr>
          <w:t>og</w:t>
        </w:r>
      </w:p>
      <w:p w14:paraId="2889597E" w14:textId="77777777" w:rsidR="00094483" w:rsidRDefault="00000000">
        <w:pPr>
          <w:pStyle w:val="Header"/>
          <w:jc w:val="right"/>
          <w:rPr>
            <w:rFonts w:ascii="Courier New" w:hAnsi="Courier New" w:cs="Courier New"/>
          </w:rPr>
        </w:pPr>
      </w:p>
    </w:sdtContent>
  </w:sdt>
  <w:p w14:paraId="383B01B4" w14:textId="77777777" w:rsidR="00094483" w:rsidRDefault="00094483">
    <w:pPr>
      <w:pStyle w:val="Header"/>
      <w:rPr>
        <w:rFonts w:ascii="Courier New" w:hAnsi="Courier New" w:cs="Courier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087207"/>
    </w:sdtPr>
    <w:sdtEndPr>
      <w:rPr>
        <w:rFonts w:ascii="Courier New" w:hAnsi="Courier New" w:cs="Courier New"/>
      </w:rPr>
    </w:sdtEndPr>
    <w:sdtContent>
      <w:p w14:paraId="2C759FF9" w14:textId="77777777" w:rsidR="00094483" w:rsidRDefault="00094483">
        <w:pPr>
          <w:pStyle w:val="Header"/>
          <w:rPr>
            <w:rFonts w:ascii="Courier New" w:hAnsi="Courier New" w:cs="Courier New"/>
            <w:sz w:val="20"/>
            <w:szCs w:val="20"/>
          </w:rPr>
        </w:pPr>
      </w:p>
      <w:p w14:paraId="3786D8D7" w14:textId="77777777" w:rsidR="00094483" w:rsidRDefault="00000000">
        <w:pPr>
          <w:pStyle w:val="Header"/>
          <w:jc w:val="right"/>
          <w:rPr>
            <w:rFonts w:ascii="Courier New" w:hAnsi="Courier New" w:cs="Courier New"/>
          </w:rPr>
        </w:pPr>
      </w:p>
    </w:sdtContent>
  </w:sdt>
  <w:p w14:paraId="4B399196" w14:textId="77777777" w:rsidR="00094483" w:rsidRDefault="00094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103165"/>
    </w:sdtPr>
    <w:sdtEndPr>
      <w:rPr>
        <w:rFonts w:ascii="Courier New" w:hAnsi="Courier New" w:cs="Courier New"/>
      </w:rPr>
    </w:sdtEndPr>
    <w:sdtContent>
      <w:p w14:paraId="3C26FADA" w14:textId="77777777" w:rsidR="00094483" w:rsidRDefault="00000000">
        <w:pPr>
          <w:pStyle w:val="Header"/>
          <w:jc w:val="center"/>
          <w:rPr>
            <w:rFonts w:ascii="Courier New" w:hAnsi="Courier New" w:cs="Courier New"/>
            <w:b/>
            <w:sz w:val="32"/>
          </w:rPr>
        </w:pPr>
        <w:r>
          <w:rPr>
            <w:rFonts w:ascii="Courier New" w:hAnsi="Courier New" w:cs="Courier New"/>
            <w:b/>
            <w:noProof/>
            <w:sz w:val="36"/>
            <w:lang w:eastAsia="en-PH"/>
          </w:rPr>
          <w:drawing>
            <wp:anchor distT="0" distB="0" distL="114300" distR="114300" simplePos="0" relativeHeight="251630592" behindDoc="0" locked="0" layoutInCell="1" allowOverlap="1" wp14:anchorId="07AE5F3A" wp14:editId="4787DA95">
              <wp:simplePos x="0" y="0"/>
              <wp:positionH relativeFrom="column">
                <wp:posOffset>-246380</wp:posOffset>
              </wp:positionH>
              <wp:positionV relativeFrom="paragraph">
                <wp:posOffset>-198120</wp:posOffset>
              </wp:positionV>
              <wp:extent cx="823595" cy="724535"/>
              <wp:effectExtent l="0" t="0" r="14605" b="18415"/>
              <wp:wrapNone/>
              <wp:docPr id="1242308173" name="Picture 124230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37760" behindDoc="0" locked="0" layoutInCell="1" allowOverlap="1" wp14:anchorId="41D96DE8" wp14:editId="4D5A26B6">
                  <wp:simplePos x="0" y="0"/>
                  <wp:positionH relativeFrom="column">
                    <wp:posOffset>-1371600</wp:posOffset>
                  </wp:positionH>
                  <wp:positionV relativeFrom="paragraph">
                    <wp:posOffset>-287020</wp:posOffset>
                  </wp:positionV>
                  <wp:extent cx="7772400" cy="0"/>
                  <wp:effectExtent l="0" t="19050" r="0" b="19050"/>
                  <wp:wrapNone/>
                  <wp:docPr id="316909839" name="Straight Connector 31690983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8pt;margin-top:-22.6pt;height:0pt;width:612pt;z-index:251662336;mso-width-relative:page;mso-height-relative:page;" filled="f" stroked="t" coordsize="21600,21600" o:gfxdata="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VXbG3bAAAADQEAAA8AAAAAAAAAAQAgAAAAIgAAAGRycy9kb3ducmV2LnhtbFBLAQIU&#10;ABQAAAAIAIdO4kCe+fUptwEAAGkDAAAOAAAAAAAAAAEAIAAAACo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3664" behindDoc="0" locked="0" layoutInCell="1" allowOverlap="1" wp14:anchorId="168BEE42" wp14:editId="11402129">
                  <wp:simplePos x="0" y="0"/>
                  <wp:positionH relativeFrom="column">
                    <wp:posOffset>-228600</wp:posOffset>
                  </wp:positionH>
                  <wp:positionV relativeFrom="paragraph">
                    <wp:posOffset>-572770</wp:posOffset>
                  </wp:positionV>
                  <wp:extent cx="0" cy="10191750"/>
                  <wp:effectExtent l="19050" t="0" r="19050" b="0"/>
                  <wp:wrapNone/>
                  <wp:docPr id="1724413168" name="Straight Connector 1724413168"/>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pt;margin-top:-45.1pt;height:802.5pt;width:0pt;z-index:251660288;mso-width-relative:page;mso-height-relative:page;" filled="f" stroked="t" coordsize="21600,21600" o:gfxdata="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5RkT09sAAAAMAQAADwAAAAAAAAABACAAAAAiAAAAZHJzL2Rvd25yZXYueG1sUEsB&#10;AhQAFAAAAAgAh07iQEtMrhG5AQAAagMAAA4AAAAAAAAAAQAgAAAAKgEAAGRycy9lMm9Eb2MueG1s&#10;UEsFBgAAAAAGAAYAWQEAAFUFAA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5712" behindDoc="0" locked="0" layoutInCell="1" allowOverlap="1" wp14:anchorId="6444EACC" wp14:editId="42F08A32">
                  <wp:simplePos x="0" y="0"/>
                  <wp:positionH relativeFrom="column">
                    <wp:posOffset>5715000</wp:posOffset>
                  </wp:positionH>
                  <wp:positionV relativeFrom="paragraph">
                    <wp:posOffset>-419735</wp:posOffset>
                  </wp:positionV>
                  <wp:extent cx="0" cy="10033635"/>
                  <wp:effectExtent l="19050" t="0" r="19050" b="5715"/>
                  <wp:wrapNone/>
                  <wp:docPr id="6149455" name="Straight Connector 6149455"/>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0pt;margin-top:-33.05pt;height:790.05pt;width:0pt;z-index:251661312;mso-width-relative:page;mso-height-relative:page;" filled="f" stroked="t" coordsize="21600,21600" o:gfxdata="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6MrAnaAAAADAEAAA8AAAAAAAAAAQAgAAAAIgAAAGRycy9kb3ducmV2LnhtbFBLAQIU&#10;ABQAAAAIAIdO4kAYhN7VuAEAAGoDAAAOAAAAAAAAAAEAIAAAACk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sz w:val="36"/>
          </w:rPr>
          <w:t>Kalinga State University</w:t>
        </w:r>
      </w:p>
      <w:p w14:paraId="3E725443" w14:textId="77777777" w:rsidR="00094483" w:rsidRDefault="00000000">
        <w:pPr>
          <w:pStyle w:val="Header"/>
          <w:tabs>
            <w:tab w:val="left" w:pos="2256"/>
            <w:tab w:val="center" w:pos="4320"/>
            <w:tab w:val="left" w:pos="6845"/>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43176ABA" w14:textId="77777777" w:rsidR="00094483" w:rsidRDefault="00000000">
        <w:pPr>
          <w:pStyle w:val="Header"/>
          <w:tabs>
            <w:tab w:val="left" w:pos="2256"/>
            <w:tab w:val="left" w:pos="2696"/>
            <w:tab w:val="center" w:pos="4320"/>
            <w:tab w:val="left" w:pos="8370"/>
          </w:tabs>
          <w:wordWrap w:val="0"/>
          <w:jc w:val="center"/>
          <w:rPr>
            <w:rFonts w:ascii="Courier New" w:hAnsi="Courier New" w:cs="Courier New"/>
            <w:sz w:val="20"/>
            <w:szCs w:val="20"/>
            <w:lang w:val="en-US"/>
          </w:rPr>
        </w:pPr>
        <w:r>
          <w:rPr>
            <w:rFonts w:ascii="Courier New" w:hAnsi="Courier New" w:cs="Courier New"/>
            <w:noProof/>
            <w:lang w:eastAsia="en-PH"/>
          </w:rPr>
          <mc:AlternateContent>
            <mc:Choice Requires="wps">
              <w:drawing>
                <wp:anchor distT="0" distB="0" distL="114300" distR="114300" simplePos="0" relativeHeight="251648000" behindDoc="0" locked="0" layoutInCell="1" allowOverlap="1" wp14:anchorId="20F28432" wp14:editId="12C63873">
                  <wp:simplePos x="0" y="0"/>
                  <wp:positionH relativeFrom="page">
                    <wp:align>right</wp:align>
                  </wp:positionH>
                  <wp:positionV relativeFrom="paragraph">
                    <wp:posOffset>204470</wp:posOffset>
                  </wp:positionV>
                  <wp:extent cx="7772400" cy="0"/>
                  <wp:effectExtent l="0" t="19050" r="19050" b="19050"/>
                  <wp:wrapNone/>
                  <wp:docPr id="1322327897" name="Straight Connector 1322327897"/>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szCs w:val="24"/>
            <w:lang w:val="en-US"/>
          </w:rPr>
          <w:t>College of Engineering and Information Technol</w:t>
        </w:r>
        <w:r w:rsidR="00065C3A">
          <w:rPr>
            <w:rFonts w:ascii="Courier New" w:hAnsi="Courier New" w:cs="Courier New"/>
            <w:sz w:val="24"/>
            <w:szCs w:val="24"/>
            <w:lang w:val="en-US"/>
          </w:rPr>
          <w:t>og</w:t>
        </w:r>
        <w:r w:rsidR="00207133">
          <w:rPr>
            <w:rFonts w:ascii="Courier New" w:hAnsi="Courier New" w:cs="Courier New"/>
            <w:sz w:val="24"/>
            <w:szCs w:val="24"/>
            <w:lang w:val="en-US"/>
          </w:rPr>
          <w:t>y</w:t>
        </w:r>
      </w:p>
      <w:p w14:paraId="746639FC" w14:textId="77777777" w:rsidR="00094483" w:rsidRDefault="00000000">
        <w:pPr>
          <w:pStyle w:val="Header"/>
          <w:jc w:val="right"/>
          <w:rPr>
            <w:rFonts w:ascii="Courier New" w:hAnsi="Courier New" w:cs="Courier New"/>
          </w:rPr>
        </w:pPr>
      </w:p>
    </w:sdtContent>
  </w:sdt>
  <w:p w14:paraId="10CB5F47" w14:textId="77777777" w:rsidR="00094483" w:rsidRDefault="00094483">
    <w:pPr>
      <w:pStyle w:val="Header"/>
      <w:rPr>
        <w:rFonts w:ascii="Courier New" w:hAnsi="Courier New" w:cs="Courier Ne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657299"/>
    </w:sdtPr>
    <w:sdtEndPr>
      <w:rPr>
        <w:rFonts w:ascii="Courier New" w:hAnsi="Courier New" w:cs="Courier New"/>
        <w:sz w:val="20"/>
        <w:szCs w:val="20"/>
      </w:rPr>
    </w:sdtEndPr>
    <w:sdtContent>
      <w:p w14:paraId="07B7B9F0" w14:textId="77777777" w:rsidR="00D42FC3" w:rsidRDefault="00D42FC3"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57216" behindDoc="0" locked="0" layoutInCell="1" allowOverlap="1" wp14:anchorId="00447CAF" wp14:editId="5E6FF2AE">
              <wp:simplePos x="0" y="0"/>
              <wp:positionH relativeFrom="column">
                <wp:posOffset>-246380</wp:posOffset>
              </wp:positionH>
              <wp:positionV relativeFrom="paragraph">
                <wp:posOffset>-198120</wp:posOffset>
              </wp:positionV>
              <wp:extent cx="823595" cy="724535"/>
              <wp:effectExtent l="0" t="0" r="14605" b="18415"/>
              <wp:wrapNone/>
              <wp:docPr id="677353772" name="Picture 67735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0288" behindDoc="0" locked="0" layoutInCell="1" allowOverlap="1" wp14:anchorId="07BDE464" wp14:editId="1AEF96C3">
                  <wp:simplePos x="0" y="0"/>
                  <wp:positionH relativeFrom="column">
                    <wp:posOffset>-1371600</wp:posOffset>
                  </wp:positionH>
                  <wp:positionV relativeFrom="paragraph">
                    <wp:posOffset>-287020</wp:posOffset>
                  </wp:positionV>
                  <wp:extent cx="7772400" cy="0"/>
                  <wp:effectExtent l="0" t="19050" r="0" b="19050"/>
                  <wp:wrapNone/>
                  <wp:docPr id="1610957626" name="Straight Connector 16109576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1049B0" id="Straight Connector 161095762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8240" behindDoc="0" locked="0" layoutInCell="1" allowOverlap="1" wp14:anchorId="747786C9" wp14:editId="287AC5F5">
                  <wp:simplePos x="0" y="0"/>
                  <wp:positionH relativeFrom="column">
                    <wp:posOffset>-228600</wp:posOffset>
                  </wp:positionH>
                  <wp:positionV relativeFrom="paragraph">
                    <wp:posOffset>-572770</wp:posOffset>
                  </wp:positionV>
                  <wp:extent cx="0" cy="10191750"/>
                  <wp:effectExtent l="19050" t="0" r="19050" b="0"/>
                  <wp:wrapNone/>
                  <wp:docPr id="399371092" name="Straight Connector 399371092"/>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21A719" id="Straight Connector 39937109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9264" behindDoc="0" locked="0" layoutInCell="1" allowOverlap="1" wp14:anchorId="09090214" wp14:editId="39A163FA">
                  <wp:simplePos x="0" y="0"/>
                  <wp:positionH relativeFrom="column">
                    <wp:posOffset>5715000</wp:posOffset>
                  </wp:positionH>
                  <wp:positionV relativeFrom="paragraph">
                    <wp:posOffset>-419735</wp:posOffset>
                  </wp:positionV>
                  <wp:extent cx="0" cy="10033635"/>
                  <wp:effectExtent l="19050" t="0" r="19050" b="5715"/>
                  <wp:wrapNone/>
                  <wp:docPr id="1981961598" name="Straight Connector 198196159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0154F2" id="Straight Connector 198196159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2E64E163" w14:textId="77777777" w:rsidR="00693157"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6F276B74" w14:textId="77777777" w:rsidR="00D42FC3"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56522ED6" w14:textId="77777777" w:rsidR="00D42FC3" w:rsidRPr="00693157" w:rsidRDefault="00D42FC3">
        <w:pPr>
          <w:pStyle w:val="Header"/>
          <w:jc w:val="right"/>
          <w:rPr>
            <w:rFonts w:ascii="Courier New" w:hAnsi="Courier New" w:cs="Courier New"/>
            <w:sz w:val="20"/>
            <w:szCs w:val="20"/>
          </w:rPr>
        </w:pPr>
        <w:r>
          <w:rPr>
            <w:rFonts w:ascii="Courier New" w:hAnsi="Courier New" w:cs="Courier New"/>
            <w:noProof/>
            <w:lang w:eastAsia="en-PH"/>
          </w:rPr>
          <mc:AlternateContent>
            <mc:Choice Requires="wps">
              <w:drawing>
                <wp:anchor distT="0" distB="0" distL="114300" distR="114300" simplePos="0" relativeHeight="251641856" behindDoc="0" locked="0" layoutInCell="1" allowOverlap="1" wp14:anchorId="7431897F" wp14:editId="2B74C09A">
                  <wp:simplePos x="0" y="0"/>
                  <wp:positionH relativeFrom="page">
                    <wp:align>right</wp:align>
                  </wp:positionH>
                  <wp:positionV relativeFrom="paragraph">
                    <wp:posOffset>204470</wp:posOffset>
                  </wp:positionV>
                  <wp:extent cx="7772400" cy="0"/>
                  <wp:effectExtent l="0" t="19050" r="19050" b="19050"/>
                  <wp:wrapNone/>
                  <wp:docPr id="9902"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sidRPr="00693157">
          <w:rPr>
            <w:rFonts w:ascii="Courier New" w:hAnsi="Courier New" w:cs="Courier New"/>
            <w:color w:val="7F7F7F" w:themeColor="background1" w:themeShade="7F"/>
            <w:spacing w:val="60"/>
            <w:sz w:val="20"/>
            <w:szCs w:val="20"/>
          </w:rPr>
          <w:t>Introduction</w:t>
        </w:r>
        <w:r w:rsidRPr="00693157">
          <w:rPr>
            <w:rFonts w:ascii="Courier New" w:hAnsi="Courier New" w:cs="Courier New"/>
            <w:sz w:val="20"/>
            <w:szCs w:val="20"/>
          </w:rPr>
          <w:t xml:space="preserve"> | </w:t>
        </w:r>
        <w:r w:rsidRPr="00693157">
          <w:rPr>
            <w:rFonts w:ascii="Courier New" w:hAnsi="Courier New" w:cs="Courier New"/>
            <w:sz w:val="20"/>
            <w:szCs w:val="20"/>
          </w:rPr>
          <w:fldChar w:fldCharType="begin"/>
        </w:r>
        <w:r w:rsidRPr="00693157">
          <w:rPr>
            <w:rFonts w:ascii="Courier New" w:hAnsi="Courier New" w:cs="Courier New"/>
            <w:sz w:val="20"/>
            <w:szCs w:val="20"/>
          </w:rPr>
          <w:instrText xml:space="preserve"> PAGE   \* MERGEFORMAT </w:instrText>
        </w:r>
        <w:r w:rsidRPr="00693157">
          <w:rPr>
            <w:rFonts w:ascii="Courier New" w:hAnsi="Courier New" w:cs="Courier New"/>
            <w:sz w:val="20"/>
            <w:szCs w:val="20"/>
          </w:rPr>
          <w:fldChar w:fldCharType="separate"/>
        </w:r>
        <w:r w:rsidRPr="00693157">
          <w:rPr>
            <w:rFonts w:ascii="Courier New" w:hAnsi="Courier New" w:cs="Courier New"/>
            <w:b/>
            <w:bCs/>
            <w:noProof/>
            <w:sz w:val="20"/>
            <w:szCs w:val="20"/>
          </w:rPr>
          <w:t>1</w:t>
        </w:r>
        <w:r w:rsidRPr="00693157">
          <w:rPr>
            <w:rFonts w:ascii="Courier New" w:hAnsi="Courier New" w:cs="Courier New"/>
            <w:b/>
            <w:bCs/>
            <w:noProof/>
            <w:sz w:val="20"/>
            <w:szCs w:val="20"/>
          </w:rPr>
          <w:fldChar w:fldCharType="end"/>
        </w:r>
      </w:p>
    </w:sdtContent>
  </w:sdt>
  <w:p w14:paraId="29DB9E96" w14:textId="77777777" w:rsidR="00D42FC3" w:rsidRDefault="00D42FC3">
    <w:pPr>
      <w:pStyle w:val="Header"/>
      <w:rPr>
        <w:rFonts w:ascii="Courier New" w:hAnsi="Courier New" w:cs="Courier New"/>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50331"/>
    </w:sdtPr>
    <w:sdtEndPr>
      <w:rPr>
        <w:rFonts w:ascii="Courier New" w:hAnsi="Courier New" w:cs="Courier New"/>
      </w:rPr>
    </w:sdtEndPr>
    <w:sdtContent>
      <w:p w14:paraId="40A583B0" w14:textId="77777777" w:rsidR="00043F26" w:rsidRDefault="00043F26"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53120" behindDoc="0" locked="0" layoutInCell="1" allowOverlap="1" wp14:anchorId="27DAA8DF" wp14:editId="0A8D47C2">
              <wp:simplePos x="0" y="0"/>
              <wp:positionH relativeFrom="column">
                <wp:posOffset>-246380</wp:posOffset>
              </wp:positionH>
              <wp:positionV relativeFrom="paragraph">
                <wp:posOffset>-198120</wp:posOffset>
              </wp:positionV>
              <wp:extent cx="823595" cy="724535"/>
              <wp:effectExtent l="0" t="0" r="14605" b="18415"/>
              <wp:wrapNone/>
              <wp:docPr id="1948264719" name="Picture 194826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56192" behindDoc="0" locked="0" layoutInCell="1" allowOverlap="1" wp14:anchorId="6906A1A9" wp14:editId="3E74B579">
                  <wp:simplePos x="0" y="0"/>
                  <wp:positionH relativeFrom="column">
                    <wp:posOffset>-1371600</wp:posOffset>
                  </wp:positionH>
                  <wp:positionV relativeFrom="paragraph">
                    <wp:posOffset>-287020</wp:posOffset>
                  </wp:positionV>
                  <wp:extent cx="7772400" cy="0"/>
                  <wp:effectExtent l="0" t="19050" r="0" b="19050"/>
                  <wp:wrapNone/>
                  <wp:docPr id="268329290" name="Straight Connector 268329290"/>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2D2DF7" id="Straight Connector 26832929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4144" behindDoc="0" locked="0" layoutInCell="1" allowOverlap="1" wp14:anchorId="1E62BE12" wp14:editId="4D228D95">
                  <wp:simplePos x="0" y="0"/>
                  <wp:positionH relativeFrom="column">
                    <wp:posOffset>-228600</wp:posOffset>
                  </wp:positionH>
                  <wp:positionV relativeFrom="paragraph">
                    <wp:posOffset>-572770</wp:posOffset>
                  </wp:positionV>
                  <wp:extent cx="0" cy="10191750"/>
                  <wp:effectExtent l="19050" t="0" r="19050" b="0"/>
                  <wp:wrapNone/>
                  <wp:docPr id="814134297" name="Straight Connector 81413429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FC20D6" id="Straight Connector 81413429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5168" behindDoc="0" locked="0" layoutInCell="1" allowOverlap="1" wp14:anchorId="419E6D30" wp14:editId="75CF9F07">
                  <wp:simplePos x="0" y="0"/>
                  <wp:positionH relativeFrom="column">
                    <wp:posOffset>5715000</wp:posOffset>
                  </wp:positionH>
                  <wp:positionV relativeFrom="paragraph">
                    <wp:posOffset>-419735</wp:posOffset>
                  </wp:positionV>
                  <wp:extent cx="0" cy="10033635"/>
                  <wp:effectExtent l="19050" t="0" r="19050" b="5715"/>
                  <wp:wrapNone/>
                  <wp:docPr id="906535342" name="Straight Connector 906535342"/>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1D54E" id="Straight Connector 90653534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28B9D99F" w14:textId="77777777" w:rsidR="00043F26" w:rsidRDefault="00043F26"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r>
          <w:rPr>
            <w:rFonts w:ascii="Courier New" w:hAnsi="Courier New" w:cs="Courier New"/>
            <w:sz w:val="24"/>
          </w:rPr>
          <w:tab/>
        </w:r>
      </w:p>
      <w:p w14:paraId="7CDE64B3" w14:textId="77777777" w:rsidR="00043F26" w:rsidRDefault="00000000">
        <w:pPr>
          <w:pStyle w:val="Header"/>
          <w:jc w:val="right"/>
          <w:rPr>
            <w:rFonts w:ascii="Courier New" w:hAnsi="Courier New" w:cs="Courier New"/>
          </w:rPr>
        </w:pPr>
        <w:r>
          <w:rPr>
            <w:rFonts w:ascii="Courier New" w:hAnsi="Courier New" w:cs="Courier New"/>
            <w:noProof/>
            <w:lang w:eastAsia="en-PH"/>
          </w:rPr>
          <mc:AlternateContent>
            <mc:Choice Requires="wps">
              <w:drawing>
                <wp:anchor distT="0" distB="0" distL="114300" distR="114300" simplePos="0" relativeHeight="251642880" behindDoc="0" locked="0" layoutInCell="1" allowOverlap="1" wp14:anchorId="390DAA57" wp14:editId="5C4C8FA4">
                  <wp:simplePos x="0" y="0"/>
                  <wp:positionH relativeFrom="page">
                    <wp:align>right</wp:align>
                  </wp:positionH>
                  <wp:positionV relativeFrom="paragraph">
                    <wp:posOffset>204470</wp:posOffset>
                  </wp:positionV>
                  <wp:extent cx="7772400" cy="0"/>
                  <wp:effectExtent l="0" t="19050" r="19050" b="19050"/>
                  <wp:wrapNone/>
                  <wp:docPr id="9903"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p>
    </w:sdtContent>
  </w:sdt>
  <w:p w14:paraId="7ACA3337" w14:textId="77777777" w:rsidR="00043F26" w:rsidRDefault="00043F26">
    <w:pPr>
      <w:pStyle w:val="Header"/>
      <w:rPr>
        <w:rFonts w:ascii="Courier New" w:hAnsi="Courier New" w:cs="Courier New"/>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424753"/>
    </w:sdtPr>
    <w:sdtEndPr>
      <w:rPr>
        <w:rFonts w:ascii="Courier New" w:hAnsi="Courier New" w:cs="Courier New"/>
        <w:sz w:val="20"/>
        <w:szCs w:val="20"/>
      </w:rPr>
    </w:sdtEndPr>
    <w:sdtContent>
      <w:p w14:paraId="6E42933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65408" behindDoc="0" locked="0" layoutInCell="1" allowOverlap="1" wp14:anchorId="615D653D" wp14:editId="5701BB36">
              <wp:simplePos x="0" y="0"/>
              <wp:positionH relativeFrom="column">
                <wp:posOffset>-246380</wp:posOffset>
              </wp:positionH>
              <wp:positionV relativeFrom="paragraph">
                <wp:posOffset>-198120</wp:posOffset>
              </wp:positionV>
              <wp:extent cx="823595" cy="724535"/>
              <wp:effectExtent l="0" t="0" r="14605" b="18415"/>
              <wp:wrapNone/>
              <wp:docPr id="1864054730" name="Picture 186405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8480" behindDoc="0" locked="0" layoutInCell="1" allowOverlap="1" wp14:anchorId="7877EF97" wp14:editId="2C2F600E">
                  <wp:simplePos x="0" y="0"/>
                  <wp:positionH relativeFrom="column">
                    <wp:posOffset>-1371600</wp:posOffset>
                  </wp:positionH>
                  <wp:positionV relativeFrom="paragraph">
                    <wp:posOffset>-287020</wp:posOffset>
                  </wp:positionV>
                  <wp:extent cx="7772400" cy="0"/>
                  <wp:effectExtent l="0" t="19050" r="0" b="19050"/>
                  <wp:wrapNone/>
                  <wp:docPr id="2045287632" name="Straight Connector 204528763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3C10D" id="Straight Connector 204528763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6432" behindDoc="0" locked="0" layoutInCell="1" allowOverlap="1" wp14:anchorId="3084B7A7" wp14:editId="6E864ED7">
                  <wp:simplePos x="0" y="0"/>
                  <wp:positionH relativeFrom="column">
                    <wp:posOffset>-228600</wp:posOffset>
                  </wp:positionH>
                  <wp:positionV relativeFrom="paragraph">
                    <wp:posOffset>-572770</wp:posOffset>
                  </wp:positionV>
                  <wp:extent cx="0" cy="10191750"/>
                  <wp:effectExtent l="19050" t="0" r="19050" b="0"/>
                  <wp:wrapNone/>
                  <wp:docPr id="356865840" name="Straight Connector 356865840"/>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9FEAB" id="Straight Connector 356865840"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7456" behindDoc="0" locked="0" layoutInCell="1" allowOverlap="1" wp14:anchorId="318B91C1" wp14:editId="5263787F">
                  <wp:simplePos x="0" y="0"/>
                  <wp:positionH relativeFrom="column">
                    <wp:posOffset>5715000</wp:posOffset>
                  </wp:positionH>
                  <wp:positionV relativeFrom="paragraph">
                    <wp:posOffset>-419735</wp:posOffset>
                  </wp:positionV>
                  <wp:extent cx="0" cy="10033635"/>
                  <wp:effectExtent l="19050" t="0" r="19050" b="5715"/>
                  <wp:wrapNone/>
                  <wp:docPr id="1520849400" name="Straight Connector 1520849400"/>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D4496" id="Straight Connector 152084940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0B170000"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0C67B115"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01012522" w14:textId="77777777" w:rsidR="00693157" w:rsidRPr="00693157" w:rsidRDefault="004702A7">
        <w:pPr>
          <w:pStyle w:val="Header"/>
          <w:jc w:val="right"/>
          <w:rPr>
            <w:rFonts w:ascii="Courier New" w:hAnsi="Courier New" w:cs="Courier New"/>
            <w:sz w:val="20"/>
            <w:szCs w:val="20"/>
          </w:rPr>
        </w:pPr>
        <w:r>
          <w:rPr>
            <w:rFonts w:ascii="Courier New" w:hAnsi="Courier New" w:cs="Courier New"/>
            <w:noProof/>
            <w:lang w:eastAsia="en-PH"/>
          </w:rPr>
          <mc:AlternateContent>
            <mc:Choice Requires="wps">
              <w:drawing>
                <wp:anchor distT="0" distB="0" distL="114300" distR="114300" simplePos="0" relativeHeight="251643904" behindDoc="0" locked="0" layoutInCell="1" allowOverlap="1" wp14:anchorId="002F5DB9" wp14:editId="342B3F33">
                  <wp:simplePos x="0" y="0"/>
                  <wp:positionH relativeFrom="page">
                    <wp:align>right</wp:align>
                  </wp:positionH>
                  <wp:positionV relativeFrom="paragraph">
                    <wp:posOffset>204470</wp:posOffset>
                  </wp:positionV>
                  <wp:extent cx="7772400" cy="0"/>
                  <wp:effectExtent l="0" t="19050" r="19050" b="19050"/>
                  <wp:wrapNone/>
                  <wp:docPr id="9904"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0"/>
            <w:szCs w:val="20"/>
          </w:rPr>
          <w:t>Review of Related Literature</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23FA4D2A" w14:textId="77777777" w:rsidR="00693157" w:rsidRDefault="00693157">
    <w:pPr>
      <w:pStyle w:val="Header"/>
      <w:rPr>
        <w:rFonts w:ascii="Courier New" w:hAnsi="Courier New" w:cs="Courier New"/>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277792"/>
    </w:sdtPr>
    <w:sdtEndPr>
      <w:rPr>
        <w:rFonts w:ascii="Courier New" w:hAnsi="Courier New" w:cs="Courier New"/>
        <w:sz w:val="20"/>
        <w:szCs w:val="20"/>
      </w:rPr>
    </w:sdtEndPr>
    <w:sdtContent>
      <w:p w14:paraId="42590AFE"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61312" behindDoc="0" locked="0" layoutInCell="1" allowOverlap="1" wp14:anchorId="67E0C852" wp14:editId="3571D093">
              <wp:simplePos x="0" y="0"/>
              <wp:positionH relativeFrom="column">
                <wp:posOffset>-246380</wp:posOffset>
              </wp:positionH>
              <wp:positionV relativeFrom="paragraph">
                <wp:posOffset>-198120</wp:posOffset>
              </wp:positionV>
              <wp:extent cx="823595" cy="724535"/>
              <wp:effectExtent l="0" t="0" r="14605" b="18415"/>
              <wp:wrapNone/>
              <wp:docPr id="1053198366" name="Picture 105319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4384" behindDoc="0" locked="0" layoutInCell="1" allowOverlap="1" wp14:anchorId="6A5B7416" wp14:editId="51816448">
                  <wp:simplePos x="0" y="0"/>
                  <wp:positionH relativeFrom="column">
                    <wp:posOffset>-1371600</wp:posOffset>
                  </wp:positionH>
                  <wp:positionV relativeFrom="paragraph">
                    <wp:posOffset>-287020</wp:posOffset>
                  </wp:positionV>
                  <wp:extent cx="7772400" cy="0"/>
                  <wp:effectExtent l="0" t="19050" r="0" b="19050"/>
                  <wp:wrapNone/>
                  <wp:docPr id="1787709114" name="Straight Connector 1787709114"/>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C4CD1" id="Straight Connector 178770911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2336" behindDoc="0" locked="0" layoutInCell="1" allowOverlap="1" wp14:anchorId="6BF0F465" wp14:editId="15DCC985">
                  <wp:simplePos x="0" y="0"/>
                  <wp:positionH relativeFrom="column">
                    <wp:posOffset>-228600</wp:posOffset>
                  </wp:positionH>
                  <wp:positionV relativeFrom="paragraph">
                    <wp:posOffset>-572770</wp:posOffset>
                  </wp:positionV>
                  <wp:extent cx="0" cy="10191750"/>
                  <wp:effectExtent l="19050" t="0" r="19050" b="0"/>
                  <wp:wrapNone/>
                  <wp:docPr id="1111103824" name="Straight Connector 1111103824"/>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D0C49" id="Straight Connector 111110382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3360" behindDoc="0" locked="0" layoutInCell="1" allowOverlap="1" wp14:anchorId="522BAC7C" wp14:editId="70850196">
                  <wp:simplePos x="0" y="0"/>
                  <wp:positionH relativeFrom="column">
                    <wp:posOffset>5715000</wp:posOffset>
                  </wp:positionH>
                  <wp:positionV relativeFrom="paragraph">
                    <wp:posOffset>-419735</wp:posOffset>
                  </wp:positionV>
                  <wp:extent cx="0" cy="10033635"/>
                  <wp:effectExtent l="19050" t="0" r="19050" b="5715"/>
                  <wp:wrapNone/>
                  <wp:docPr id="60245847" name="Straight Connector 6024584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01796" id="Straight Connector 6024584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6D079421"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56CA985E"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noProof/>
            <w:lang w:eastAsia="en-PH"/>
          </w:rPr>
          <mc:AlternateContent>
            <mc:Choice Requires="wps">
              <w:drawing>
                <wp:anchor distT="0" distB="0" distL="114300" distR="114300" simplePos="0" relativeHeight="251644928" behindDoc="0" locked="0" layoutInCell="1" allowOverlap="1" wp14:anchorId="7A245BD2" wp14:editId="5FE37CC6">
                  <wp:simplePos x="0" y="0"/>
                  <wp:positionH relativeFrom="page">
                    <wp:align>right</wp:align>
                  </wp:positionH>
                  <wp:positionV relativeFrom="paragraph">
                    <wp:posOffset>204470</wp:posOffset>
                  </wp:positionV>
                  <wp:extent cx="7772400" cy="0"/>
                  <wp:effectExtent l="0" t="19050" r="19050" b="19050"/>
                  <wp:wrapNone/>
                  <wp:docPr id="9905"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rPr>
          <w:tab/>
        </w:r>
      </w:p>
      <w:p w14:paraId="35443B05" w14:textId="77777777" w:rsidR="00693157" w:rsidRPr="00693157" w:rsidRDefault="00000000">
        <w:pPr>
          <w:pStyle w:val="Header"/>
          <w:jc w:val="right"/>
          <w:rPr>
            <w:rFonts w:ascii="Courier New" w:hAnsi="Courier New" w:cs="Courier New"/>
            <w:sz w:val="20"/>
            <w:szCs w:val="20"/>
          </w:rPr>
        </w:pPr>
      </w:p>
    </w:sdtContent>
  </w:sdt>
  <w:p w14:paraId="159905BC" w14:textId="77777777" w:rsidR="00693157" w:rsidRDefault="00693157">
    <w:pPr>
      <w:pStyle w:val="Header"/>
      <w:rPr>
        <w:rFonts w:ascii="Courier New" w:hAnsi="Courier New" w:cs="Courier New"/>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2332"/>
    </w:sdtPr>
    <w:sdtEndPr>
      <w:rPr>
        <w:rFonts w:ascii="Courier New" w:hAnsi="Courier New" w:cs="Courier New"/>
        <w:sz w:val="20"/>
        <w:szCs w:val="20"/>
      </w:rPr>
    </w:sdtEndPr>
    <w:sdtContent>
      <w:p w14:paraId="36FE3F0C"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73600" behindDoc="0" locked="0" layoutInCell="1" allowOverlap="1" wp14:anchorId="400D7994" wp14:editId="5FFDE659">
              <wp:simplePos x="0" y="0"/>
              <wp:positionH relativeFrom="column">
                <wp:posOffset>-246380</wp:posOffset>
              </wp:positionH>
              <wp:positionV relativeFrom="paragraph">
                <wp:posOffset>-198120</wp:posOffset>
              </wp:positionV>
              <wp:extent cx="823595" cy="724535"/>
              <wp:effectExtent l="0" t="0" r="14605" b="18415"/>
              <wp:wrapNone/>
              <wp:docPr id="29226787" name="Picture 2922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76672" behindDoc="0" locked="0" layoutInCell="1" allowOverlap="1" wp14:anchorId="2A7ADE64" wp14:editId="46B2780C">
                  <wp:simplePos x="0" y="0"/>
                  <wp:positionH relativeFrom="column">
                    <wp:posOffset>-1371600</wp:posOffset>
                  </wp:positionH>
                  <wp:positionV relativeFrom="paragraph">
                    <wp:posOffset>-287020</wp:posOffset>
                  </wp:positionV>
                  <wp:extent cx="7772400" cy="0"/>
                  <wp:effectExtent l="0" t="19050" r="0" b="19050"/>
                  <wp:wrapNone/>
                  <wp:docPr id="15417755" name="Straight Connector 15417755"/>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616D17" id="Straight Connector 15417755"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4624" behindDoc="0" locked="0" layoutInCell="1" allowOverlap="1" wp14:anchorId="47B43668" wp14:editId="679809A6">
                  <wp:simplePos x="0" y="0"/>
                  <wp:positionH relativeFrom="column">
                    <wp:posOffset>-228600</wp:posOffset>
                  </wp:positionH>
                  <wp:positionV relativeFrom="paragraph">
                    <wp:posOffset>-572770</wp:posOffset>
                  </wp:positionV>
                  <wp:extent cx="0" cy="10191750"/>
                  <wp:effectExtent l="19050" t="0" r="19050" b="0"/>
                  <wp:wrapNone/>
                  <wp:docPr id="1857502815" name="Straight Connector 1857502815"/>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25FDCB" id="Straight Connector 1857502815"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5648" behindDoc="0" locked="0" layoutInCell="1" allowOverlap="1" wp14:anchorId="4EB7054A" wp14:editId="5E52B582">
                  <wp:simplePos x="0" y="0"/>
                  <wp:positionH relativeFrom="column">
                    <wp:posOffset>5715000</wp:posOffset>
                  </wp:positionH>
                  <wp:positionV relativeFrom="paragraph">
                    <wp:posOffset>-419735</wp:posOffset>
                  </wp:positionV>
                  <wp:extent cx="0" cy="10033635"/>
                  <wp:effectExtent l="19050" t="0" r="19050" b="5715"/>
                  <wp:wrapNone/>
                  <wp:docPr id="1102913797" name="Straight Connector 110291379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6FF55" id="Straight Connector 110291379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52C56EF9"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7B3F2876"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100272F" w14:textId="77777777" w:rsidR="00693157" w:rsidRPr="00693157" w:rsidRDefault="004702A7">
        <w:pPr>
          <w:pStyle w:val="Header"/>
          <w:jc w:val="right"/>
          <w:rPr>
            <w:rFonts w:ascii="Courier New" w:hAnsi="Courier New" w:cs="Courier New"/>
            <w:sz w:val="20"/>
            <w:szCs w:val="20"/>
          </w:rPr>
        </w:pPr>
        <w:r>
          <w:rPr>
            <w:rFonts w:ascii="Courier New" w:hAnsi="Courier New" w:cs="Courier New"/>
            <w:noProof/>
            <w:lang w:eastAsia="en-PH"/>
          </w:rPr>
          <mc:AlternateContent>
            <mc:Choice Requires="wps">
              <w:drawing>
                <wp:anchor distT="0" distB="0" distL="114300" distR="114300" simplePos="0" relativeHeight="251645952" behindDoc="0" locked="0" layoutInCell="1" allowOverlap="1" wp14:anchorId="3536B0F1" wp14:editId="0E2ECE71">
                  <wp:simplePos x="0" y="0"/>
                  <wp:positionH relativeFrom="page">
                    <wp:align>right</wp:align>
                  </wp:positionH>
                  <wp:positionV relativeFrom="paragraph">
                    <wp:posOffset>204470</wp:posOffset>
                  </wp:positionV>
                  <wp:extent cx="7772400" cy="0"/>
                  <wp:effectExtent l="0" t="19050" r="19050" b="19050"/>
                  <wp:wrapNone/>
                  <wp:docPr id="9906"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color w:val="7F7F7F" w:themeColor="background1" w:themeShade="7F"/>
            <w:spacing w:val="60"/>
            <w:sz w:val="20"/>
            <w:szCs w:val="20"/>
          </w:rPr>
          <w:t>Design and Methodology</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3DEC1AB4" w14:textId="77777777" w:rsidR="00693157" w:rsidRDefault="00693157">
    <w:pPr>
      <w:pStyle w:val="Header"/>
      <w:rPr>
        <w:rFonts w:ascii="Courier New" w:hAnsi="Courier New" w:cs="Courier New"/>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423169"/>
    </w:sdtPr>
    <w:sdtEndPr>
      <w:rPr>
        <w:rFonts w:ascii="Courier New" w:hAnsi="Courier New" w:cs="Courier New"/>
        <w:sz w:val="20"/>
        <w:szCs w:val="20"/>
      </w:rPr>
    </w:sdtEndPr>
    <w:sdtContent>
      <w:p w14:paraId="351E5DDB"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69504" behindDoc="0" locked="0" layoutInCell="1" allowOverlap="1" wp14:anchorId="76CF24D9" wp14:editId="03C59511">
              <wp:simplePos x="0" y="0"/>
              <wp:positionH relativeFrom="column">
                <wp:posOffset>-246380</wp:posOffset>
              </wp:positionH>
              <wp:positionV relativeFrom="paragraph">
                <wp:posOffset>-198120</wp:posOffset>
              </wp:positionV>
              <wp:extent cx="823595" cy="724535"/>
              <wp:effectExtent l="0" t="0" r="14605" b="18415"/>
              <wp:wrapNone/>
              <wp:docPr id="1220379455" name="Picture 122037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72576" behindDoc="0" locked="0" layoutInCell="1" allowOverlap="1" wp14:anchorId="4DF466F2" wp14:editId="341E2D7A">
                  <wp:simplePos x="0" y="0"/>
                  <wp:positionH relativeFrom="column">
                    <wp:posOffset>-1371600</wp:posOffset>
                  </wp:positionH>
                  <wp:positionV relativeFrom="paragraph">
                    <wp:posOffset>-287020</wp:posOffset>
                  </wp:positionV>
                  <wp:extent cx="7772400" cy="0"/>
                  <wp:effectExtent l="0" t="19050" r="0" b="19050"/>
                  <wp:wrapNone/>
                  <wp:docPr id="190166018" name="Straight Connector 190166018"/>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F80BF6" id="Straight Connector 190166018"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0528" behindDoc="0" locked="0" layoutInCell="1" allowOverlap="1" wp14:anchorId="04C379D1" wp14:editId="5A24E7E5">
                  <wp:simplePos x="0" y="0"/>
                  <wp:positionH relativeFrom="column">
                    <wp:posOffset>-228600</wp:posOffset>
                  </wp:positionH>
                  <wp:positionV relativeFrom="paragraph">
                    <wp:posOffset>-572770</wp:posOffset>
                  </wp:positionV>
                  <wp:extent cx="0" cy="10191750"/>
                  <wp:effectExtent l="19050" t="0" r="19050" b="0"/>
                  <wp:wrapNone/>
                  <wp:docPr id="341334077" name="Straight Connector 34133407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20F27" id="Straight Connector 34133407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1552" behindDoc="0" locked="0" layoutInCell="1" allowOverlap="1" wp14:anchorId="54E11308" wp14:editId="59A407C0">
                  <wp:simplePos x="0" y="0"/>
                  <wp:positionH relativeFrom="column">
                    <wp:posOffset>5715000</wp:posOffset>
                  </wp:positionH>
                  <wp:positionV relativeFrom="paragraph">
                    <wp:posOffset>-419735</wp:posOffset>
                  </wp:positionV>
                  <wp:extent cx="0" cy="10033635"/>
                  <wp:effectExtent l="19050" t="0" r="19050" b="5715"/>
                  <wp:wrapNone/>
                  <wp:docPr id="194450568" name="Straight Connector 19445056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0EBD7E" id="Straight Connector 19445056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6903785E"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452D97DF"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noProof/>
            <w:lang w:eastAsia="en-PH"/>
          </w:rPr>
          <mc:AlternateContent>
            <mc:Choice Requires="wps">
              <w:drawing>
                <wp:anchor distT="0" distB="0" distL="114300" distR="114300" simplePos="0" relativeHeight="251646976" behindDoc="0" locked="0" layoutInCell="1" allowOverlap="1" wp14:anchorId="34B28411" wp14:editId="3F8150CD">
                  <wp:simplePos x="0" y="0"/>
                  <wp:positionH relativeFrom="page">
                    <wp:align>right</wp:align>
                  </wp:positionH>
                  <wp:positionV relativeFrom="paragraph">
                    <wp:posOffset>204470</wp:posOffset>
                  </wp:positionV>
                  <wp:extent cx="7772400" cy="0"/>
                  <wp:effectExtent l="0" t="19050" r="19050" b="19050"/>
                  <wp:wrapNone/>
                  <wp:docPr id="9907"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rPr>
          <w:tab/>
        </w:r>
      </w:p>
      <w:p w14:paraId="01282B2B" w14:textId="77777777" w:rsidR="00693157" w:rsidRPr="00693157" w:rsidRDefault="00000000">
        <w:pPr>
          <w:pStyle w:val="Header"/>
          <w:jc w:val="right"/>
          <w:rPr>
            <w:rFonts w:ascii="Courier New" w:hAnsi="Courier New" w:cs="Courier New"/>
            <w:sz w:val="20"/>
            <w:szCs w:val="20"/>
          </w:rPr>
        </w:pPr>
      </w:p>
    </w:sdtContent>
  </w:sdt>
  <w:p w14:paraId="7D0CCC56" w14:textId="77777777" w:rsidR="00693157" w:rsidRDefault="00693157">
    <w:pPr>
      <w:pStyle w:val="Header"/>
      <w:rPr>
        <w:rFonts w:ascii="Courier New" w:hAnsi="Courier New" w:cs="Courier New"/>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493112"/>
    </w:sdtPr>
    <w:sdtEndPr>
      <w:rPr>
        <w:rFonts w:ascii="Courier New" w:hAnsi="Courier New" w:cs="Courier New"/>
        <w:sz w:val="20"/>
        <w:szCs w:val="20"/>
      </w:rPr>
    </w:sdtEndPr>
    <w:sdtContent>
      <w:p w14:paraId="1F898504" w14:textId="77777777" w:rsidR="000F43AB" w:rsidRDefault="000F43A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81792" behindDoc="0" locked="0" layoutInCell="1" allowOverlap="1" wp14:anchorId="64843614" wp14:editId="3F1B7DD9">
              <wp:simplePos x="0" y="0"/>
              <wp:positionH relativeFrom="column">
                <wp:posOffset>-246380</wp:posOffset>
              </wp:positionH>
              <wp:positionV relativeFrom="paragraph">
                <wp:posOffset>-198120</wp:posOffset>
              </wp:positionV>
              <wp:extent cx="823595" cy="724535"/>
              <wp:effectExtent l="0" t="0" r="14605" b="18415"/>
              <wp:wrapNone/>
              <wp:docPr id="1502387050" name="Picture 150238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84864" behindDoc="0" locked="0" layoutInCell="1" allowOverlap="1" wp14:anchorId="1CB7CCD8" wp14:editId="523A3A3B">
                  <wp:simplePos x="0" y="0"/>
                  <wp:positionH relativeFrom="column">
                    <wp:posOffset>-1371600</wp:posOffset>
                  </wp:positionH>
                  <wp:positionV relativeFrom="paragraph">
                    <wp:posOffset>-287020</wp:posOffset>
                  </wp:positionV>
                  <wp:extent cx="7772400" cy="0"/>
                  <wp:effectExtent l="0" t="19050" r="0" b="19050"/>
                  <wp:wrapNone/>
                  <wp:docPr id="779353151" name="Straight Connector 77935315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BF555" id="Straight Connector 77935315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82816" behindDoc="0" locked="0" layoutInCell="1" allowOverlap="1" wp14:anchorId="1ED8D961" wp14:editId="00181FF4">
                  <wp:simplePos x="0" y="0"/>
                  <wp:positionH relativeFrom="column">
                    <wp:posOffset>-228600</wp:posOffset>
                  </wp:positionH>
                  <wp:positionV relativeFrom="paragraph">
                    <wp:posOffset>-572770</wp:posOffset>
                  </wp:positionV>
                  <wp:extent cx="0" cy="10191750"/>
                  <wp:effectExtent l="19050" t="0" r="19050" b="0"/>
                  <wp:wrapNone/>
                  <wp:docPr id="1221720256" name="Straight Connector 1221720256"/>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BC2AE" id="Straight Connector 122172025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83840" behindDoc="0" locked="0" layoutInCell="1" allowOverlap="1" wp14:anchorId="388E9295" wp14:editId="509A27C9">
                  <wp:simplePos x="0" y="0"/>
                  <wp:positionH relativeFrom="column">
                    <wp:posOffset>5715000</wp:posOffset>
                  </wp:positionH>
                  <wp:positionV relativeFrom="paragraph">
                    <wp:posOffset>-419735</wp:posOffset>
                  </wp:positionV>
                  <wp:extent cx="0" cy="10033635"/>
                  <wp:effectExtent l="19050" t="0" r="19050" b="5715"/>
                  <wp:wrapNone/>
                  <wp:docPr id="1162794373" name="Straight Connector 1162794373"/>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2CE6F4" id="Straight Connector 116279437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79C0BA8C"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71C193BA"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A4D44FA" w14:textId="77777777" w:rsidR="000F43AB" w:rsidRPr="00693157" w:rsidRDefault="00FE5B08">
        <w:pPr>
          <w:pStyle w:val="Header"/>
          <w:jc w:val="right"/>
          <w:rPr>
            <w:rFonts w:ascii="Courier New" w:hAnsi="Courier New" w:cs="Courier New"/>
            <w:sz w:val="20"/>
            <w:szCs w:val="20"/>
          </w:rPr>
        </w:pPr>
        <w:r>
          <w:rPr>
            <w:rFonts w:ascii="Courier New" w:hAnsi="Courier New" w:cs="Courier New"/>
            <w:noProof/>
            <w:lang w:eastAsia="en-PH"/>
          </w:rPr>
          <mc:AlternateContent>
            <mc:Choice Requires="wps">
              <w:drawing>
                <wp:anchor distT="0" distB="0" distL="114300" distR="114300" simplePos="0" relativeHeight="251639808" behindDoc="0" locked="0" layoutInCell="1" allowOverlap="1" wp14:anchorId="5F058D08" wp14:editId="73004D76">
                  <wp:simplePos x="0" y="0"/>
                  <wp:positionH relativeFrom="page">
                    <wp:align>right</wp:align>
                  </wp:positionH>
                  <wp:positionV relativeFrom="paragraph">
                    <wp:posOffset>204470</wp:posOffset>
                  </wp:positionV>
                  <wp:extent cx="7772400" cy="0"/>
                  <wp:effectExtent l="0" t="19050" r="19050" b="19050"/>
                  <wp:wrapNone/>
                  <wp:docPr id="9900"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0"/>
            <w:szCs w:val="20"/>
          </w:rPr>
          <w:t xml:space="preserve">Results and Discussions </w:t>
        </w:r>
        <w:r w:rsidR="000F43AB" w:rsidRPr="00693157">
          <w:rPr>
            <w:rFonts w:ascii="Courier New" w:hAnsi="Courier New" w:cs="Courier New"/>
            <w:sz w:val="20"/>
            <w:szCs w:val="20"/>
          </w:rPr>
          <w:t xml:space="preserve">| </w:t>
        </w:r>
        <w:r w:rsidR="000F43AB" w:rsidRPr="00693157">
          <w:rPr>
            <w:rFonts w:ascii="Courier New" w:hAnsi="Courier New" w:cs="Courier New"/>
            <w:sz w:val="20"/>
            <w:szCs w:val="20"/>
          </w:rPr>
          <w:fldChar w:fldCharType="begin"/>
        </w:r>
        <w:r w:rsidR="000F43AB" w:rsidRPr="00693157">
          <w:rPr>
            <w:rFonts w:ascii="Courier New" w:hAnsi="Courier New" w:cs="Courier New"/>
            <w:sz w:val="20"/>
            <w:szCs w:val="20"/>
          </w:rPr>
          <w:instrText xml:space="preserve"> PAGE   \* MERGEFORMAT </w:instrText>
        </w:r>
        <w:r w:rsidR="000F43AB" w:rsidRPr="00693157">
          <w:rPr>
            <w:rFonts w:ascii="Courier New" w:hAnsi="Courier New" w:cs="Courier New"/>
            <w:sz w:val="20"/>
            <w:szCs w:val="20"/>
          </w:rPr>
          <w:fldChar w:fldCharType="separate"/>
        </w:r>
        <w:r w:rsidR="000F43AB" w:rsidRPr="00693157">
          <w:rPr>
            <w:rFonts w:ascii="Courier New" w:hAnsi="Courier New" w:cs="Courier New"/>
            <w:b/>
            <w:bCs/>
            <w:noProof/>
            <w:sz w:val="20"/>
            <w:szCs w:val="20"/>
          </w:rPr>
          <w:t>1</w:t>
        </w:r>
        <w:r w:rsidR="000F43AB" w:rsidRPr="00693157">
          <w:rPr>
            <w:rFonts w:ascii="Courier New" w:hAnsi="Courier New" w:cs="Courier New"/>
            <w:b/>
            <w:bCs/>
            <w:noProof/>
            <w:sz w:val="20"/>
            <w:szCs w:val="20"/>
          </w:rPr>
          <w:fldChar w:fldCharType="end"/>
        </w:r>
      </w:p>
    </w:sdtContent>
  </w:sdt>
  <w:p w14:paraId="715BEEC7" w14:textId="77777777" w:rsidR="000F43AB" w:rsidRDefault="000F43AB">
    <w:pPr>
      <w:pStyle w:val="Header"/>
      <w:rPr>
        <w:rFonts w:ascii="Courier New" w:hAnsi="Courier New" w:cs="Courier New"/>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83142"/>
    </w:sdtPr>
    <w:sdtEndPr>
      <w:rPr>
        <w:rFonts w:ascii="Courier New" w:hAnsi="Courier New" w:cs="Courier New"/>
        <w:sz w:val="20"/>
        <w:szCs w:val="20"/>
      </w:rPr>
    </w:sdtEndPr>
    <w:sdtContent>
      <w:p w14:paraId="454B32A4" w14:textId="77777777" w:rsidR="003F68EB" w:rsidRDefault="003F68E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77696" behindDoc="0" locked="0" layoutInCell="1" allowOverlap="1" wp14:anchorId="2D4E91FD" wp14:editId="3A435028">
              <wp:simplePos x="0" y="0"/>
              <wp:positionH relativeFrom="column">
                <wp:posOffset>-246380</wp:posOffset>
              </wp:positionH>
              <wp:positionV relativeFrom="paragraph">
                <wp:posOffset>-198120</wp:posOffset>
              </wp:positionV>
              <wp:extent cx="823595" cy="724535"/>
              <wp:effectExtent l="0" t="0" r="14605" b="18415"/>
              <wp:wrapNone/>
              <wp:docPr id="2026318676" name="Picture 202631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80768" behindDoc="0" locked="0" layoutInCell="1" allowOverlap="1" wp14:anchorId="4366DFAE" wp14:editId="5C9FE52F">
                  <wp:simplePos x="0" y="0"/>
                  <wp:positionH relativeFrom="column">
                    <wp:posOffset>-1371600</wp:posOffset>
                  </wp:positionH>
                  <wp:positionV relativeFrom="paragraph">
                    <wp:posOffset>-287020</wp:posOffset>
                  </wp:positionV>
                  <wp:extent cx="7772400" cy="0"/>
                  <wp:effectExtent l="0" t="19050" r="0" b="19050"/>
                  <wp:wrapNone/>
                  <wp:docPr id="2030725421" name="Straight Connector 203072542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4CD259" id="Straight Connector 2030725421"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8720" behindDoc="0" locked="0" layoutInCell="1" allowOverlap="1" wp14:anchorId="7D282725" wp14:editId="0872A5F0">
                  <wp:simplePos x="0" y="0"/>
                  <wp:positionH relativeFrom="column">
                    <wp:posOffset>-228600</wp:posOffset>
                  </wp:positionH>
                  <wp:positionV relativeFrom="paragraph">
                    <wp:posOffset>-572770</wp:posOffset>
                  </wp:positionV>
                  <wp:extent cx="0" cy="10191750"/>
                  <wp:effectExtent l="19050" t="0" r="19050" b="0"/>
                  <wp:wrapNone/>
                  <wp:docPr id="904603731" name="Straight Connector 904603731"/>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0706A" id="Straight Connector 90460373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9744" behindDoc="0" locked="0" layoutInCell="1" allowOverlap="1" wp14:anchorId="3154A674" wp14:editId="178287CF">
                  <wp:simplePos x="0" y="0"/>
                  <wp:positionH relativeFrom="column">
                    <wp:posOffset>5715000</wp:posOffset>
                  </wp:positionH>
                  <wp:positionV relativeFrom="paragraph">
                    <wp:posOffset>-419735</wp:posOffset>
                  </wp:positionV>
                  <wp:extent cx="0" cy="10033635"/>
                  <wp:effectExtent l="19050" t="0" r="19050" b="5715"/>
                  <wp:wrapNone/>
                  <wp:docPr id="1590466236" name="Straight Connector 1590466236"/>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8C4CA3" id="Straight Connector 1590466236"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70E29F82"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410E2793"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noProof/>
            <w:lang w:eastAsia="en-PH"/>
          </w:rPr>
          <mc:AlternateContent>
            <mc:Choice Requires="wps">
              <w:drawing>
                <wp:anchor distT="0" distB="0" distL="114300" distR="114300" simplePos="0" relativeHeight="251640832" behindDoc="0" locked="0" layoutInCell="1" allowOverlap="1" wp14:anchorId="6DA894BC" wp14:editId="775EEDA6">
                  <wp:simplePos x="0" y="0"/>
                  <wp:positionH relativeFrom="page">
                    <wp:align>right</wp:align>
                  </wp:positionH>
                  <wp:positionV relativeFrom="paragraph">
                    <wp:posOffset>204470</wp:posOffset>
                  </wp:positionV>
                  <wp:extent cx="7772400" cy="0"/>
                  <wp:effectExtent l="0" t="19050" r="19050" b="19050"/>
                  <wp:wrapNone/>
                  <wp:docPr id="9901"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rPr>
          <w:tab/>
        </w:r>
      </w:p>
      <w:p w14:paraId="57111B3A" w14:textId="77777777" w:rsidR="003F68EB" w:rsidRPr="00693157" w:rsidRDefault="00000000">
        <w:pPr>
          <w:pStyle w:val="Header"/>
          <w:jc w:val="right"/>
          <w:rPr>
            <w:rFonts w:ascii="Courier New" w:hAnsi="Courier New" w:cs="Courier New"/>
            <w:sz w:val="20"/>
            <w:szCs w:val="20"/>
          </w:rPr>
        </w:pPr>
      </w:p>
    </w:sdtContent>
  </w:sdt>
  <w:p w14:paraId="464E5E54" w14:textId="77777777" w:rsidR="003F68EB" w:rsidRDefault="003F68EB">
    <w:pPr>
      <w:pStyle w:val="Header"/>
      <w:rPr>
        <w:rFonts w:ascii="Courier New" w:hAnsi="Courier New" w:cs="Courier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D1209C"/>
    <w:multiLevelType w:val="singleLevel"/>
    <w:tmpl w:val="A1D1209C"/>
    <w:lvl w:ilvl="0">
      <w:start w:val="1"/>
      <w:numFmt w:val="decimal"/>
      <w:lvlText w:val="%1."/>
      <w:lvlJc w:val="left"/>
      <w:pPr>
        <w:tabs>
          <w:tab w:val="left" w:pos="845"/>
        </w:tabs>
        <w:ind w:left="845" w:hanging="425"/>
      </w:pPr>
      <w:rPr>
        <w:rFonts w:hint="default"/>
      </w:rPr>
    </w:lvl>
  </w:abstractNum>
  <w:abstractNum w:abstractNumId="1" w15:restartNumberingAfterBreak="0">
    <w:nsid w:val="0D360C6B"/>
    <w:multiLevelType w:val="multilevel"/>
    <w:tmpl w:val="1C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6F1"/>
    <w:multiLevelType w:val="hybridMultilevel"/>
    <w:tmpl w:val="4958109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E1705D0"/>
    <w:multiLevelType w:val="multilevel"/>
    <w:tmpl w:val="559E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7F26"/>
    <w:multiLevelType w:val="multilevel"/>
    <w:tmpl w:val="35E07F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C271EC"/>
    <w:multiLevelType w:val="multilevel"/>
    <w:tmpl w:val="537A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921545">
    <w:abstractNumId w:val="0"/>
  </w:num>
  <w:num w:numId="2" w16cid:durableId="2021621400">
    <w:abstractNumId w:val="4"/>
  </w:num>
  <w:num w:numId="3" w16cid:durableId="2062511284">
    <w:abstractNumId w:val="2"/>
  </w:num>
  <w:num w:numId="4" w16cid:durableId="170414070">
    <w:abstractNumId w:val="1"/>
  </w:num>
  <w:num w:numId="5" w16cid:durableId="715352827">
    <w:abstractNumId w:val="5"/>
  </w:num>
  <w:num w:numId="6" w16cid:durableId="13735759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nnmirabueno@outlook.com">
    <w15:presenceInfo w15:providerId="Windows Live" w15:userId="acdcbd766da33e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83"/>
    <w:rsid w:val="0000266D"/>
    <w:rsid w:val="00003DF6"/>
    <w:rsid w:val="00030440"/>
    <w:rsid w:val="00032944"/>
    <w:rsid w:val="00034DEB"/>
    <w:rsid w:val="0003738E"/>
    <w:rsid w:val="00043F26"/>
    <w:rsid w:val="0004484A"/>
    <w:rsid w:val="000451DF"/>
    <w:rsid w:val="00062C4C"/>
    <w:rsid w:val="000654E5"/>
    <w:rsid w:val="00065C3A"/>
    <w:rsid w:val="000715FA"/>
    <w:rsid w:val="00082A58"/>
    <w:rsid w:val="00094483"/>
    <w:rsid w:val="000A4438"/>
    <w:rsid w:val="000E0614"/>
    <w:rsid w:val="000E6F57"/>
    <w:rsid w:val="000F4102"/>
    <w:rsid w:val="000F43AB"/>
    <w:rsid w:val="00116527"/>
    <w:rsid w:val="00121E21"/>
    <w:rsid w:val="00153936"/>
    <w:rsid w:val="001637A4"/>
    <w:rsid w:val="0016384F"/>
    <w:rsid w:val="00164382"/>
    <w:rsid w:val="00165663"/>
    <w:rsid w:val="00166718"/>
    <w:rsid w:val="001711E6"/>
    <w:rsid w:val="001755F6"/>
    <w:rsid w:val="00176968"/>
    <w:rsid w:val="00183423"/>
    <w:rsid w:val="00191FAE"/>
    <w:rsid w:val="00193730"/>
    <w:rsid w:val="0019659E"/>
    <w:rsid w:val="001B2978"/>
    <w:rsid w:val="001B3EDB"/>
    <w:rsid w:val="001D40D5"/>
    <w:rsid w:val="001F5D5D"/>
    <w:rsid w:val="001F669E"/>
    <w:rsid w:val="00204DE1"/>
    <w:rsid w:val="0020697A"/>
    <w:rsid w:val="00207133"/>
    <w:rsid w:val="002204CD"/>
    <w:rsid w:val="00227703"/>
    <w:rsid w:val="00231FF2"/>
    <w:rsid w:val="00232E20"/>
    <w:rsid w:val="00233D79"/>
    <w:rsid w:val="00235569"/>
    <w:rsid w:val="00257ACB"/>
    <w:rsid w:val="00281C3E"/>
    <w:rsid w:val="00285B84"/>
    <w:rsid w:val="00286D38"/>
    <w:rsid w:val="00290B3E"/>
    <w:rsid w:val="002A7E86"/>
    <w:rsid w:val="002B71E5"/>
    <w:rsid w:val="002E2B4E"/>
    <w:rsid w:val="002F1030"/>
    <w:rsid w:val="002F7FF6"/>
    <w:rsid w:val="00322AEC"/>
    <w:rsid w:val="003435D5"/>
    <w:rsid w:val="00354190"/>
    <w:rsid w:val="00354C19"/>
    <w:rsid w:val="003551F3"/>
    <w:rsid w:val="0036085E"/>
    <w:rsid w:val="00364019"/>
    <w:rsid w:val="00364634"/>
    <w:rsid w:val="00370016"/>
    <w:rsid w:val="003770D4"/>
    <w:rsid w:val="0039142D"/>
    <w:rsid w:val="00392FEA"/>
    <w:rsid w:val="003937D4"/>
    <w:rsid w:val="003A1908"/>
    <w:rsid w:val="003A2BB0"/>
    <w:rsid w:val="003B1F7A"/>
    <w:rsid w:val="003C6C44"/>
    <w:rsid w:val="003D1856"/>
    <w:rsid w:val="003D4C44"/>
    <w:rsid w:val="003E58C8"/>
    <w:rsid w:val="003F68EB"/>
    <w:rsid w:val="004065B8"/>
    <w:rsid w:val="004349CC"/>
    <w:rsid w:val="00452203"/>
    <w:rsid w:val="00461D24"/>
    <w:rsid w:val="00464315"/>
    <w:rsid w:val="00465FE1"/>
    <w:rsid w:val="004702A7"/>
    <w:rsid w:val="00475682"/>
    <w:rsid w:val="004B2B7E"/>
    <w:rsid w:val="00511FFF"/>
    <w:rsid w:val="00556A13"/>
    <w:rsid w:val="00566CD6"/>
    <w:rsid w:val="00576F4A"/>
    <w:rsid w:val="00580212"/>
    <w:rsid w:val="00590F96"/>
    <w:rsid w:val="0059781B"/>
    <w:rsid w:val="005B6232"/>
    <w:rsid w:val="005B69C3"/>
    <w:rsid w:val="005B76A7"/>
    <w:rsid w:val="005C6688"/>
    <w:rsid w:val="005D3B9B"/>
    <w:rsid w:val="005D7A48"/>
    <w:rsid w:val="005E0870"/>
    <w:rsid w:val="005F0D2A"/>
    <w:rsid w:val="005F5E31"/>
    <w:rsid w:val="00605641"/>
    <w:rsid w:val="00621540"/>
    <w:rsid w:val="00627A68"/>
    <w:rsid w:val="00634791"/>
    <w:rsid w:val="00655175"/>
    <w:rsid w:val="006659AC"/>
    <w:rsid w:val="006773FB"/>
    <w:rsid w:val="00693157"/>
    <w:rsid w:val="006A28E4"/>
    <w:rsid w:val="006A4101"/>
    <w:rsid w:val="006B2967"/>
    <w:rsid w:val="006B7748"/>
    <w:rsid w:val="006B7976"/>
    <w:rsid w:val="006C014C"/>
    <w:rsid w:val="006C6F62"/>
    <w:rsid w:val="006C7CEC"/>
    <w:rsid w:val="006D1993"/>
    <w:rsid w:val="006E15E8"/>
    <w:rsid w:val="006F3406"/>
    <w:rsid w:val="00721D10"/>
    <w:rsid w:val="007241C4"/>
    <w:rsid w:val="00736572"/>
    <w:rsid w:val="00745914"/>
    <w:rsid w:val="007557AA"/>
    <w:rsid w:val="00763210"/>
    <w:rsid w:val="00766D89"/>
    <w:rsid w:val="00772956"/>
    <w:rsid w:val="0078365B"/>
    <w:rsid w:val="00791BAD"/>
    <w:rsid w:val="007D3A7A"/>
    <w:rsid w:val="007D448B"/>
    <w:rsid w:val="007D5394"/>
    <w:rsid w:val="007D5CDB"/>
    <w:rsid w:val="007E39B1"/>
    <w:rsid w:val="007E56A2"/>
    <w:rsid w:val="007E7CC0"/>
    <w:rsid w:val="00800346"/>
    <w:rsid w:val="008303A0"/>
    <w:rsid w:val="00860FBA"/>
    <w:rsid w:val="00893BA3"/>
    <w:rsid w:val="00896A9A"/>
    <w:rsid w:val="008A3187"/>
    <w:rsid w:val="008A4541"/>
    <w:rsid w:val="008B52CE"/>
    <w:rsid w:val="008B624D"/>
    <w:rsid w:val="008F4F47"/>
    <w:rsid w:val="00925CE1"/>
    <w:rsid w:val="00925DCE"/>
    <w:rsid w:val="00926410"/>
    <w:rsid w:val="00940581"/>
    <w:rsid w:val="00940C33"/>
    <w:rsid w:val="00940C6B"/>
    <w:rsid w:val="00945A97"/>
    <w:rsid w:val="0095147D"/>
    <w:rsid w:val="009570FB"/>
    <w:rsid w:val="0099367D"/>
    <w:rsid w:val="00994AB6"/>
    <w:rsid w:val="0099562A"/>
    <w:rsid w:val="009A7606"/>
    <w:rsid w:val="009A7FD3"/>
    <w:rsid w:val="009B2172"/>
    <w:rsid w:val="009E003C"/>
    <w:rsid w:val="009F12C2"/>
    <w:rsid w:val="009F172D"/>
    <w:rsid w:val="00A07FAD"/>
    <w:rsid w:val="00A25CC2"/>
    <w:rsid w:val="00A32A02"/>
    <w:rsid w:val="00A44A3D"/>
    <w:rsid w:val="00A54016"/>
    <w:rsid w:val="00AC0C73"/>
    <w:rsid w:val="00AC4A58"/>
    <w:rsid w:val="00AD25F6"/>
    <w:rsid w:val="00AE31CB"/>
    <w:rsid w:val="00B117A3"/>
    <w:rsid w:val="00B20169"/>
    <w:rsid w:val="00B2330C"/>
    <w:rsid w:val="00B2742E"/>
    <w:rsid w:val="00B52031"/>
    <w:rsid w:val="00B848A7"/>
    <w:rsid w:val="00BB43F5"/>
    <w:rsid w:val="00BB5C40"/>
    <w:rsid w:val="00BB5EB3"/>
    <w:rsid w:val="00BD55B1"/>
    <w:rsid w:val="00BE3A9D"/>
    <w:rsid w:val="00BE3EF9"/>
    <w:rsid w:val="00C0604D"/>
    <w:rsid w:val="00C06B83"/>
    <w:rsid w:val="00C11FF9"/>
    <w:rsid w:val="00C147CF"/>
    <w:rsid w:val="00C23807"/>
    <w:rsid w:val="00C31890"/>
    <w:rsid w:val="00C3444F"/>
    <w:rsid w:val="00C43180"/>
    <w:rsid w:val="00C65FE8"/>
    <w:rsid w:val="00CF0EBE"/>
    <w:rsid w:val="00D01BB6"/>
    <w:rsid w:val="00D07971"/>
    <w:rsid w:val="00D4172A"/>
    <w:rsid w:val="00D42FC3"/>
    <w:rsid w:val="00D44825"/>
    <w:rsid w:val="00D56796"/>
    <w:rsid w:val="00D63916"/>
    <w:rsid w:val="00D73966"/>
    <w:rsid w:val="00D814AD"/>
    <w:rsid w:val="00D822A5"/>
    <w:rsid w:val="00DA53FA"/>
    <w:rsid w:val="00DC1152"/>
    <w:rsid w:val="00DC1246"/>
    <w:rsid w:val="00DF44F3"/>
    <w:rsid w:val="00E102F7"/>
    <w:rsid w:val="00E17630"/>
    <w:rsid w:val="00E24983"/>
    <w:rsid w:val="00E30FC2"/>
    <w:rsid w:val="00E32852"/>
    <w:rsid w:val="00E7325B"/>
    <w:rsid w:val="00E8527F"/>
    <w:rsid w:val="00E91CB9"/>
    <w:rsid w:val="00EB59C2"/>
    <w:rsid w:val="00EB74D8"/>
    <w:rsid w:val="00EC7D3C"/>
    <w:rsid w:val="00ED515B"/>
    <w:rsid w:val="00EE00B7"/>
    <w:rsid w:val="00EF4242"/>
    <w:rsid w:val="00F014D8"/>
    <w:rsid w:val="00F12131"/>
    <w:rsid w:val="00F26892"/>
    <w:rsid w:val="00F45111"/>
    <w:rsid w:val="00F53A27"/>
    <w:rsid w:val="00F60E9F"/>
    <w:rsid w:val="00F80D3E"/>
    <w:rsid w:val="00F953A9"/>
    <w:rsid w:val="00FA048D"/>
    <w:rsid w:val="00FA463E"/>
    <w:rsid w:val="00FB2A9A"/>
    <w:rsid w:val="00FB68F9"/>
    <w:rsid w:val="00FE4D7D"/>
    <w:rsid w:val="00FE5B08"/>
    <w:rsid w:val="00FF78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12EBF"/>
  <w15:docId w15:val="{82432943-D3C1-4572-954A-7E13B5B4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Quote1">
    <w:name w:val="Quote1"/>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1"/>
    <w:uiPriority w:val="29"/>
    <w:qFormat/>
    <w:rPr>
      <w:i/>
      <w:iCs/>
      <w:color w:val="404040" w:themeColor="text1" w:themeTint="BF"/>
    </w:rPr>
  </w:style>
  <w:style w:type="paragraph" w:customStyle="1" w:styleId="ListParagraph1">
    <w:name w:val="List Paragraph1"/>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customStyle="1" w:styleId="IntenseQuote1">
    <w:name w:val="Intense Quote1"/>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1"/>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rsid w:val="00F953A9"/>
    <w:rPr>
      <w:sz w:val="16"/>
      <w:szCs w:val="16"/>
    </w:rPr>
  </w:style>
  <w:style w:type="paragraph" w:styleId="CommentText">
    <w:name w:val="annotation text"/>
    <w:basedOn w:val="Normal"/>
    <w:link w:val="CommentTextChar"/>
    <w:uiPriority w:val="99"/>
    <w:unhideWhenUsed/>
    <w:rsid w:val="00F953A9"/>
    <w:pPr>
      <w:spacing w:line="240" w:lineRule="auto"/>
    </w:pPr>
    <w:rPr>
      <w:sz w:val="20"/>
      <w:szCs w:val="20"/>
    </w:rPr>
  </w:style>
  <w:style w:type="character" w:customStyle="1" w:styleId="CommentTextChar">
    <w:name w:val="Comment Text Char"/>
    <w:basedOn w:val="DefaultParagraphFont"/>
    <w:link w:val="CommentText"/>
    <w:uiPriority w:val="99"/>
    <w:rsid w:val="00F953A9"/>
    <w:rPr>
      <w:rFonts w:asciiTheme="minorHAnsi" w:eastAsiaTheme="minorHAnsi" w:hAnsiTheme="minorHAnsi" w:cstheme="minorBidi"/>
      <w:kern w:val="2"/>
      <w:lang w:eastAsia="en-US"/>
    </w:rPr>
  </w:style>
  <w:style w:type="paragraph" w:styleId="CommentSubject">
    <w:name w:val="annotation subject"/>
    <w:basedOn w:val="CommentText"/>
    <w:next w:val="CommentText"/>
    <w:link w:val="CommentSubjectChar"/>
    <w:uiPriority w:val="99"/>
    <w:semiHidden/>
    <w:unhideWhenUsed/>
    <w:rsid w:val="00F953A9"/>
    <w:rPr>
      <w:b/>
      <w:bCs/>
    </w:rPr>
  </w:style>
  <w:style w:type="character" w:customStyle="1" w:styleId="CommentSubjectChar">
    <w:name w:val="Comment Subject Char"/>
    <w:basedOn w:val="CommentTextChar"/>
    <w:link w:val="CommentSubject"/>
    <w:uiPriority w:val="99"/>
    <w:semiHidden/>
    <w:rsid w:val="00F953A9"/>
    <w:rPr>
      <w:rFonts w:asciiTheme="minorHAnsi" w:eastAsiaTheme="minorHAnsi" w:hAnsiTheme="minorHAnsi" w:cstheme="minorBidi"/>
      <w:b/>
      <w:bCs/>
      <w:kern w:val="2"/>
      <w:lang w:eastAsia="en-US"/>
    </w:rPr>
  </w:style>
  <w:style w:type="table" w:styleId="TableGrid">
    <w:name w:val="Table Grid"/>
    <w:basedOn w:val="TableNormal"/>
    <w:uiPriority w:val="39"/>
    <w:rsid w:val="005C6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8630"/>
      </w:tabs>
      <w:spacing w:before="120" w:after="0" w:line="360" w:lineRule="auto"/>
      <w:ind w:right="560"/>
    </w:pPr>
    <w:rPr>
      <w:rFonts w:ascii="Courier New" w:hAnsi="Courier New" w:cs="Courier New"/>
      <w:sz w:val="24"/>
      <w:szCs w:val="24"/>
    </w:rPr>
  </w:style>
  <w:style w:type="paragraph" w:styleId="TOC2">
    <w:name w:val="toc 2"/>
    <w:basedOn w:val="Normal"/>
    <w:next w:val="Normal"/>
    <w:uiPriority w:val="39"/>
    <w:unhideWhenUsed/>
    <w:pPr>
      <w:tabs>
        <w:tab w:val="right" w:leader="dot" w:pos="8630"/>
      </w:tabs>
      <w:spacing w:after="0" w:line="360" w:lineRule="auto"/>
      <w:ind w:left="440" w:right="560"/>
    </w:pPr>
    <w:rPr>
      <w:rFonts w:ascii="Courier New" w:hAnsi="Courier New" w:cs="Courier New"/>
      <w:sz w:val="24"/>
      <w:szCs w:val="24"/>
    </w:rPr>
  </w:style>
  <w:style w:type="paragraph" w:styleId="TableofFigures">
    <w:name w:val="table of figures"/>
    <w:basedOn w:val="Normal"/>
    <w:next w:val="Normal"/>
    <w:uiPriority w:val="39"/>
    <w:unhideWhenUsed/>
    <w:pPr>
      <w:tabs>
        <w:tab w:val="right" w:leader="dot" w:pos="8630"/>
      </w:tabs>
      <w:spacing w:before="60" w:after="0" w:line="360" w:lineRule="auto"/>
      <w:ind w:right="560"/>
    </w:pPr>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hyperlink" Target="https://doi.org/10.46827/ejmms.v8i2.1441" TargetMode="External"/><Relationship Id="rId68" Type="http://schemas.openxmlformats.org/officeDocument/2006/relationships/hyperlink" Target="https://doi.org/10.37394/232015.2021.17.11" TargetMode="External"/><Relationship Id="rId16" Type="http://schemas.microsoft.com/office/2011/relationships/commentsExtended" Target="commentsExtended.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yperlink" Target="https://doi.org/10.22190/FUTLTeD2302165J" TargetMode="External"/><Relationship Id="rId58" Type="http://schemas.openxmlformats.org/officeDocument/2006/relationships/hyperlink" Target="https://doi.org/10.56134/cje.v4i2.157" TargetMode="External"/><Relationship Id="rId66" Type="http://schemas.openxmlformats.org/officeDocument/2006/relationships/hyperlink" Target="https://www.gsu.edu.ph/quality-assurance/" TargetMode="External"/><Relationship Id="rId74" Type="http://schemas.openxmlformats.org/officeDocument/2006/relationships/hyperlink" Target="https://documents1.worldbank.org/curated/en/099925001062333685/pdf/P17757402843a10c90b3e30308406a38304.pdf"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i.org/10.47776/nuai.v1i2.1663" TargetMode="Externa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doi.org/10.3389/feduc.2025.1673932" TargetMode="External"/><Relationship Id="rId64" Type="http://schemas.openxmlformats.org/officeDocument/2006/relationships/hyperlink" Target="https://www.sajst.org/online/index.php/sajst/article/view/157" TargetMode="External"/><Relationship Id="rId69" Type="http://schemas.openxmlformats.org/officeDocument/2006/relationships/hyperlink" Target="https://doi.org/10.69569/jip.2024.0036"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oi.org/10.1007/s10639-021-10650-3" TargetMode="External"/><Relationship Id="rId72" Type="http://schemas.openxmlformats.org/officeDocument/2006/relationships/hyperlink" Target="https://doi.org/10.2139/ssrn.4735068" TargetMode="External"/><Relationship Id="rId3" Type="http://schemas.openxmlformats.org/officeDocument/2006/relationships/numbering" Target="numbering.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yperlink" Target="https://doi.org/10.3390/ijerph182312691" TargetMode="External"/><Relationship Id="rId67" Type="http://schemas.openxmlformats.org/officeDocument/2006/relationships/hyperlink" Target="https://doi.org/10.9734/ajess/2024/v50/111641" TargetMode="External"/><Relationship Id="rId20" Type="http://schemas.openxmlformats.org/officeDocument/2006/relationships/footer" Target="footer4.xml"/><Relationship Id="rId41" Type="http://schemas.openxmlformats.org/officeDocument/2006/relationships/image" Target="media/image16.png"/><Relationship Id="rId54" Type="http://schemas.openxmlformats.org/officeDocument/2006/relationships/hyperlink" Target="https://doi.org/10.20853/37-1-5675" TargetMode="External"/><Relationship Id="rId62" Type="http://schemas.openxmlformats.org/officeDocument/2006/relationships/hyperlink" Target="https://www.watermarkinsights.com/solutions/planning-self-study/" TargetMode="External"/><Relationship Id="rId70" Type="http://schemas.openxmlformats.org/officeDocument/2006/relationships/hyperlink" Target="https://pidswebs.pids.gov.ph/CDN/document/pidsdps2441.pdf" TargetMode="External"/><Relationship Id="rId75"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eader" Target="header6.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hyperlink" Target="https://akarisoftware.com/curriculum-management-software-guide/" TargetMode="External"/><Relationship Id="rId57" Type="http://schemas.openxmlformats.org/officeDocument/2006/relationships/hyperlink" Target="https://www.qaa.ac.uk/membership/benefits-of-qaa-membership/collaborative-enhancement-projects" TargetMode="Externa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hyperlink" Target="https://doi.org/10.33395/sinkron.v8i3.12799" TargetMode="External"/><Relationship Id="rId60" Type="http://schemas.openxmlformats.org/officeDocument/2006/relationships/hyperlink" Target="https://doi.org/10.11591/ijere.v9i1.20418" TargetMode="External"/><Relationship Id="rId65" Type="http://schemas.openxmlformats.org/officeDocument/2006/relationships/hyperlink" Target="http://www.pnuresearchportal.org/wp-content/uploads/2015/08/Handbook-on-Typology-Outcomes.pdf" TargetMode="External"/><Relationship Id="rId73" Type="http://schemas.openxmlformats.org/officeDocument/2006/relationships/hyperlink" Target="https://www.scribd.com/document/841955371/Final-OBE-PEO-Map-PO-Map-Curriculum-Map-Course-Outcome-Map-GenEd" TargetMode="External"/><Relationship Id="rId78"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hyperlink" Target="https://doi.org/10.1109/ICAI63830.2025.00045" TargetMode="External"/><Relationship Id="rId55" Type="http://schemas.openxmlformats.org/officeDocument/2006/relationships/hyperlink" Target="https://doi.org/10.23887/jere.v8i1.12345" TargetMode="External"/><Relationship Id="rId76" Type="http://schemas.openxmlformats.org/officeDocument/2006/relationships/header" Target="header11.xml"/><Relationship Id="rId7" Type="http://schemas.openxmlformats.org/officeDocument/2006/relationships/footnotes" Target="footnotes.xml"/><Relationship Id="rId71" Type="http://schemas.openxmlformats.org/officeDocument/2006/relationships/hyperlink" Target="https://doi.org/10.69569/jip.2025.0042" TargetMode="External"/><Relationship Id="rId2" Type="http://schemas.openxmlformats.org/officeDocument/2006/relationships/customXml" Target="../customXml/item2.xml"/><Relationship Id="rId2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EC2CED6-9A61-4FA3-BB1B-E128CC0534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3363</TotalTime>
  <Pages>103</Pages>
  <Words>15483</Words>
  <Characters>88258</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nayacamillebaliaga@outlook.com</dc:creator>
  <cp:lastModifiedBy>lonnnmirabueno@outlook.com</cp:lastModifiedBy>
  <cp:revision>19</cp:revision>
  <cp:lastPrinted>2026-03-23T12:07:00Z</cp:lastPrinted>
  <dcterms:created xsi:type="dcterms:W3CDTF">2026-03-29T10:34:00Z</dcterms:created>
  <dcterms:modified xsi:type="dcterms:W3CDTF">2026-10-15T07:26:00Z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cd14820f-33a9-433d-ad1c-54a511a7673f</vt:lpwstr>
  </property>
  <property fmtid="{D5CDD505-2E9C-101B-9397-08002B2CF9AE}" pid="3" name="ICV">
    <vt:lpwstr>67ECA0E0B5DADBFEA07EC269E09887C5_33</vt:lpwstr>
  </property>
  <property fmtid="{D5CDD505-2E9C-101B-9397-08002B2CF9AE}" pid="4" name="KSOProductBuildVer">
    <vt:lpwstr>3081-11.37.30</vt:lpwstr>
  </property>
</Properties>
</file>