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0646B73"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2BCE500E" w14:textId="77777777" w:rsidR="00281C3E"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24E1E3C2" w14:textId="77777777" w:rsidR="00281C3E" w:rsidRDefault="00000000">
      <w:pPr>
        <w:pStyle w:val="TOC1"/>
      </w:pPr>
      <w:r>
        <w:fldChar w:fldCharType="begin"/>
      </w:r>
      <w:r>
        <w:instrText xml:space="preserve"> TOC \f c \h \z </w:instrText>
      </w:r>
      <w:r>
        <w:fldChar w:fldCharType="separate"/>
      </w:r>
      <w:r>
        <w:t>LIST OF TABLES</w:t>
      </w:r>
      <w:r>
        <w:tab/>
        <w:t>iv</w:t>
      </w:r>
    </w:p>
    <w:p w14:paraId="08EB4593" w14:textId="77777777" w:rsidR="00281C3E" w:rsidRDefault="00000000">
      <w:pPr>
        <w:pStyle w:val="TOC1"/>
      </w:pPr>
      <w:r>
        <w:t>LIST OF FIGURES</w:t>
      </w:r>
      <w:r>
        <w:tab/>
        <w:t>v</w:t>
      </w:r>
    </w:p>
    <w:p w14:paraId="44D8BF71" w14:textId="77777777" w:rsidR="00281C3E" w:rsidRDefault="00000000">
      <w:pPr>
        <w:pStyle w:val="TOC1"/>
      </w:pPr>
      <w:r>
        <w:t>CHAPTER 1  INTRODUCTION</w:t>
      </w:r>
      <w:r>
        <w:tab/>
        <w:t>1</w:t>
      </w:r>
    </w:p>
    <w:p w14:paraId="4A351DE1" w14:textId="77777777" w:rsidR="00281C3E" w:rsidRDefault="00000000">
      <w:pPr>
        <w:pStyle w:val="TOC2"/>
      </w:pPr>
      <w:r>
        <w:t>Background of the Study</w:t>
      </w:r>
      <w:r>
        <w:tab/>
        <w:t>1</w:t>
      </w:r>
    </w:p>
    <w:p w14:paraId="72C813AE" w14:textId="77777777" w:rsidR="00281C3E" w:rsidRDefault="00000000">
      <w:pPr>
        <w:pStyle w:val="TOC2"/>
      </w:pPr>
      <w:r>
        <w:t>State of the Art</w:t>
      </w:r>
      <w:r>
        <w:tab/>
        <w:t>7</w:t>
      </w:r>
    </w:p>
    <w:p w14:paraId="00A7FD57" w14:textId="77777777" w:rsidR="00281C3E" w:rsidRDefault="00000000">
      <w:pPr>
        <w:pStyle w:val="TOC2"/>
      </w:pPr>
      <w:r>
        <w:t>Company Profile</w:t>
      </w:r>
      <w:r>
        <w:tab/>
        <w:t>8</w:t>
      </w:r>
    </w:p>
    <w:p w14:paraId="47AEA149" w14:textId="77777777" w:rsidR="00281C3E" w:rsidRDefault="00000000">
      <w:pPr>
        <w:pStyle w:val="TOC2"/>
      </w:pPr>
      <w:r>
        <w:t>Statement of the Problem</w:t>
      </w:r>
      <w:r>
        <w:tab/>
        <w:t>10</w:t>
      </w:r>
    </w:p>
    <w:p w14:paraId="116E4D95" w14:textId="77777777" w:rsidR="00281C3E" w:rsidRDefault="00000000">
      <w:pPr>
        <w:pStyle w:val="TOC2"/>
      </w:pPr>
      <w:r>
        <w:t>Objectives of the Study</w:t>
      </w:r>
      <w:r>
        <w:tab/>
        <w:t>11</w:t>
      </w:r>
    </w:p>
    <w:p w14:paraId="4FA306D3" w14:textId="77777777" w:rsidR="00281C3E" w:rsidRDefault="00000000">
      <w:pPr>
        <w:pStyle w:val="TOC2"/>
      </w:pPr>
      <w:r>
        <w:t>Significance of the Study</w:t>
      </w:r>
      <w:r>
        <w:tab/>
        <w:t>12</w:t>
      </w:r>
    </w:p>
    <w:p w14:paraId="3C49A13F" w14:textId="77777777" w:rsidR="00281C3E" w:rsidRDefault="00000000">
      <w:pPr>
        <w:pStyle w:val="TOC2"/>
      </w:pPr>
      <w:r>
        <w:t>Scope and Delimitations</w:t>
      </w:r>
      <w:r>
        <w:tab/>
        <w:t>15</w:t>
      </w:r>
    </w:p>
    <w:p w14:paraId="6FBBCA7F" w14:textId="77777777" w:rsidR="00281C3E" w:rsidRDefault="00000000">
      <w:pPr>
        <w:pStyle w:val="TOC2"/>
      </w:pPr>
      <w:r>
        <w:t>Definition of Terms</w:t>
      </w:r>
      <w:r>
        <w:tab/>
        <w:t>18</w:t>
      </w:r>
    </w:p>
    <w:p w14:paraId="12545776" w14:textId="77777777" w:rsidR="00281C3E" w:rsidRDefault="00000000">
      <w:pPr>
        <w:pStyle w:val="TOC1"/>
      </w:pPr>
      <w:r>
        <w:t>CHAPTER 2  REVIEW OF RELATED LITERATURE</w:t>
      </w:r>
      <w:r>
        <w:tab/>
        <w:t>24</w:t>
      </w:r>
    </w:p>
    <w:p w14:paraId="48ABFDF1" w14:textId="77777777" w:rsidR="00281C3E" w:rsidRDefault="00000000">
      <w:pPr>
        <w:pStyle w:val="TOC2"/>
      </w:pPr>
      <w:r>
        <w:t>Global Literature</w:t>
      </w:r>
      <w:r>
        <w:tab/>
        <w:t>24</w:t>
      </w:r>
    </w:p>
    <w:p w14:paraId="0939E99C" w14:textId="77777777" w:rsidR="00281C3E" w:rsidRDefault="00000000">
      <w:pPr>
        <w:pStyle w:val="TOC2"/>
      </w:pPr>
      <w:r>
        <w:t>Local Literature</w:t>
      </w:r>
      <w:r>
        <w:tab/>
        <w:t>30</w:t>
      </w:r>
    </w:p>
    <w:p w14:paraId="0DC3BE19" w14:textId="77777777" w:rsidR="00281C3E" w:rsidRDefault="00000000">
      <w:pPr>
        <w:pStyle w:val="TOC1"/>
      </w:pPr>
      <w:r>
        <w:t>CHAPTER 3  DESIGN AND METHODOLOGY</w:t>
      </w:r>
      <w:r>
        <w:tab/>
        <w:t>39</w:t>
      </w:r>
    </w:p>
    <w:p w14:paraId="29606FF1" w14:textId="77777777" w:rsidR="00281C3E" w:rsidRDefault="00000000">
      <w:pPr>
        <w:pStyle w:val="TOC2"/>
      </w:pPr>
      <w:r>
        <w:t>Software Development Methodology</w:t>
      </w:r>
      <w:r>
        <w:tab/>
        <w:t>39</w:t>
      </w:r>
    </w:p>
    <w:p w14:paraId="73B3467E" w14:textId="77777777" w:rsidR="00281C3E" w:rsidRDefault="00000000">
      <w:pPr>
        <w:pStyle w:val="TOC2"/>
      </w:pPr>
      <w:r>
        <w:t>Locale and Population of the Study</w:t>
      </w:r>
      <w:r>
        <w:tab/>
        <w:t>49</w:t>
      </w:r>
    </w:p>
    <w:p w14:paraId="3FA436BA" w14:textId="77777777" w:rsidR="00281C3E" w:rsidRDefault="00000000">
      <w:pPr>
        <w:pStyle w:val="TOC2"/>
      </w:pPr>
      <w:r>
        <w:t>Data Gathering Techniques</w:t>
      </w:r>
      <w:r>
        <w:tab/>
        <w:t>50</w:t>
      </w:r>
    </w:p>
    <w:p w14:paraId="19D4473A" w14:textId="77777777" w:rsidR="00281C3E" w:rsidRDefault="00000000">
      <w:pPr>
        <w:pStyle w:val="TOC2"/>
      </w:pPr>
      <w:r>
        <w:t>Data Gathering Tools</w:t>
      </w:r>
      <w:r>
        <w:tab/>
        <w:t>51</w:t>
      </w:r>
    </w:p>
    <w:p w14:paraId="7FBD44BF" w14:textId="77777777" w:rsidR="00281C3E" w:rsidRDefault="00000000">
      <w:pPr>
        <w:pStyle w:val="TOC2"/>
      </w:pPr>
      <w:r>
        <w:t>Sources of the Data</w:t>
      </w:r>
      <w:r>
        <w:tab/>
        <w:t>52</w:t>
      </w:r>
    </w:p>
    <w:p w14:paraId="1B035AEF" w14:textId="77777777" w:rsidR="00281C3E" w:rsidRDefault="00000000">
      <w:pPr>
        <w:pStyle w:val="TOC2"/>
      </w:pPr>
      <w:r>
        <w:t>Data Analysis</w:t>
      </w:r>
      <w:r>
        <w:tab/>
        <w:t>53</w:t>
      </w:r>
    </w:p>
    <w:p w14:paraId="6AC44CED" w14:textId="77777777" w:rsidR="00281C3E" w:rsidRDefault="00000000">
      <w:pPr>
        <w:pStyle w:val="TOC2"/>
      </w:pPr>
      <w:r>
        <w:t>Software Development Tools</w:t>
      </w:r>
      <w:r>
        <w:tab/>
        <w:t>53</w:t>
      </w:r>
    </w:p>
    <w:p w14:paraId="07C81298" w14:textId="77777777" w:rsidR="00281C3E" w:rsidRDefault="00000000">
      <w:pPr>
        <w:pStyle w:val="TOC1"/>
      </w:pPr>
      <w:r>
        <w:t>CHAPTER 4  RESULTS AND DISCUSSION</w:t>
      </w:r>
      <w:r>
        <w:tab/>
        <w:t>56</w:t>
      </w:r>
    </w:p>
    <w:p w14:paraId="217DF350" w14:textId="77777777" w:rsidR="00281C3E" w:rsidRDefault="00000000">
      <w:pPr>
        <w:pStyle w:val="TOC2"/>
      </w:pPr>
      <w:r>
        <w:t>Process of the Existing System (SOP No. 1)</w:t>
      </w:r>
      <w:r>
        <w:tab/>
        <w:t>56</w:t>
      </w:r>
    </w:p>
    <w:p w14:paraId="77EC1056" w14:textId="77777777" w:rsidR="00281C3E" w:rsidRDefault="00000000">
      <w:pPr>
        <w:pStyle w:val="TOC2"/>
      </w:pPr>
      <w:r>
        <w:t>Problems Encountered in the Current System (SOP No. 2)</w:t>
      </w:r>
      <w:r>
        <w:tab/>
        <w:t>59</w:t>
      </w:r>
    </w:p>
    <w:p w14:paraId="363BB000" w14:textId="77777777" w:rsidR="00281C3E" w:rsidRDefault="00000000">
      <w:pPr>
        <w:pStyle w:val="TOC2"/>
      </w:pPr>
      <w:r>
        <w:lastRenderedPageBreak/>
        <w:t>Narrative Description of the Proposed System (SOP No. 3)</w:t>
      </w:r>
      <w:r>
        <w:tab/>
        <w:t>61</w:t>
      </w:r>
    </w:p>
    <w:p w14:paraId="49997448" w14:textId="77777777" w:rsidR="00281C3E" w:rsidRDefault="00000000">
      <w:pPr>
        <w:pStyle w:val="TOC2"/>
      </w:pPr>
      <w:r>
        <w:t>Features of the Proposed System</w:t>
      </w:r>
      <w:r>
        <w:tab/>
        <w:t>71</w:t>
      </w:r>
    </w:p>
    <w:p w14:paraId="1F0ECD64" w14:textId="77777777" w:rsidR="00281C3E" w:rsidRDefault="00000000">
      <w:pPr>
        <w:pStyle w:val="TOC2"/>
      </w:pPr>
      <w:r>
        <w:t>Input-Process-Output (IPO) Diagram of the Proposed System</w:t>
      </w:r>
      <w:r>
        <w:tab/>
        <w:t>73</w:t>
      </w:r>
    </w:p>
    <w:p w14:paraId="15EA4A00" w14:textId="77777777" w:rsidR="00281C3E" w:rsidRDefault="00000000">
      <w:pPr>
        <w:pStyle w:val="TOC2"/>
      </w:pPr>
      <w:r>
        <w:t>Non-Functional Requirements of the Proposed System</w:t>
      </w:r>
      <w:r>
        <w:tab/>
        <w:t>90</w:t>
      </w:r>
    </w:p>
    <w:p w14:paraId="58259F37" w14:textId="77777777" w:rsidR="00281C3E" w:rsidRDefault="00000000">
      <w:pPr>
        <w:pStyle w:val="TOC2"/>
      </w:pPr>
      <w:r>
        <w:t>Testing of the System</w:t>
      </w:r>
      <w:r>
        <w:tab/>
        <w:t>92</w:t>
      </w:r>
    </w:p>
    <w:p w14:paraId="3659EA2E" w14:textId="77777777" w:rsidR="00281C3E" w:rsidRDefault="00000000">
      <w:pPr>
        <w:pStyle w:val="TOC2"/>
      </w:pPr>
      <w:r>
        <w:t>Extent of Compliance of the Proposed System (SOP No. 4)</w:t>
      </w:r>
      <w:r>
        <w:tab/>
        <w:t>95</w:t>
      </w:r>
    </w:p>
    <w:p w14:paraId="3279C173" w14:textId="77777777" w:rsidR="00281C3E" w:rsidRDefault="00000000">
      <w:pPr>
        <w:pStyle w:val="TOC1"/>
      </w:pPr>
      <w:r>
        <w:t>REFERENCES</w:t>
      </w:r>
      <w:r>
        <w:tab/>
        <w:t>98</w:t>
      </w:r>
      <w:r>
        <w:fldChar w:fldCharType="end"/>
      </w:r>
    </w:p>
    <w:p w14:paraId="03FF3159"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7014CB44" w14:textId="77777777" w:rsidR="00281C3E" w:rsidRDefault="00000000">
      <w:pPr>
        <w:pStyle w:val="TableofFigures"/>
      </w:pPr>
      <w:r>
        <w:fldChar w:fldCharType="begin"/>
      </w:r>
      <w:r>
        <w:instrText xml:space="preserve"> TOC \f t \h \z </w:instrText>
      </w:r>
      <w:r>
        <w:fldChar w:fldCharType="separate"/>
      </w:r>
      <w:r>
        <w:t>Table 4.1. Status of a Subject in the Student Audit</w:t>
      </w:r>
      <w:r>
        <w:tab/>
        <w:t>63</w:t>
      </w:r>
    </w:p>
    <w:p w14:paraId="68C6E8C9" w14:textId="77777777" w:rsidR="00281C3E" w:rsidRDefault="00000000">
      <w:pPr>
        <w:pStyle w:val="TableofFigures"/>
      </w:pPr>
      <w:r>
        <w:t>Table 4.2. Year Level by Share of Curriculum Units Passed</w:t>
      </w:r>
      <w:r>
        <w:tab/>
        <w:t>66</w:t>
      </w:r>
    </w:p>
    <w:p w14:paraId="131BE66C" w14:textId="77777777" w:rsidR="00281C3E" w:rsidRDefault="00000000">
      <w:pPr>
        <w:pStyle w:val="TableofFigures"/>
      </w:pPr>
      <w:r>
        <w:t xml:space="preserve">Table 4.3. Summary of the Automated Tests</w:t>
      </w:r>
      <w:r>
        <w:tab/>
        <w:t>93</w:t>
      </w:r>
    </w:p>
    <w:p w14:paraId="306367DF" w14:textId="77777777" w:rsidR="00281C3E" w:rsidRDefault="00000000">
      <w:pPr>
        <w:pStyle w:val="TableofFigures"/>
      </w:pPr>
      <w:r>
        <w:t xml:space="preserve">Table 4.4. Extent of Compliance of Auditrix with ISO/IEC 25010</w:t>
      </w:r>
      <w:r>
        <w:tab/>
        <w:t>97</w:t>
      </w:r>
      <w:r>
        <w:fldChar w:fldCharType="end"/>
      </w:r>
    </w:p>
    <w:p w14:paraId="7094970C"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FIGURES</w:t>
      </w:r>
      <w:r>
        <w:fldChar w:fldCharType="begin"/>
      </w:r>
      <w:r>
        <w:instrText xml:space="preserve"> TC "LIST OF FIGURES" \f c \l 1 </w:instrText>
      </w:r>
      <w:r>
        <w:fldChar w:fldCharType="end"/>
      </w:r>
    </w:p>
    <w:p w14:paraId="0F739AAD" w14:textId="77777777" w:rsidR="00281C3E" w:rsidRDefault="00000000">
      <w:pPr>
        <w:pStyle w:val="TableofFigures"/>
      </w:pPr>
      <w:r>
        <w:fldChar w:fldCharType="begin"/>
      </w:r>
      <w:r>
        <w:instrText xml:space="preserve"> TOC \f f \h \z </w:instrText>
      </w:r>
      <w:r>
        <w:fldChar w:fldCharType="separate"/>
      </w:r>
      <w:r>
        <w:t>Figure 1. Iterative and Incremental SDLC</w:t>
      </w:r>
      <w:r>
        <w:tab/>
        <w:t>40</w:t>
      </w:r>
    </w:p>
    <w:p w:rsidR="00281C3E" w:rsidRDefault="00000000">
      <w:pPr>
        <w:pStyle w:val="TableofFigures"/>
      </w:pPr>
      <w:r>
        <w:t>Figure 2. Entity Relationship Diagram of Auditrix</w:t>
      </w:r>
      <w:r>
        <w:tab/>
        <w:t>43</w:t>
      </w:r>
    </w:p>
    <w:p w14:paraId="6101A74D" w14:textId="77777777" w:rsidR="00281C3E" w:rsidRDefault="00000000">
      <w:pPr>
        <w:pStyle w:val="TableofFigures"/>
      </w:pPr>
      <w:r>
        <w:t>Figure 4.1. Input-Process-Output Diagram of the Existing System</w:t>
      </w:r>
      <w:r>
        <w:tab/>
        <w:t>59</w:t>
      </w:r>
    </w:p>
    <w:p w14:paraId="177C279E" w14:textId="77777777" w:rsidR="00281C3E" w:rsidRDefault="00000000">
      <w:pPr>
        <w:pStyle w:val="TableofFigures"/>
      </w:pPr>
      <w:r>
        <w:t>Figure 4.2. Ishikawa (Fishbone) Diagram of the Problems in the Existing System</w:t>
      </w:r>
      <w:r>
        <w:tab/>
        <w:t>61</w:t>
      </w:r>
    </w:p>
    <w:p w14:paraId="1108886E" w14:textId="77777777" w:rsidR="00281C3E" w:rsidRDefault="00000000">
      <w:pPr>
        <w:pStyle w:val="TableofFigures"/>
      </w:pPr>
      <w:r>
        <w:t>Figure 4.3. Input-Process-Output Diagram of the Proposed System</w:t>
      </w:r>
      <w:r>
        <w:tab/>
        <w:t>73</w:t>
      </w:r>
    </w:p>
    <w:p w14:paraId="0F66A800" w14:textId="77777777" w:rsidR="00281C3E" w:rsidRDefault="00000000">
      <w:pPr>
        <w:pStyle w:val="TableofFigures"/>
      </w:pPr>
      <w:r>
        <w:t>Figure 4.4. Use Case Diagram of Auditrix</w:t>
      </w:r>
      <w:r>
        <w:tab/>
        <w:t>74</w:t>
      </w:r>
    </w:p>
    <w:p w14:paraId="7047B8C7" w14:textId="77777777" w:rsidR="00281C3E" w:rsidRDefault="00000000">
      <w:pPr>
        <w:pStyle w:val="TableofFigures"/>
      </w:pPr>
      <w:r>
        <w:t>Figure 4.5. Activity Diagram of the Audit of a Subject</w:t>
      </w:r>
      <w:r>
        <w:tab/>
        <w:t>76</w:t>
      </w:r>
    </w:p>
    <w:p w14:paraId="0A888DA7" w14:textId="77777777" w:rsidR="00281C3E" w:rsidRDefault="00000000">
      <w:pPr>
        <w:pStyle w:val="TableofFigures"/>
      </w:pPr>
      <w:r>
        <w:t>Figure 4.6. Menu Diagram of Auditrix</w:t>
      </w:r>
      <w:r>
        <w:tab/>
        <w:t>78</w:t>
      </w:r>
    </w:p>
    <w:p w14:paraId="33AEEDC0" w14:textId="77777777" w:rsidR="00281C3E" w:rsidRDefault="00000000">
      <w:pPr>
        <w:pStyle w:val="TableofFigures"/>
      </w:pPr>
      <w:r>
        <w:t>Figure 4.7. User Interface of Auditrix</w:t>
      </w:r>
      <w:r>
        <w:tab/>
        <w:t>78</w:t>
      </w:r>
    </w:p>
    <w:p w14:paraId="58E3AD6C" w14:textId="77777777" w:rsidR="00281C3E" w:rsidRDefault="00000000">
      <w:pPr>
        <w:pStyle w:val="TableofFigures"/>
      </w:pPr>
      <w:r>
        <w:t>Figure 4.7a. Log In — Dean role</w:t>
      </w:r>
      <w:r>
        <w:tab/>
        <w:t>79</w:t>
      </w:r>
    </w:p>
    <w:p w14:paraId="3180FDCC" w14:textId="77777777" w:rsidR="00281C3E" w:rsidRDefault="00000000">
      <w:pPr>
        <w:pStyle w:val="TableofFigures"/>
      </w:pPr>
      <w:r>
        <w:t>Figure 4.7b. Log In — Program Chairperson role</w:t>
      </w:r>
      <w:r>
        <w:tab/>
        <w:t>79</w:t>
      </w:r>
    </w:p>
    <w:p w14:paraId="3C9554B9" w14:textId="77777777" w:rsidR="00281C3E" w:rsidRDefault="00000000">
      <w:pPr>
        <w:pStyle w:val="TableofFigures"/>
      </w:pPr>
      <w:r>
        <w:t>Figure 4.7c. Students — search and list view</w:t>
      </w:r>
      <w:r>
        <w:tab/>
        <w:t>80</w:t>
      </w:r>
    </w:p>
    <w:p w14:paraId="47E02056" w14:textId="77777777" w:rsidR="00281C3E" w:rsidRDefault="00000000">
      <w:pPr>
        <w:pStyle w:val="TableofFigures"/>
      </w:pPr>
      <w:r>
        <w:t>Figure 4.7d. Student Audit — subject taken out of order and Irregular status</w:t>
      </w:r>
      <w:r>
        <w:tab/>
        <w:t>80</w:t>
      </w:r>
    </w:p>
    <w:p w14:paraId="7C4568FE" w14:textId="77777777" w:rsidR="00281C3E" w:rsidRDefault="00000000">
      <w:pPr>
        <w:pStyle w:val="TableofFigures"/>
      </w:pPr>
      <w:r>
        <w:t>Figure 4.7e. Transfer / Shift Records</w:t>
      </w:r>
      <w:r>
        <w:tab/>
        <w:t>81</w:t>
      </w:r>
    </w:p>
    <w:p w14:paraId="0DD9CBBE" w14:textId="77777777" w:rsidR="00281C3E" w:rsidRDefault="00000000">
      <w:pPr>
        <w:pStyle w:val="TableofFigures"/>
      </w:pPr>
      <w:r>
        <w:t>Figure 4.7f. Enter Grades — choosing the term</w:t>
      </w:r>
      <w:r>
        <w:tab/>
        <w:t>81</w:t>
      </w:r>
    </w:p>
    <w:p w14:paraId="7769E80D" w14:textId="77777777" w:rsidR="00281C3E" w:rsidRDefault="00000000">
      <w:pPr>
        <w:pStyle w:val="TableofFigures"/>
      </w:pPr>
      <w:r>
        <w:t>Figure 4.7g. Manage Curriculum Versions</w:t>
      </w:r>
      <w:r>
        <w:tab/>
        <w:t>82</w:t>
      </w:r>
    </w:p>
    <w:p w14:paraId="34F8251F" w14:textId="77777777" w:rsidR="00281C3E" w:rsidRDefault="00000000">
      <w:pPr>
        <w:pStyle w:val="TableofFigures"/>
      </w:pPr>
      <w:r>
        <w:t>Figure 4.7h. Student Audit — status, term and reason for each subject</w:t>
      </w:r>
      <w:r>
        <w:tab/>
        <w:t>82</w:t>
      </w:r>
    </w:p>
    <w:p w14:paraId="2EB4ED68" w14:textId="77777777" w:rsidR="00281C3E" w:rsidRDefault="00000000">
      <w:pPr>
        <w:pStyle w:val="TableofFigures"/>
      </w:pPr>
      <w:r>
        <w:t>Figure 4.7i. Student Audit — fully compliant (Regular) example</w:t>
      </w:r>
      <w:r>
        <w:tab/>
        <w:t>83</w:t>
      </w:r>
    </w:p>
    <w:p w14:paraId="6E046BC5" w14:textId="77777777" w:rsidR="00281C3E" w:rsidRDefault="00000000">
      <w:pPr>
        <w:pStyle w:val="TableofFigures"/>
      </w:pPr>
      <w:r>
        <w:t>Figure 4.7j. Export Curriculum — PDF output</w:t>
      </w:r>
      <w:r>
        <w:tab/>
        <w:t>83</w:t>
      </w:r>
    </w:p>
    <w:p w14:paraId="3AA75F3A" w14:textId="77777777" w:rsidR="00281C3E" w:rsidRDefault="00000000">
      <w:pPr>
        <w:pStyle w:val="TableofFigures"/>
      </w:pPr>
      <w:r>
        <w:lastRenderedPageBreak/>
        <w:t>Figure 4.7k. Create Program — new chairperson account with a temporary password</w:t>
      </w:r>
      <w:r>
        <w:tab/>
        <w:t>84</w:t>
      </w:r>
    </w:p>
    <w:p w14:paraId="41FCF4E2" w14:textId="77777777" w:rsidR="00281C3E" w:rsidRDefault="00000000">
      <w:pPr>
        <w:pStyle w:val="TableofFigures"/>
      </w:pPr>
      <w:r>
        <w:t>Figure 4.7l. First Log In — password change with the rules checklist</w:t>
      </w:r>
      <w:r>
        <w:tab/>
        <w:t>85</w:t>
      </w:r>
    </w:p>
    <w:p w14:paraId="204B6083" w14:textId="77777777" w:rsidR="00281C3E" w:rsidRDefault="00000000">
      <w:pPr>
        <w:pStyle w:val="TableofFigures"/>
      </w:pPr>
      <w:r>
        <w:t>Figure 4.7m. Dean Dashboard — Current semester</w:t>
      </w:r>
      <w:r>
        <w:tab/>
        <w:t>86</w:t>
      </w:r>
    </w:p>
    <w:p w14:paraId="06C25656" w14:textId="77777777" w:rsidR="00281C3E" w:rsidRDefault="00000000">
      <w:pPr>
        <w:pStyle w:val="TableofFigures"/>
      </w:pPr>
      <w:r>
        <w:t>Figure 4.7n. Chairperson Dashboard</w:t>
      </w:r>
      <w:r>
        <w:tab/>
        <w:t>87</w:t>
      </w:r>
    </w:p>
    <w:p w14:paraId="6876E56D" w14:textId="77777777" w:rsidR="00281C3E" w:rsidRDefault="00000000">
      <w:pPr>
        <w:pStyle w:val="TableofFigures"/>
      </w:pPr>
      <w:r>
        <w:t>Figure 4.7o. Import Curriculum — preview of changes</w:t>
      </w:r>
      <w:r>
        <w:tab/>
        <w:t>88</w:t>
      </w:r>
    </w:p>
    <w:p w14:paraId="344C6BAD" w14:textId="77777777" w:rsidR="00281C3E" w:rsidRDefault="00000000">
      <w:pPr>
        <w:pStyle w:val="TableofFigures"/>
      </w:pPr>
      <w:r>
        <w:t>Figure 4.7p. Grade Logbook</w:t>
      </w:r>
      <w:r>
        <w:tab/>
        <w:t>89</w:t>
      </w:r>
    </w:p>
    <w:p w14:paraId="14B78134" w14:textId="77777777" w:rsidR="00281C3E" w:rsidRDefault="00000000">
      <w:pPr>
        <w:pStyle w:val="TableofFigures"/>
        <w:sectPr w:rsidR="00281C3E">
          <w:headerReference w:type="default" r:id="rId13"/>
          <w:footerReference w:type="default" r:id="rId14"/>
          <w:pgSz w:w="12240" w:h="15840"/>
          <w:pgMar w:top="1440" w:right="1440" w:bottom="1440" w:left="2160" w:header="709" w:footer="709" w:gutter="0"/>
          <w:pgNumType w:fmt="lowerRoman"/>
          <w:cols w:space="708"/>
          <w:docGrid w:linePitch="360"/>
        </w:sectPr>
      </w:pPr>
      <w:r>
        <w:t>Figure 4.7q. Edit Student — year level (automatic or set by hand)</w:t>
      </w:r>
      <w:r>
        <w:tab/>
        <w:t>90</w:t>
      </w:r>
      <w:r>
        <w:fldChar w:fldCharType="end"/>
      </w:r>
    </w:p>
    <w:p w14:paraId="448F887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517211CB"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67C44A0F"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w:t>
      </w:r>
      <w:r>
        <w:rPr>
          <w:rFonts w:ascii="Courier New" w:hAnsi="Courier New" w:cs="Courier New"/>
          <w:sz w:val="24"/>
          <w:szCs w:val="24"/>
          <w:lang w:val="en-US"/>
        </w:rPr>
        <w:lastRenderedPageBreak/>
        <w:t>serve every college and program of Kalinga State University, and it was developed and tested with the BSCpE, BSIT</w:t>
      </w:r>
      <w:r w:rsidR="00E30FC2">
        <w:rPr>
          <w:rFonts w:ascii="Courier New" w:hAnsi="Courier New" w:cs="Courier New"/>
          <w:sz w:val="24"/>
          <w:szCs w:val="24"/>
          <w:lang w:val="en-US"/>
        </w:rPr>
        <w:t>, BSEE, BSMath,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709C2151" w14:textId="29C0CD6B"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This study, therefore, proposes Auditrix - A Curriculum Audit System for KSU as a robust tool for enhancing curriculum integrity at Kalinga State University.</w:t>
      </w:r>
    </w:p>
    <w:p w14:paraId="127A6D31" w14:textId="77777777" w:rsidR="007E56A2" w:rsidRDefault="007E56A2">
      <w:pPr>
        <w:spacing w:line="480" w:lineRule="auto"/>
        <w:ind w:firstLine="720"/>
        <w:jc w:val="both"/>
        <w:rPr>
          <w:rFonts w:ascii="Courier New" w:hAnsi="Courier New" w:cs="Courier New"/>
          <w:sz w:val="24"/>
          <w:szCs w:val="24"/>
          <w:lang w:val="en-US"/>
        </w:rPr>
      </w:pPr>
    </w:p>
    <w:p w14:paraId="30B71A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7B887C60" w14:textId="77777777" w:rsidR="00D73966" w:rsidRPr="003551F3" w:rsidRDefault="00000000" w:rsidP="00D73966">
      <w:pPr>
        <w:spacing w:line="480" w:lineRule="auto"/>
        <w:ind w:firstLine="720"/>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8F2DB6D" w14:textId="7DBBA253"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Excel (.xlsx or .xls) or CSV files with a preview of every change </w:t>
      </w:r>
      <w:r>
        <w:rPr>
          <w:rFonts w:ascii="Courier New" w:hAnsi="Courier New" w:cs="Courier New"/>
          <w:sz w:val="24"/>
          <w:szCs w:val="24"/>
        </w:rPr>
        <w:lastRenderedPageBreak/>
        <w:t>before it is saved. It also determines each student's year level from the units the student has passed, following the KSU Student Handbook and Operations Manual, classifies students as regular or irregular against the prescribed load of the current semester, and summarizes these on a dashboard for program chairpersons and deans.</w:t>
      </w:r>
    </w:p>
    <w:p w14:paraId="77D8BD76"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r>
        <w:rPr>
          <w:rFonts w:ascii="Courier New" w:hAnsi="Courier New" w:cs="Courier New"/>
          <w:sz w:val="24"/>
          <w:szCs w:val="24"/>
          <w:lang w:val="en-US" w:eastAsia="zh-CN"/>
        </w:rPr>
        <w:lastRenderedPageBreak/>
        <w:t xml:space="preserve">Bulanao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w:t>
      </w:r>
      <w:r>
        <w:rPr>
          <w:rFonts w:ascii="Courier New" w:hAnsi="Courier New" w:cs="Courier New"/>
          <w:sz w:val="24"/>
          <w:szCs w:val="24"/>
          <w:lang w:val="en-US" w:eastAsia="zh-CN"/>
        </w:rPr>
        <w:lastRenderedPageBreak/>
        <w:t xml:space="preserve">merger of several schools, although it officially became 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Despite the availability of a Management Information System (MIS), the lack of a specialized tool for automated curriculum monitoring forces the Program Chairperson to </w:t>
      </w:r>
      <w:r>
        <w:rPr>
          <w:rFonts w:ascii="Courier New" w:eastAsia="-webkit-standard" w:hAnsi="Courier New" w:cs="Courier New"/>
          <w:color w:val="000000"/>
        </w:rPr>
        <w:lastRenderedPageBreak/>
        <w:t>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Kalinga State University, developed and tested in the </w:t>
      </w:r>
      <w:r>
        <w:rPr>
          <w:rFonts w:ascii="Courier New" w:hAnsi="Courier New" w:cs="Courier New"/>
          <w:sz w:val="24"/>
          <w:szCs w:val="24"/>
          <w:lang w:val="en-US"/>
        </w:rPr>
        <w:lastRenderedPageBreak/>
        <w:t>College of Engineering and Information Technology (CEIT),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2CA186C9"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6916CDA0"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allows chairpersons to dedicate more time </w:t>
      </w:r>
      <w:r w:rsidR="00B20169">
        <w:rPr>
          <w:rFonts w:ascii="Courier New" w:eastAsia="-webkit-standard" w:hAnsi="Courier New" w:cs="Courier New"/>
          <w:color w:val="000000"/>
        </w:rPr>
        <w:t>with other functions.</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r>
        <w:rPr>
          <w:rFonts w:ascii="Courier New" w:eastAsia="-webkit-standard" w:hAnsi="Courier New" w:cs="Courier New"/>
          <w:color w:val="000000"/>
        </w:rPr>
        <w:lastRenderedPageBreak/>
        <w:t xml:space="preserve"/>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w:t>
      </w:r>
      <w:r>
        <w:rPr>
          <w:rFonts w:ascii="Courier New" w:eastAsia="-webkit-standard" w:hAnsi="Courier New" w:cs="Courier New"/>
          <w:color w:val="000000"/>
        </w:rPr>
        <w:lastRenderedPageBreak/>
        <w:t>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635A6A16"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of Engineering and Information Technology, which served as </w:t>
      </w:r>
      <w:r>
        <w:rPr>
          <w:rFonts w:ascii="Courier New" w:eastAsia="-webkit-standard" w:hAnsi="Courier New" w:cs="Courier New"/>
          <w:bCs/>
          <w:color w:val="000000"/>
        </w:rPr>
        <w:lastRenderedPageBreak/>
        <w:t>the primary data source and testing site</w:t>
      </w:r>
      <w:r>
        <w:rPr>
          <w:rFonts w:ascii="Courier New" w:eastAsia="-webkit-standard" w:hAnsi="Courier New" w:cs="Courier New"/>
          <w:color w:val="000000"/>
        </w:rPr>
        <w:t>; the system was tested with the curricula and students of the</w:t>
      </w:r>
      <w:r w:rsidR="00745914">
        <w:rPr>
          <w:rFonts w:ascii="Courier New" w:eastAsia="-webkit-standard" w:hAnsi="Courier New" w:cs="Courier New"/>
          <w:color w:val="000000"/>
        </w:rPr>
        <w:t xml:space="preserve"> BSMath, BSEE,</w:t>
      </w:r>
      <w:r>
        <w:rPr>
          <w:rFonts w:ascii="Courier New" w:eastAsia="-webkit-standard" w:hAnsi="Courier New" w:cs="Courier New"/>
          <w:color w:val="000000"/>
        </w:rPr>
        <w:t xml:space="preserve"> BSCpE,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xml:space="preserve">. The system also keeps a record of student movement through a transfer, shift, and drop module, which logs every case in a per-student </w:t>
      </w:r>
      <w:r>
        <w:rPr>
          <w:rFonts w:ascii="Courier New" w:eastAsia="-webkit-standard" w:hAnsi="Courier New" w:cs="Courier New"/>
          <w:bCs/>
          <w:color w:val="000000"/>
        </w:rPr>
        <w:lastRenderedPageBreak/>
        <w:t>history; the record of a dropped or transferred-out student is locked against changes until it is reopened.</w:t>
      </w:r>
    </w:p>
    <w:p w14:paraId="2364885D" w14:textId="6A27696C"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62D01766" w14:textId="1AED5B46"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w:t>
      </w:r>
      <w:r>
        <w:rPr>
          <w:rFonts w:ascii="Courier New" w:eastAsia="-webkit-standard" w:hAnsi="Courier New" w:cs="Courier New"/>
          <w:color w:val="000000"/>
        </w:rPr>
        <w:lastRenderedPageBreak/>
        <w:t xml:space="preserve">grade; an INC does not lapse automatically into a failing grade.</w:t>
      </w:r>
    </w:p>
    <w:p w14:paraId="641E860F" w14:textId="136A160E"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Pending.</w:t>
      </w:r>
      <w:r>
        <w:rPr>
          <w:rFonts w:ascii="Courier New" w:hAnsi="Courier New" w:cs="Courier New"/>
          <w:sz w:val="24"/>
          <w:szCs w:val="24"/>
        </w:rPr>
        <w:t xml:space="preserve"> A status meaning that the subject cannot be decided yet: it is in progress, it has an INC grade, or it is waiting for the final grade of another subject.</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Violation.</w:t>
      </w:r>
      <w:r>
        <w:rPr>
          <w:rFonts w:ascii="Courier New" w:hAnsi="Courier New" w:cs="Courier New"/>
          <w:sz w:val="24"/>
          <w:szCs w:val="24"/>
        </w:rPr>
        <w:t xml:space="preserve"> A status meaning that the subject was taken before one of its requirements was met, for example before its prerequisite was passed. Auditrix states the reason; the subject earns no credit and must be retaken.</w:t>
      </w:r>
    </w:p>
    <w:p w14:paraId="30FC453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F79DF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E74619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S for the midyear). As on KSU records, a midyear carries the year of the semester after it, so terms are ordered 25-1, 25-2, 26-S, then 26-1.</w:t>
      </w:r>
    </w:p>
    <w:p w14:paraId="41D12C5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Student Handbook (2020 edition) and the KSU Operations Manual: Student Development Services &amp; Placement Guide.</w:t>
      </w:r>
    </w:p>
    <w:p w14:paraId="109F8F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Auditrix, the prescribed load is the curriculum's subjects for the student's year level and the current semester, not counting subjects already passed.</w:t>
      </w:r>
    </w:p>
    <w:p>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 xml:space="preserve">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Auditrix lists the prescribed subjects that the student is missing.</w:t>
      </w:r>
    </w:p>
    <w:p w14:paraId="7D9DADC8"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student list file produced by the MIS's "Export to Excel" function.</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5"/>
          <w:footerReference w:type="default" r:id="rId16"/>
          <w:headerReference w:type="first" r:id="rId17"/>
          <w:footerReference w:type="first" r:id="rId18"/>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w:t>
      </w:r>
      <w:r>
        <w:rPr>
          <w:rFonts w:ascii="Courier New" w:hAnsi="Courier New" w:cs="Courier New"/>
          <w:sz w:val="24"/>
          <w:szCs w:val="24"/>
        </w:rPr>
        <w:lastRenderedPageBreak/>
        <w:t>efficiency, compatibility, usability, reliability, security, maintainability, portability, and safety.</w:t>
      </w:r>
    </w:p>
    <w:p w14:paraId="7D7B254C"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7852BE7B" w14:textId="4BBC926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accreditation processes for computer information systems </w:t>
      </w:r>
      <w:r>
        <w:rPr>
          <w:rFonts w:ascii="Courier New" w:eastAsia="Calibri" w:hAnsi="Courier New" w:cs="Courier New"/>
          <w:kern w:val="0"/>
          <w:sz w:val="24"/>
          <w:szCs w:val="24"/>
          <w:lang w:eastAsia="zh-CN"/>
        </w:rPr>
        <w:lastRenderedPageBreak/>
        <w:t>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and Saeed et al. (2021), who argue that systematic information systems are no longer optional but are a technical necessity </w:t>
      </w:r>
      <w:r>
        <w:rPr>
          <w:rFonts w:ascii="Courier New" w:eastAsia="Calibri" w:hAnsi="Courier New" w:cs="Courier New"/>
          <w:kern w:val="0"/>
          <w:sz w:val="24"/>
          <w:szCs w:val="24"/>
          <w:lang w:eastAsia="zh-CN"/>
        </w:rPr>
        <w:lastRenderedPageBreak/>
        <w:t>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institutions to maintain high quality standards even under compressed timelines. Collectively, these studies validate </w:t>
      </w:r>
      <w:r>
        <w:rPr>
          <w:rFonts w:ascii="Courier New" w:eastAsia="Calibri" w:hAnsi="Courier New" w:cs="Courier New"/>
          <w:kern w:val="0"/>
          <w:sz w:val="24"/>
          <w:szCs w:val="24"/>
          <w:lang w:eastAsia="zh-CN"/>
        </w:rPr>
        <w:lastRenderedPageBreak/>
        <w:t>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w:t>
      </w:r>
      <w:r>
        <w:rPr>
          <w:rFonts w:ascii="Courier New" w:hAnsi="Courier New" w:cs="Courier New"/>
          <w:sz w:val="24"/>
          <w:szCs w:val="24"/>
        </w:rPr>
        <w:lastRenderedPageBreak/>
        <w:t>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w:t>
      </w:r>
      <w:r>
        <w:rPr>
          <w:rFonts w:ascii="Courier New" w:hAnsi="Courier New" w:cs="Courier New"/>
          <w:sz w:val="24"/>
          <w:szCs w:val="24"/>
        </w:rPr>
        <w:lastRenderedPageBreak/>
        <w:t>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w:t>
      </w:r>
      <w:r>
        <w:rPr>
          <w:rFonts w:ascii="Courier New" w:hAnsi="Courier New" w:cs="Courier New"/>
          <w:sz w:val="24"/>
          <w:szCs w:val="24"/>
        </w:rPr>
        <w:lastRenderedPageBreak/>
        <w:t>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Guimaras State University (2025) </w:t>
      </w:r>
      <w:r>
        <w:rPr>
          <w:rFonts w:ascii="Courier New" w:hAnsi="Courier New" w:cs="Courier New"/>
          <w:sz w:val="24"/>
          <w:szCs w:val="24"/>
        </w:rPr>
        <w:lastRenderedPageBreak/>
        <w:t>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w:t>
      </w:r>
      <w:r>
        <w:rPr>
          <w:rFonts w:ascii="Courier New" w:hAnsi="Courier New" w:cs="Courier New"/>
          <w:sz w:val="24"/>
          <w:szCs w:val="24"/>
        </w:rPr>
        <w:lastRenderedPageBreak/>
        <w:t>(Al-Fedaghi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w:t>
      </w:r>
      <w:r>
        <w:rPr>
          <w:rFonts w:ascii="Courier New" w:hAnsi="Courier New" w:cs="Courier New"/>
          <w:sz w:val="24"/>
          <w:szCs w:val="24"/>
        </w:rPr>
        <w:lastRenderedPageBreak/>
        <w:t>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w:t>
      </w:r>
      <w:r>
        <w:rPr>
          <w:rFonts w:ascii="Courier New" w:hAnsi="Courier New" w:cs="Courier New"/>
          <w:sz w:val="24"/>
          <w:szCs w:val="24"/>
        </w:rPr>
        <w:lastRenderedPageBreak/>
        <w:t>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9"/>
          <w:headerReference w:type="first" r:id="rId20"/>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w:t>
      </w:r>
      <w:r>
        <w:rPr>
          <w:rFonts w:ascii="Courier New" w:hAnsi="Courier New" w:cs="Courier New"/>
          <w:sz w:val="24"/>
          <w:szCs w:val="24"/>
        </w:rPr>
        <w:lastRenderedPageBreak/>
        <w:t>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0A06AC8"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52D37E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2899A8D0"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21"/>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1F4FD798"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562F6BF" w14:textId="3C047BCE"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10A0B044" w14:textId="302E2EC6"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on curriculum </w:t>
      </w:r>
      <w:r w:rsidR="00B20169">
        <w:rPr>
          <w:rFonts w:ascii="Courier New" w:hAnsi="Courier New" w:cs="Courier New"/>
          <w:sz w:val="24"/>
          <w:szCs w:val="24"/>
        </w:rPr>
        <w:t>evaluation</w:t>
      </w:r>
      <w:r>
        <w:rPr>
          <w:rFonts w:ascii="Courier New" w:hAnsi="Courier New" w:cs="Courier New"/>
          <w:sz w:val="24"/>
          <w:szCs w:val="24"/>
        </w:rPr>
        <w:t>. These high-level insights establish the project's foundation and overall goals before entering the first development cycle.</w:t>
      </w:r>
    </w:p>
    <w:p w14:paraId="2EFE57E5" w14:textId="77777777" w:rsidR="00F60E9F" w:rsidRDefault="00F60E9F" w:rsidP="006C7CEC">
      <w:pPr>
        <w:spacing w:line="480" w:lineRule="auto"/>
        <w:ind w:firstLine="720"/>
        <w:jc w:val="both"/>
        <w:rPr>
          <w:rFonts w:ascii="Courier New" w:hAnsi="Courier New" w:cs="Courier New"/>
          <w:sz w:val="24"/>
          <w:szCs w:val="24"/>
        </w:rPr>
      </w:pP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3C8145B4"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following designs and models are made and used in the development of Auditrix:</w:t>
      </w:r>
      <w:r w:rsidR="00B20169">
        <w:rPr>
          <w:rFonts w:ascii="Courier New" w:hAnsi="Courier New" w:cs="Courier New"/>
          <w:sz w:val="24"/>
          <w:szCs w:val="24"/>
        </w:rPr>
        <w:t xml:space="preserve"/>
      </w:r>
      <w:r>
        <w:rPr>
          <w:rFonts w:ascii="Courier New" w:hAnsi="Courier New" w:cs="Courier New"/>
          <w:sz w:val="24"/>
          <w:szCs w:val="24"/>
        </w:rPr>
        <w:t xml:space="preserve"/>
      </w:r>
    </w:p>
    <w:p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Iterative and Incremental Development model (Figure 1), which guides the cycles of planning, design, implementation and testing.</w:t>
      </w:r>
    </w:p>
    <w:p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Input-Process-Output (IPO) diagrams of the existing and the proposed system (Figures 4.1 and 4.3), which describe what each system takes in, does and produces.</w:t>
      </w:r>
    </w:p>
    <w:p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Ishikawa (fishbone) diagram (Figure 4.2), which analyzes the causes of the problems found in the existing system.</w:t>
      </w:r>
    </w:p>
    <w:p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Entity relationship diagram (ERD) of the database in Supabase (Figure 2), which shows the tables, their keys and how they are related; row-level security policies on every table limit each role to its own program or college.</w:t>
      </w:r>
    </w:p>
    <w:p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Use case diagram (Figure 4.4), which shows the actors of the system and what each of them can do.</w:t>
      </w:r>
    </w:p>
    <w:p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Activity diagram (Figure 4.5), which serves as the flowchart of the audit of a subject.</w:t>
      </w:r>
    </w:p>
    <w:p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Menu diagram (Figure 4.6), which shows the navigation of the system for each role.</w:t>
      </w:r>
    </w:p>
    <w:p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High-fidelity user interface mockups made in Figma, from which the screens in Figure 4.7 are built, using a responsive dashboard design in Tailwind CSS.</w:t>
      </w:r>
    </w:p>
    <w:p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The algorithms of the Audit Engine for the audit of a subject, the year level and the regular or irregular status, described below.</w:t>
      </w:r>
    </w:p>
    <w:p w:rsidR="00094483" w:rsidRDefault="00000000">
      <w:pPr>
        <w:keepNext/>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5486400" cy="4797232"/>
            <wp:effectExtent l="0" t="0" r="5715" b="0"/>
            <wp:docPr id="81000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001" name="Figure 2"/>
                    <pic:cNvPicPr>
                      <a:picLocks noChangeAspect="1"/>
                    </pic:cNvPicPr>
                  </pic:nvPicPr>
                  <pic:blipFill>
                    <a:blip r:embed="rId9401"/>
                    <a:stretch>
                      <a:fillRect/>
                    </a:stretch>
                  </pic:blipFill>
                  <pic:spPr>
                    <a:xfrm>
                      <a:off x="0" y="0"/>
                      <a:ext cx="5486400" cy="4797232"/>
                    </a:xfrm>
                    <a:prstGeom prst="rect">
                      <a:avLst/>
                    </a:prstGeom>
                  </pic:spPr>
                </pic:pic>
              </a:graphicData>
            </a:graphic>
          </wp:inline>
        </w:drawing>
      </w:r>
    </w:p>
    <w:p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2</w:t>
      </w:r>
      <w:r>
        <w:rPr>
          <w:rFonts w:ascii="Courier New" w:hAnsi="Courier New" w:cs="Courier New"/>
          <w:i/>
          <w:iCs/>
          <w:sz w:val="24"/>
          <w:szCs w:val="24"/>
        </w:rPr>
        <w:t>. Entity Relationship Diagram of Auditrix</w:t>
      </w:r>
      <w:r>
        <w:fldChar w:fldCharType="begin"/>
      </w:r>
      <w:r>
        <w:instrText xml:space="preserve"> TC "Figure 2. Entity Relationship Diagram of Auditrix" \f f \l 1 </w:instrText>
      </w:r>
      <w:r>
        <w:fldChar w:fldCharType="end"/>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follows three algorithms. They are written below as steps:</w:t>
      </w:r>
    </w:p>
    <w:p>
      <w:pPr>
        <w:spacing w:line="480" w:lineRule="auto"/>
        <w:jc w:val="both"/>
        <w:rPr>
          <w:rFonts w:ascii="Courier New" w:hAnsi="Courier New" w:cs="Courier New"/>
          <w:sz w:val="24"/>
          <w:szCs w:val="24"/>
        </w:rPr>
      </w:pPr>
      <w:r>
        <w:rPr>
          <w:rFonts w:ascii="Courier New" w:hAnsi="Courier New" w:cs="Courier New"/>
          <w:b/>
          <w:bCs/>
          <w:sz w:val="24"/>
          <w:szCs w:val="24"/>
        </w:rPr>
        <w:t xml:space="preserve">Algorithm 1. Audit of a subject</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For every subject of the student's curriculum, the Audit Engine:</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1.</w:t>
        <w:tab/>
        <w:t xml:space="preserve">Takes the student's latest record of the subject: its grade, the term it was taken and, for an INC, the term the INC was resolved.</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2.</w:t>
        <w:tab/>
        <w:t xml:space="preserve">If there is no record, marks the subject Available when every requirement has been passed, Pending when a requirement is still waiting for its final grade, and Unavailable otherwise, listing the missing requirements.</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3.</w:t>
        <w:tab/>
        <w:t xml:space="preserve">If the subject is in progress or has an INC grade, marks it Pending.</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4.</w:t>
        <w:tab/>
        <w:t xml:space="preserve">Otherwise, compares the terms of each requirement: a prerequisite must have been passed in a term before the subject was taken, a co-requisite must have been taken in the same term, the year standing must have been reached going into that term, and for "all subjects completed", every other subject must have been passed before that term.</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5.</w:t>
        <w:tab/>
        <w:t xml:space="preserve">If a requirement was not met, marks the subject Violation, states the reason and gives it no credit; if the year standing cannot be confirmed from the grades, marks it "Year standing: please verify".</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6.</w:t>
        <w:tab/>
        <w:t xml:space="preserve">If every requirement was met, marks a passed subject (whose co-requisite was also passed) Completed, and a failed subject Available for retaking.</w:t>
      </w:r>
    </w:p>
    <w:p>
      <w:pPr>
        <w:spacing w:line="480" w:lineRule="auto"/>
        <w:jc w:val="both"/>
        <w:rPr>
          <w:rFonts w:ascii="Courier New" w:hAnsi="Courier New" w:cs="Courier New"/>
          <w:sz w:val="24"/>
          <w:szCs w:val="24"/>
        </w:rPr>
      </w:pPr>
      <w:r>
        <w:rPr>
          <w:rFonts w:ascii="Courier New" w:hAnsi="Courier New" w:cs="Courier New"/>
          <w:b/>
          <w:bCs/>
          <w:sz w:val="24"/>
          <w:szCs w:val="24"/>
        </w:rPr>
        <w:t xml:space="preserve">Algorithm 2. Year level</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find a student's year level for the current semester, the Audit Engine:</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1.</w:t>
        <w:tab/>
        <w:t xml:space="preserve">Adds up the units of the subjects passed with credit in the terms before the current semester.</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2.</w:t>
        <w:tab/>
        <w:t xml:space="preserve">Divides this by the total units of the student's curriculum.</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3.</w:t>
        <w:tab/>
        <w:t xml:space="preserve">Assigns 1st year below 25%, 2nd year from 25% to 50%, 3rd year above 50%, and 4th year at 75% or more; passing every subject of the earlier years also moves the student up.</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4.</w:t>
        <w:tab/>
        <w:t xml:space="preserve">Uses the year level set by the chairperson instead, when one was set by hand for a special case.</w:t>
      </w:r>
    </w:p>
    <w:p>
      <w:pPr>
        <w:spacing w:line="480" w:lineRule="auto"/>
        <w:jc w:val="both"/>
        <w:rPr>
          <w:rFonts w:ascii="Courier New" w:hAnsi="Courier New" w:cs="Courier New"/>
          <w:sz w:val="24"/>
          <w:szCs w:val="24"/>
        </w:rPr>
      </w:pPr>
      <w:r>
        <w:rPr>
          <w:rFonts w:ascii="Courier New" w:hAnsi="Courier New" w:cs="Courier New"/>
          <w:b/>
          <w:bCs/>
          <w:sz w:val="24"/>
          <w:szCs w:val="24"/>
        </w:rPr>
        <w:t xml:space="preserve">Algorithm 3. Regular or irregular status</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classify a student for the current semester, the Audit Engine:</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1.</w:t>
        <w:tab/>
        <w:t xml:space="preserve">Takes the prescribed load: the curriculum's subjects for the student's year level and the current semester, leaving out those already passed.</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2.</w:t>
        <w:tab/>
        <w:t xml:space="preserve">Marks the status Not determined when nothing is recorded for the student in the current semester.</w:t>
      </w:r>
    </w:p>
    <w:p>
      <w:pPr>
        <w:spacing w:line="480" w:lineRule="auto"/>
        <w:ind w:left="1080" w:hanging="360"/>
        <w:jc w:val="both"/>
        <w:rPr>
          <w:rFonts w:ascii="Courier New" w:hAnsi="Courier New" w:cs="Courier New"/>
          <w:sz w:val="24"/>
          <w:szCs w:val="24"/>
        </w:rPr>
      </w:pPr>
      <w:r>
        <w:rPr>
          <w:rFonts w:ascii="Courier New" w:hAnsi="Courier New" w:cs="Courier New"/>
          <w:sz w:val="24"/>
          <w:szCs w:val="24"/>
        </w:rPr>
        <w:t xml:space="preserve">3.</w:t>
        <w:tab/>
        <w:t xml:space="preserve">Marks the student Regular when every prescribed subject is graded or in progress in the current semester, and Irregular otherwise, listing the missing subjects.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students, dashboard charts with a Student Movements page, and security measures such as a database-enforced audit trail, role checks on every page and automatic sign-out. Each </w:t>
      </w:r>
      <w:r>
        <w:rPr>
          <w:rFonts w:ascii="Courier New" w:hAnsi="Courier New" w:cs="Courier New"/>
          <w:sz w:val="24"/>
          <w:szCs w:val="24"/>
        </w:rPr>
        <w:lastRenderedPageBreak/>
        <w:t>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1E1EBE50" w14:textId="77777777" w:rsidR="00E30FC2" w:rsidRDefault="00E30FC2" w:rsidP="006C7CEC">
      <w:pPr>
        <w:spacing w:line="480" w:lineRule="auto"/>
        <w:ind w:firstLine="720"/>
        <w:jc w:val="both"/>
        <w:rPr>
          <w:rFonts w:ascii="Courier New" w:hAnsi="Courier New" w:cs="Courier New"/>
          <w:sz w:val="24"/>
          <w:szCs w:val="24"/>
        </w:rPr>
      </w:pP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Data Gathering Techniques</w:t>
      </w:r>
      <w:r>
        <w:fldChar w:fldCharType="begin"/>
      </w:r>
      <w:r>
        <w:instrText xml:space="preserve"> TC "Data Gathering Techniques" \f c \l 2 </w:instrText>
      </w:r>
      <w:r>
        <w:fldChar w:fldCharType="end"/>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222C1FFC" w14:textId="78D0ADCE"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will be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lastRenderedPageBreak/>
        <w:t>Data Gathering Tools</w:t>
      </w:r>
      <w:r>
        <w:fldChar w:fldCharType="begin"/>
      </w:r>
      <w:r>
        <w:instrText xml:space="preserve"> TC "Data Gathering Tools" \f c \l 2 </w:instrText>
      </w:r>
      <w:r>
        <w:fldChar w:fldCharType="end"/>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0FEB3595"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will be used to gather quantitative data from the respondents. This instrument will evaluate the developed system based on the following criteria:</w:t>
      </w:r>
    </w:p>
    <w:p w14:paraId="5D13B8B1" w14:textId="7FB70921"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lastRenderedPageBreak/>
        <w:t>Sources of the Data</w:t>
      </w:r>
      <w:r>
        <w:fldChar w:fldCharType="begin"/>
      </w:r>
      <w:r>
        <w:instrText xml:space="preserve"> TC "Sources of the Data" \f c \l 2 </w:instrText>
      </w:r>
      <w:r>
        <w:fldChar w:fldCharType="end"/>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Data Analysis</w:t>
      </w:r>
      <w:r>
        <w:fldChar w:fldCharType="begin"/>
      </w:r>
      <w:r>
        <w:instrText xml:space="preserve"> TC "Data Analysis" \f c \l 2 </w:instrText>
      </w:r>
      <w:r>
        <w:fldChar w:fldCharType="end"/>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The data gathered from the evaluation will be analyzed using the Weighted Mean. This statistical method will allow the researchers to calculate the average response for each ISO characteristic, providing a clear numerical value that represents the overall quality of the Auditrix system. These findings will then be used to justify the system's capability to replace or enhance the current manual processes at Kalinga State University.</w:t>
      </w:r>
    </w:p>
    <w:p w14:paraId="1F6944A9"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3B318FD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7766F7C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443D5A2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00B751C6" w14:textId="02701F0E" w:rsidR="003B1F7A" w:rsidRDefault="00000000">
      <w:pPr>
        <w:spacing w:line="480" w:lineRule="auto"/>
        <w:jc w:val="both"/>
        <w:rPr>
          <w:rFonts w:ascii="Courier New" w:hAnsi="Courier New" w:cs="Courier New"/>
          <w:sz w:val="24"/>
          <w:szCs w:val="24"/>
          <w:lang w:val="en-US"/>
        </w:rPr>
        <w:sectPr w:rsidR="003B1F7A" w:rsidSect="00D42FC3">
          <w:headerReference w:type="default" r:id="rId22"/>
          <w:headerReference w:type="first" r:id="rId23"/>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w:t>
      </w:r>
      <w:r>
        <w:rPr>
          <w:rFonts w:ascii="Courier New" w:hAnsi="Courier New" w:cs="Courier New"/>
          <w:sz w:val="24"/>
          <w:szCs w:val="24"/>
        </w:rPr>
        <w:lastRenderedPageBreak/>
        <w:t>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4"/>
                    <a:stretch>
                      <a:fillRect/>
                    </a:stretch>
                  </pic:blipFill>
                  <pic:spPr>
                    <a:xfrm>
                      <a:off x="0" y="0"/>
                      <a:ext cx="5486400" cy="3017520"/>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 xml:space="preserve">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5DBAB3E6"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w:t>
      </w:r>
      <w:r>
        <w:rPr>
          <w:rFonts w:ascii="Courier New" w:hAnsi="Courier New" w:cs="Courier New"/>
          <w:sz w:val="24"/>
          <w:szCs w:val="24"/>
        </w:rPr>
        <w:lastRenderedPageBreak/>
        <w:t>student and grade records with a basic audit; (2) curriculum versions, imports, student movements and the redesigned interface; and (3) the term-based audit, automatic year levels, and the regular and irregular classification.</w:t>
      </w:r>
    </w:p>
    <w:p w14:paraId="3BE5B110" w14:textId="0DDFCCA6"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52D547A1" w14:textId="75C684DB"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w:t>
      </w:r>
      <w:r>
        <w:rPr>
          <w:rFonts w:ascii="Courier New" w:hAnsi="Courier New" w:cs="Courier New"/>
          <w:sz w:val="24"/>
          <w:szCs w:val="24"/>
        </w:rPr>
        <w:lastRenderedPageBreak/>
        <w:t>satisfy later prerequisites, does not count toward units or year level, and has to be retaken. If a prerequisite's grade from an earlier term is still in progress, the subject is Pending rather than a violation.</w:t>
      </w:r>
    </w:p>
    <w:p w14:paraId="783690D4"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2F65152D" w14:textId="6B9B8188"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w:t>
      </w:r>
      <w:r>
        <w:rPr>
          <w:rFonts w:ascii="Courier New" w:hAnsi="Courier New" w:cs="Courier New"/>
          <w:sz w:val="24"/>
          <w:szCs w:val="24"/>
        </w:rPr>
        <w:lastRenderedPageBreak/>
        <w:t>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3E7B017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50073681" w14:textId="70D31416"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w:t>
      </w:r>
      <w:r>
        <w:rPr>
          <w:rFonts w:ascii="Courier New" w:hAnsi="Courier New" w:cs="Courier New"/>
          <w:sz w:val="24"/>
          <w:szCs w:val="24"/>
        </w:rPr>
        <w:lastRenderedPageBreak/>
        <w:t>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and the student is not counted either way. At the start of a semester, the chairperson marks the subjects each student is taking as In progress, so the status is known before any grades come in.</w:t>
      </w:r>
    </w:p>
    <w:p w14:paraId="3FC2E474" w14:textId="0E2420DA"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w:t>
      </w:r>
      <w:r>
        <w:rPr>
          <w:rFonts w:ascii="Courier New" w:hAnsi="Courier New" w:cs="Courier New"/>
          <w:sz w:val="24"/>
          <w:szCs w:val="24"/>
        </w:rPr>
        <w:lastRenderedPageBreak/>
        <w:t>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Students and student movements.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t>
      </w:r>
      <w:r>
        <w:rPr>
          <w:rFonts w:ascii="Courier New" w:hAnsi="Courier New" w:cs="Courier New"/>
          <w:sz w:val="24"/>
          <w:szCs w:val="24"/>
        </w:rPr>
        <w:lastRenderedPageBreak/>
        <w:t>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w:t>
      </w:r>
      <w:r>
        <w:rPr>
          <w:rFonts w:ascii="Courier New" w:hAnsi="Courier New" w:cs="Courier New"/>
          <w:sz w:val="24"/>
          <w:szCs w:val="24"/>
        </w:rPr>
        <w:lastRenderedPageBreak/>
        <w:t>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Term-based grade entry with KSU grade values, In progress marking for several subjects at once, INC completion, </w:t>
      </w:r>
      <w:r>
        <w:rPr>
          <w:rFonts w:ascii="Courier New" w:hAnsi="Courier New" w:cs="Courier New"/>
          <w:sz w:val="24"/>
          <w:szCs w:val="24"/>
        </w:rPr>
        <w:lastRenderedPageBreak/>
        <w:t>earlier-term protection and a database-written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4E37530B" w14:textId="5668D84E"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006D76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5742432"/>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5742432"/>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w:t>
      </w:r>
      <w:r>
        <w:rPr>
          <w:rFonts w:ascii="Courier New" w:hAnsi="Courier New" w:cs="Courier New"/>
          <w:sz w:val="24"/>
          <w:szCs w:val="24"/>
        </w:rPr>
        <w:lastRenderedPageBreak/>
        <w:t>a locked record. The Dean oversees the college: viewing the dashboard of every program and comparing the programs, setting the current semester, creating programs with their chairperson accounts, and reassigning chairpersons.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159AEA01"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or marks subjects In progress, which are first checked 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w:t>
      </w:r>
      <w:r>
        <w:rPr>
          <w:rFonts w:ascii="Courier New" w:hAnsi="Courier New" w:cs="Courier New"/>
          <w:sz w:val="24"/>
          <w:szCs w:val="24"/>
        </w:rPr>
        <w:lastRenderedPageBreak/>
        <w:t>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w:t>
      </w:r>
      <w:r w:rsidR="001711E6">
        <w:rPr>
          <w:rFonts w:ascii="Courier New" w:hAnsi="Courier New" w:cs="Courier New"/>
          <w:sz w:val="24"/>
          <w:szCs w:val="24"/>
        </w:rPr>
        <w:t>,</w:t>
      </w:r>
      <w:r>
        <w:rPr>
          <w:rFonts w:ascii="Courier New" w:hAnsi="Courier New" w:cs="Courier New"/>
          <w:sz w:val="24"/>
          <w:szCs w:val="24"/>
        </w:rPr>
        <w:t xml:space="preserve">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drawing>
          <wp:inline distT="0" distB="0" distL="0" distR="0" wp14:anchorId="0CEF7CEA" wp14:editId="5A97D07B">
            <wp:extent cx="5486400" cy="2963635"/>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2963635"/>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and Manage Curriculum,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and Reassign Chairperson. Account Settings is available to both roles.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0AC2409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669280" cy="3010054"/>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010054"/>
                    </a:xfrm>
                    <a:prstGeom prst="rect">
                      <a:avLst/>
                    </a:prstGeom>
                  </pic:spPr>
                </pic:pic>
              </a:graphicData>
            </a:graphic>
          </wp:inline>
        </w:drawing>
      </w:r>
    </w:p>
    <w:p w14:paraId="2F026AA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31927E7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010054"/>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010054"/>
                    </a:xfrm>
                    <a:prstGeom prst="rect">
                      <a:avLst/>
                    </a:prstGeom>
                  </pic:spPr>
                </pic:pic>
              </a:graphicData>
            </a:graphic>
          </wp:inline>
        </w:drawing>
      </w:r>
    </w:p>
    <w:p w14:paraId="5933C17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r>
        <w:fldChar w:fldCharType="begin"/>
      </w:r>
      <w:r>
        <w:instrText xml:space="preserve"> TC "Figure 4.7b. Log In — Program Chairperson role" \f f \l 1 </w:instrText>
      </w:r>
      <w:r>
        <w:fldChar w:fldCharType="end"/>
      </w:r>
    </w:p>
    <w:p w14:paraId="254BEEA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3845265" wp14:editId="2659A39E">
            <wp:extent cx="5669280" cy="3010054"/>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010054"/>
                    </a:xfrm>
                    <a:prstGeom prst="rect">
                      <a:avLst/>
                    </a:prstGeom>
                  </pic:spPr>
                </pic:pic>
              </a:graphicData>
            </a:graphic>
          </wp:inline>
        </w:drawing>
      </w:r>
    </w:p>
    <w:p w14:paraId="5C0ACC4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2AA40F9"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014945"/>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014945"/>
                    </a:xfrm>
                    <a:prstGeom prst="rect">
                      <a:avLst/>
                    </a:prstGeom>
                  </pic:spPr>
                </pic:pic>
              </a:graphicData>
            </a:graphic>
          </wp:inline>
        </w:drawing>
      </w:r>
    </w:p>
    <w:p w14:paraId="6D103AB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1637C5C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3A365DC5" wp14:editId="52B811C7">
            <wp:extent cx="5669280" cy="3007106"/>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007106"/>
                    </a:xfrm>
                    <a:prstGeom prst="rect">
                      <a:avLst/>
                    </a:prstGeom>
                  </pic:spPr>
                </pic:pic>
              </a:graphicData>
            </a:graphic>
          </wp:inline>
        </w:drawing>
      </w:r>
    </w:p>
    <w:p w14:paraId="788B61E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5738581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010054"/>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010054"/>
                    </a:xfrm>
                    <a:prstGeom prst="rect">
                      <a:avLst/>
                    </a:prstGeom>
                  </pic:spPr>
                </pic:pic>
              </a:graphicData>
            </a:graphic>
          </wp:inline>
        </w:drawing>
      </w:r>
    </w:p>
    <w:p w14:paraId="74AACAF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4.7f. Enter Grades — choosing the term</w:t>
      </w:r>
      <w:r>
        <w:fldChar w:fldCharType="begin"/>
      </w:r>
      <w:r>
        <w:instrText xml:space="preserve"> TC "Figure 4.7f. Enter Grades — choosing the term" \f f \l 1 </w:instrText>
      </w:r>
      <w:r>
        <w:fldChar w:fldCharType="end"/>
      </w:r>
    </w:p>
    <w:p w14:paraId="3E0647F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1D08A879" wp14:editId="7033F209">
            <wp:extent cx="5669280" cy="3010054"/>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010054"/>
                    </a:xfrm>
                    <a:prstGeom prst="rect">
                      <a:avLst/>
                    </a:prstGeom>
                  </pic:spPr>
                </pic:pic>
              </a:graphicData>
            </a:graphic>
          </wp:inline>
        </w:drawing>
      </w:r>
    </w:p>
    <w:p w14:paraId="2799455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55B6D878"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010054"/>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010054"/>
                    </a:xfrm>
                    <a:prstGeom prst="rect">
                      <a:avLst/>
                    </a:prstGeom>
                  </pic:spPr>
                </pic:pic>
              </a:graphicData>
            </a:graphic>
          </wp:inline>
        </w:drawing>
      </w:r>
    </w:p>
    <w:p w14:paraId="12049AE4"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4.7h. Student Audit — status, term and reason for each subject</w:t>
      </w:r>
      <w:r>
        <w:fldChar w:fldCharType="begin"/>
      </w:r>
      <w:r>
        <w:instrText xml:space="preserve"> TC "Figure 4.7h. Student Audit — status, term and reason for each subject" \f f \l 1 </w:instrText>
      </w:r>
      <w:r>
        <w:fldChar w:fldCharType="end"/>
      </w:r>
    </w:p>
    <w:p w14:paraId="7E54C63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4DA94E66" wp14:editId="733183AE">
            <wp:extent cx="5669280" cy="3010054"/>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010054"/>
                    </a:xfrm>
                    <a:prstGeom prst="rect">
                      <a:avLst/>
                    </a:prstGeom>
                  </pic:spPr>
                </pic:pic>
              </a:graphicData>
            </a:graphic>
          </wp:inline>
        </w:drawing>
      </w:r>
    </w:p>
    <w:p w14:paraId="629B63E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B9F73AB"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81834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818340"/>
                    </a:xfrm>
                    <a:prstGeom prst="rect">
                      <a:avLst/>
                    </a:prstGeom>
                  </pic:spPr>
                </pic:pic>
              </a:graphicData>
            </a:graphic>
          </wp:inline>
        </w:drawing>
      </w:r>
    </w:p>
    <w:p w14:paraId="1544633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4.7j. Export Curriculum — PDF output</w:t>
      </w:r>
      <w:r>
        <w:fldChar w:fldCharType="begin"/>
      </w:r>
      <w:r>
        <w:instrText xml:space="preserve"> TC "Figure 4.7j. Export Curriculum — PDF output" \f f \l 1 </w:instrText>
      </w:r>
      <w:r>
        <w:fldChar w:fldCharType="end"/>
      </w:r>
    </w:p>
    <w:p w14:paraId="34314F4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685314"/>
                    </a:xfrm>
                    <a:prstGeom prst="rect">
                      <a:avLst/>
                    </a:prstGeom>
                  </pic:spPr>
                </pic:pic>
              </a:graphicData>
            </a:graphic>
          </wp:inline>
        </w:drawing>
      </w:r>
    </w:p>
    <w:p w14:paraId="272F387B"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4.7k. Create Program — new chairperson account with a temporary password</w:t>
      </w:r>
      <w:r>
        <w:fldChar w:fldCharType="begin"/>
      </w:r>
      <w:r>
        <w:instrText xml:space="preserve"> TC "Figure 4.7k. Create Program — new chairperson account with a temporary password" \f f \l 1 </w:instrText>
      </w:r>
      <w:r>
        <w:fldChar w:fldCharType="end"/>
      </w:r>
    </w:p>
    <w:p w14:paraId="17E4271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685314"/>
                    </a:xfrm>
                    <a:prstGeom prst="rect">
                      <a:avLst/>
                    </a:prstGeom>
                  </pic:spPr>
                </pic:pic>
              </a:graphicData>
            </a:graphic>
          </wp:inline>
        </w:drawing>
      </w:r>
    </w:p>
    <w:p w14:paraId="62BA5085"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4.7l. First Log In — password change with the rules checklist</w:t>
      </w:r>
      <w:r>
        <w:fldChar w:fldCharType="begin"/>
      </w:r>
      <w:r>
        <w:instrText xml:space="preserve"> TC "Figure 4.7l. First Log In — password change with the rules checklist" \f f \l 1 </w:instrText>
      </w:r>
      <w:r>
        <w:fldChar w:fldCharType="end"/>
      </w:r>
    </w:p>
    <w:p w14:paraId="26BCB04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685314"/>
                    </a:xfrm>
                    <a:prstGeom prst="rect">
                      <a:avLst/>
                    </a:prstGeom>
                  </pic:spPr>
                </pic:pic>
              </a:graphicData>
            </a:graphic>
          </wp:inline>
        </w:drawing>
      </w:r>
    </w:p>
    <w:p w14:paraId="6BCF6149"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4.7m. Dean Dashboard — Current semester</w:t>
      </w:r>
      <w:r>
        <w:fldChar w:fldCharType="begin"/>
      </w:r>
      <w:r>
        <w:instrText xml:space="preserve"> TC "Figure 4.7m. Dean Dashboard — Current semester" \f f \l 1 </w:instrText>
      </w:r>
      <w:r>
        <w:fldChar w:fldCharType="end"/>
      </w:r>
    </w:p>
    <w:p w14:paraId="2FC3E84A"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685314"/>
                    </a:xfrm>
                    <a:prstGeom prst="rect">
                      <a:avLst/>
                    </a:prstGeom>
                  </pic:spPr>
                </pic:pic>
              </a:graphicData>
            </a:graphic>
          </wp:inline>
        </w:drawing>
      </w:r>
    </w:p>
    <w:p w14:paraId="1BEB91FF"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4.7n. Chairperson Dashboard</w:t>
      </w:r>
      <w:r>
        <w:fldChar w:fldCharType="begin"/>
      </w:r>
      <w:r>
        <w:instrText xml:space="preserve"> TC "Figure 4.7n. Chairperson Dashboard" \f f \l 1 </w:instrText>
      </w:r>
      <w:r>
        <w:fldChar w:fldCharType="end"/>
      </w:r>
    </w:p>
    <w:p w14:paraId="09B33DD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685314"/>
                    </a:xfrm>
                    <a:prstGeom prst="rect">
                      <a:avLst/>
                    </a:prstGeom>
                  </pic:spPr>
                </pic:pic>
              </a:graphicData>
            </a:graphic>
          </wp:inline>
        </w:drawing>
      </w:r>
    </w:p>
    <w:p w14:paraId="12AC89E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4.7o. Import Curriculum — preview of changes</w:t>
      </w:r>
      <w:r>
        <w:fldChar w:fldCharType="begin"/>
      </w:r>
      <w:r>
        <w:instrText xml:space="preserve"> TC "Figure 4.7o. Import Curriculum — preview of changes" \f f \l 1 </w:instrText>
      </w:r>
      <w:r>
        <w:fldChar w:fldCharType="end"/>
      </w:r>
    </w:p>
    <w:p w14:paraId="3C575A16"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685314"/>
                    </a:xfrm>
                    <a:prstGeom prst="rect">
                      <a:avLst/>
                    </a:prstGeom>
                  </pic:spPr>
                </pic:pic>
              </a:graphicData>
            </a:graphic>
          </wp:inline>
        </w:drawing>
      </w:r>
    </w:p>
    <w:p w14:paraId="6187F1F3"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4.7p. Grade Logbook</w:t>
      </w:r>
      <w:r>
        <w:fldChar w:fldCharType="begin"/>
      </w:r>
      <w:r>
        <w:instrText xml:space="preserve"> TC "Figure 4.7p. Grade Logbook" \f f \l 1 </w:instrText>
      </w:r>
      <w:r>
        <w:fldChar w:fldCharType="end"/>
      </w:r>
    </w:p>
    <w:p w14:paraId="7E27CBB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685314"/>
                    </a:xfrm>
                    <a:prstGeom prst="rect">
                      <a:avLst/>
                    </a:prstGeom>
                  </pic:spPr>
                </pic:pic>
              </a:graphicData>
            </a:graphic>
          </wp:inline>
        </w:drawing>
      </w:r>
    </w:p>
    <w:p w14:paraId="0D3C5A8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4.7q. Edit Student — year level (automatic or set by hand)</w:t>
      </w:r>
      <w:r>
        <w:fldChar w:fldCharType="begin"/>
      </w:r>
      <w:r>
        <w:instrText xml:space="preserve"> TC "Figure 4.7q. Edit Student — year level (automatic or set by hand)" \f f \l 1 </w:instrText>
      </w:r>
      <w:r>
        <w:fldChar w:fldCharType="end"/>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w:t>
      </w:r>
      <w:r>
        <w:rPr>
          <w:rFonts w:ascii="Courier New" w:hAnsi="Courier New" w:cs="Courier New"/>
          <w:sz w:val="24"/>
          <w:szCs w:val="24"/>
        </w:rPr>
        <w:lastRenderedPageBreak/>
        <w:t>previewed before saving; the database itself refuses grades that are not KSU grades and changes to locked records.</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testing.</w:t>
      </w:r>
      <w:r>
        <w:rPr>
          <w:rFonts w:ascii="Courier New" w:hAnsi="Courier New" w:cs="Courier New"/>
          <w:sz w:val="24"/>
          <w:szCs w:val="24"/>
        </w:rPr>
        <w:t xml:space="preserve"> A total of 163 automated tests were written using the test runner built into Node.js, and all 163 pass. The tests need no database or network: the server actions are tested with Supabase replaced by an in-memory fake. Table 4.3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lastRenderedPageBreak/>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Student Handbook and 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Excel workbooks (.xlsx), KSU-MIS .xls and Excel re-saved .xls; old Excel 97-2003 and damaged files; student template and .xlsx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4.3. Summary of the Automated Tests</w:t>
      </w:r>
      <w:r>
        <w:fldChar w:fldCharType="begin"/>
      </w:r>
      <w:r>
        <w:instrText xml:space="preserve"> TC "Table 4.3.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w:t>
      </w:r>
      <w:r>
        <w:rPr>
          <w:rFonts w:ascii="Courier New" w:hAnsi="Courier New" w:cs="Courier New"/>
          <w:sz w:val="24"/>
          <w:szCs w:val="24"/>
        </w:rPr>
        <w:lastRenderedPageBreak/>
        <w:t>their reasons, INC completion, the out-of-order warning after saving grades, setting the current semester, automatic year levels moving up with grades and semesters, chairperson overrides, regular and irregular counts, .xls and .xlsx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4.4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4.4. Extent of Compliance of Auditrix with ISO/IEC 25010</w:t>
      </w:r>
      <w:r>
        <w:fldChar w:fldCharType="begin"/>
      </w:r>
      <w:r>
        <w:instrText xml:space="preserve"> TC "Table 4.4. Extent of Compliance of Auditrix with ISO/IEC 25010" \f t \l 1 </w:instrText>
      </w:r>
      <w:r>
        <w:fldChar w:fldCharType="end"/>
      </w:r>
    </w:p>
    <w:p w14:paraId="06F51510"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5"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6" w:tgtFrame="_blank" w:history="1">
        <w:r w:rsidR="00094483">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7" w:tgtFrame="_blank" w:history="1">
        <w:r w:rsidR="00094483">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8" w:tgtFrame="_blank" w:history="1">
        <w:r w:rsidR="00094483">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9" w:tgtFrame="_blank" w:history="1">
        <w:r w:rsidR="00094483">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0" w:tgtFrame="_blank" w:history="1">
        <w:r w:rsidR="00094483">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1" w:tgtFrame="_blank" w:history="1">
        <w:r w:rsidR="00094483">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2" w:tgtFrame="_blank" w:history="1">
        <w:r w:rsidR="00094483">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3"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r>
      <w:r>
        <w:rPr>
          <w:rFonts w:ascii="Courier New" w:hAnsi="Courier New" w:cs="Courier New"/>
          <w:sz w:val="24"/>
          <w:szCs w:val="24"/>
          <w:lang w:val="en-US" w:eastAsia="zh-CN"/>
        </w:rPr>
        <w:lastRenderedPageBreak/>
        <w:t xml:space="preserve">empirical evaluation. Ceddi Journal of Education, 4(2), 33-41. </w:t>
      </w:r>
      <w:hyperlink r:id="rId54" w:tgtFrame="_blank" w:history="1">
        <w:r w:rsidR="00094483">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5" w:tgtFrame="_blank" w:history="1">
        <w:r w:rsidR="00094483">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6" w:tgtFrame="_blank" w:history="1">
        <w:r w:rsidR="00094483">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7" w:tgtFrame="_blank" w:history="1">
        <w:r w:rsidR="00094483">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8" w:tgtFrame="_blank" w:history="1">
        <w:r w:rsidR="00094483">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9" w:tgtFrame="_blank" w:history="1">
        <w:r w:rsidR="00094483">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0" w:tgtFrame="_blank" w:history="1">
        <w:r w:rsidR="00094483">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1" w:tgtFrame="_blank" w:history="1">
        <w:r w:rsidR="00094483">
          <w:rPr>
            <w:rFonts w:ascii="Courier New" w:hAnsi="Courier New" w:cs="Courier New"/>
            <w:sz w:val="24"/>
            <w:szCs w:val="24"/>
          </w:rPr>
          <w:t>http://www.pnuresearchportal.org/wp-content/uploads/2015/08/Handbook-on-Typology-Outcomes.pdf</w:t>
        </w:r>
      </w:hyperlink>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2" w:tgtFrame="_blank" w:history="1">
        <w:r w:rsidR="00094483">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3" w:tgtFrame="_blank" w:history="1">
        <w:r w:rsidR="00094483">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4" w:tgtFrame="_blank" w:history="1">
        <w:r w:rsidR="00094483">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5" w:tgtFrame="_blank" w:history="1">
        <w:r w:rsidR="00094483">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6" w:tgtFrame="_blank" w:history="1">
        <w:r w:rsidR="00094483">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7" w:tgtFrame="_blank" w:history="1">
        <w:r w:rsidR="00094483">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8" w:tgtFrame="_blank" w:history="1">
        <w:r w:rsidR="00094483">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9"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0"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53170873"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7138076F"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71"/>
      <w:headerReference w:type="first" r:id="rId72"/>
      <w:pgSz w:w="12242" w:h="15842"/>
      <w:pgMar w:top="1440" w:right="1440" w:bottom="1440" w:left="216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D6E35" w14:textId="77777777" w:rsidR="00082A58" w:rsidRDefault="00082A58">
      <w:pPr>
        <w:spacing w:after="0" w:line="240" w:lineRule="auto"/>
      </w:pPr>
      <w:r>
        <w:separator/>
      </w:r>
    </w:p>
  </w:endnote>
  <w:endnote w:type="continuationSeparator" w:id="0">
    <w:p w14:paraId="01B23FD6" w14:textId="77777777" w:rsidR="00082A58" w:rsidRDefault="00082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3A46B" w14:textId="77777777" w:rsidR="00281C3E" w:rsidRDefault="00000000">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4944946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0CAFD73C" w14:textId="77777777" w:rsidR="00094483" w:rsidRDefault="000944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297A5"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B2340" w14:textId="77777777" w:rsidR="00082A58" w:rsidRDefault="00082A58">
      <w:pPr>
        <w:spacing w:after="0" w:line="240" w:lineRule="auto"/>
      </w:pPr>
      <w:r>
        <w:separator/>
      </w:r>
    </w:p>
  </w:footnote>
  <w:footnote w:type="continuationSeparator" w:id="0">
    <w:p w14:paraId="61561378" w14:textId="77777777" w:rsidR="00082A58" w:rsidRDefault="00082A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673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185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776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980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09D1006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571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288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878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083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2099C47"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5BD2B5B"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35351A8D" w14:textId="77777777" w:rsidR="00094483" w:rsidRDefault="00000000">
        <w:pPr>
          <w:pStyle w:val="Header"/>
          <w:jc w:val="right"/>
          <w:rPr>
            <w:rFonts w:ascii="Courier New" w:hAnsi="Courier New" w:cs="Courier New"/>
          </w:rPr>
        </w:pPr>
      </w:p>
    </w:sdtContent>
  </w:sdt>
  <w:p w14:paraId="1698BA7D" w14:textId="77777777" w:rsidR="00094483" w:rsidRDefault="0009448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155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950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974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769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257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2944"/>
    <w:rsid w:val="00034DEB"/>
    <w:rsid w:val="0003738E"/>
    <w:rsid w:val="00043F26"/>
    <w:rsid w:val="0004484A"/>
    <w:rsid w:val="000451DF"/>
    <w:rsid w:val="00062C4C"/>
    <w:rsid w:val="000654E5"/>
    <w:rsid w:val="00065C3A"/>
    <w:rsid w:val="000715FA"/>
    <w:rsid w:val="00082A58"/>
    <w:rsid w:val="00094483"/>
    <w:rsid w:val="000A4438"/>
    <w:rsid w:val="000E6F57"/>
    <w:rsid w:val="000F4102"/>
    <w:rsid w:val="000F43AB"/>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B3EDB"/>
    <w:rsid w:val="001D40D5"/>
    <w:rsid w:val="001F5D5D"/>
    <w:rsid w:val="001F669E"/>
    <w:rsid w:val="00204DE1"/>
    <w:rsid w:val="0020697A"/>
    <w:rsid w:val="002204CD"/>
    <w:rsid w:val="00227703"/>
    <w:rsid w:val="00231FF2"/>
    <w:rsid w:val="00233D79"/>
    <w:rsid w:val="00235569"/>
    <w:rsid w:val="00257ACB"/>
    <w:rsid w:val="00281C3E"/>
    <w:rsid w:val="00285B84"/>
    <w:rsid w:val="00286D38"/>
    <w:rsid w:val="002A7E86"/>
    <w:rsid w:val="002B71E5"/>
    <w:rsid w:val="002E2B4E"/>
    <w:rsid w:val="00322AEC"/>
    <w:rsid w:val="003435D5"/>
    <w:rsid w:val="00354190"/>
    <w:rsid w:val="00354C19"/>
    <w:rsid w:val="003551F3"/>
    <w:rsid w:val="0036085E"/>
    <w:rsid w:val="00364019"/>
    <w:rsid w:val="00364634"/>
    <w:rsid w:val="00370016"/>
    <w:rsid w:val="003770D4"/>
    <w:rsid w:val="0039142D"/>
    <w:rsid w:val="00392FEA"/>
    <w:rsid w:val="003A1908"/>
    <w:rsid w:val="003A2BB0"/>
    <w:rsid w:val="003B1F7A"/>
    <w:rsid w:val="003D1856"/>
    <w:rsid w:val="003D4C44"/>
    <w:rsid w:val="003F68EB"/>
    <w:rsid w:val="004349CC"/>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34791"/>
    <w:rsid w:val="00655175"/>
    <w:rsid w:val="006659AC"/>
    <w:rsid w:val="006773FB"/>
    <w:rsid w:val="00693157"/>
    <w:rsid w:val="006A4101"/>
    <w:rsid w:val="006B2967"/>
    <w:rsid w:val="006B7748"/>
    <w:rsid w:val="006B7976"/>
    <w:rsid w:val="006C014C"/>
    <w:rsid w:val="006C6F62"/>
    <w:rsid w:val="006C7CEC"/>
    <w:rsid w:val="006D1993"/>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0169"/>
    <w:rsid w:val="00B2330C"/>
    <w:rsid w:val="00B2742E"/>
    <w:rsid w:val="00B52031"/>
    <w:rsid w:val="00B848A7"/>
    <w:rsid w:val="00BB43F5"/>
    <w:rsid w:val="00BB5EB3"/>
    <w:rsid w:val="00BD55B1"/>
    <w:rsid w:val="00BE3A9D"/>
    <w:rsid w:val="00C0604D"/>
    <w:rsid w:val="00C06B83"/>
    <w:rsid w:val="00C11FF9"/>
    <w:rsid w:val="00C147CF"/>
    <w:rsid w:val="00C23807"/>
    <w:rsid w:val="00C31890"/>
    <w:rsid w:val="00C3444F"/>
    <w:rsid w:val="00C43180"/>
    <w:rsid w:val="00C65FE8"/>
    <w:rsid w:val="00CF0EBE"/>
    <w:rsid w:val="00D01BB6"/>
    <w:rsid w:val="00D07971"/>
    <w:rsid w:val="00D42FC3"/>
    <w:rsid w:val="00D44825"/>
    <w:rsid w:val="00D56796"/>
    <w:rsid w:val="00D63916"/>
    <w:rsid w:val="00D73966"/>
    <w:rsid w:val="00D814AD"/>
    <w:rsid w:val="00D822A5"/>
    <w:rsid w:val="00DA53FA"/>
    <w:rsid w:val="00DC1152"/>
    <w:rsid w:val="00DC1246"/>
    <w:rsid w:val="00DF44F3"/>
    <w:rsid w:val="00E17630"/>
    <w:rsid w:val="00E24983"/>
    <w:rsid w:val="00E30FC2"/>
    <w:rsid w:val="00E32852"/>
    <w:rsid w:val="00E7325B"/>
    <w:rsid w:val="00E8527F"/>
    <w:rsid w:val="00E91CB9"/>
    <w:rsid w:val="00EB59C2"/>
    <w:rsid w:val="00EB74D8"/>
    <w:rsid w:val="00EC7D3C"/>
    <w:rsid w:val="00ED515B"/>
    <w:rsid w:val="00EF4242"/>
    <w:rsid w:val="00F014D8"/>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image" Target="media/image2.png"/><Relationship Id="rId42" Type="http://schemas.openxmlformats.org/officeDocument/2006/relationships/image" Target="media/image21.png"/><Relationship Id="rId47" Type="http://schemas.openxmlformats.org/officeDocument/2006/relationships/hyperlink" Target="https://doi.org/10.1007/s10639-021-10650-3" TargetMode="External"/><Relationship Id="rId63" Type="http://schemas.openxmlformats.org/officeDocument/2006/relationships/hyperlink" Target="https://doi.org/10.9734/ajess/2024/v50/111641" TargetMode="External"/><Relationship Id="rId68" Type="http://schemas.openxmlformats.org/officeDocument/2006/relationships/hyperlink" Target="https://doi.org/10.2139/ssrn.4735068" TargetMode="Externa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yperlink" Target="https://akarisoftware.com/curriculum-management-software-guide/" TargetMode="External"/><Relationship Id="rId53" Type="http://schemas.openxmlformats.org/officeDocument/2006/relationships/hyperlink" Target="https://www.qaa.ac.uk/membership/benefits-of-qaa-membership/collaborative-enhancement-projects" TargetMode="External"/><Relationship Id="rId58" Type="http://schemas.openxmlformats.org/officeDocument/2006/relationships/hyperlink" Target="https://www.watermarkinsights.com/solutions/planning-self-study/" TargetMode="External"/><Relationship Id="rId66" Type="http://schemas.openxmlformats.org/officeDocument/2006/relationships/hyperlink" Target="https://pidswebs.pids.gov.ph/CDN/document/pidsdps2441.pdf"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www.pnuresearchportal.org/wp-content/uploads/2015/08/Handbook-on-Typology-Outcomes.pdf" TargetMode="Externa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doi.org/10.33395/sinkron.v8i3.12799" TargetMode="External"/><Relationship Id="rId56" Type="http://schemas.openxmlformats.org/officeDocument/2006/relationships/hyperlink" Target="https://doi.org/10.11591/ijere.v9i1.20418" TargetMode="External"/><Relationship Id="rId64" Type="http://schemas.openxmlformats.org/officeDocument/2006/relationships/hyperlink" Target="https://doi.org/10.37394/232015.2021.17.11" TargetMode="External"/><Relationship Id="rId69"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yperlink" Target="https://doi.org/10.23887/jere.v8i1.12345" TargetMode="Externa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doi.org/10.1109/ICAI63830.2025.00045" TargetMode="External"/><Relationship Id="rId59" Type="http://schemas.openxmlformats.org/officeDocument/2006/relationships/hyperlink" Target="https://doi.org/10.46827/ejmms.v8i2.1441" TargetMode="External"/><Relationship Id="rId67" Type="http://schemas.openxmlformats.org/officeDocument/2006/relationships/hyperlink" Target="https://doi.org/10.69569/jip.2025.0042" TargetMode="Externa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hyperlink" Target="https://doi.org/10.56134/cje.v4i2.157" TargetMode="External"/><Relationship Id="rId62" Type="http://schemas.openxmlformats.org/officeDocument/2006/relationships/hyperlink" Target="https://www.gsu.edu.ph/quality-assurance/" TargetMode="External"/><Relationship Id="rId70" Type="http://schemas.openxmlformats.org/officeDocument/2006/relationships/hyperlink" Target="https://documents1.worldbank.org/curated/en/099925001062333685/pdf/P17757402843a10c90b3e30308406a38304.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yperlink" Target="https://doi.org/10.22190/FUTLTeD2302165J" TargetMode="External"/><Relationship Id="rId57" Type="http://schemas.openxmlformats.org/officeDocument/2006/relationships/hyperlink" Target="https://doi.org/10.47776/nuai.v1i2.1663" TargetMode="Externa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doi.org/10.3389/feduc.2025.1673932" TargetMode="External"/><Relationship Id="rId60" Type="http://schemas.openxmlformats.org/officeDocument/2006/relationships/hyperlink" Target="https://www.sajst.org/online/index.php/sajst/article/view/157" TargetMode="External"/><Relationship Id="rId65" Type="http://schemas.openxmlformats.org/officeDocument/2006/relationships/hyperlink" Target="https://doi.org/10.69569/jip.2024.0036"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hyperlink" Target="https://doi.org/10.20853/37-1-5675" TargetMode="External"/><Relationship Id="rId55" Type="http://schemas.openxmlformats.org/officeDocument/2006/relationships/hyperlink" Target="https://doi.org/10.3390/ijerph182312691" TargetMode="External"/><Relationship Id="rId7" Type="http://schemas.openxmlformats.org/officeDocument/2006/relationships/footnotes" Target="footnotes.xml"/><Relationship Id="rId71" Type="http://schemas.openxmlformats.org/officeDocument/2006/relationships/header" Target="header10.xml"/><Relationship Id="rId9401" Type="http://schemas.openxmlformats.org/officeDocument/2006/relationships/image" Target="media/erd.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1684</TotalTime>
  <Pages>102</Pages>
  <Words>15158</Words>
  <Characters>86401</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9</cp:revision>
  <cp:lastPrinted>2026-03-23T12:07:00Z</cp:lastPrinted>
  <dcterms:created xsi:type="dcterms:W3CDTF">2026-03-29T10:34:00Z</dcterms:created>
  <dcterms:modified xsi:type="dcterms:W3CDTF">2026-10-13T12:50:00Z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