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upperRoman" w:start="1" w:chapStyle="1"/>
          <w:cols w:space="708"/>
          <w:titlePg/>
          <w:docGrid w:linePitch="360"/>
        </w:sectPr>
      </w:pPr>
      <w:r>
        <w:rPr>
          <w:rFonts w:ascii="Courier New" w:hAnsi="Courier New" w:cs="Courier New"/>
          <w:bCs/>
          <w:sz w:val="24"/>
          <w:szCs w:val="24"/>
        </w:rPr>
        <w:t>October</w:t>
      </w:r>
      <w:r w:rsidR="00000000">
        <w:rPr>
          <w:rFonts w:ascii="Courier New" w:hAnsi="Courier New" w:cs="Courier New"/>
          <w:bCs/>
          <w:sz w:val="24"/>
          <w:szCs w:val="24"/>
        </w:rPr>
        <w:t xml:space="preserve"> 2026</w:t>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w:t>
      </w:r>
      <w:r>
        <w:rPr>
          <w:rFonts w:ascii="Courier New" w:hAnsi="Courier New" w:cs="Courier New"/>
          <w:sz w:val="24"/>
          <w:szCs w:val="24"/>
          <w:lang w:val="en-US"/>
        </w:rPr>
        <w:t xml:space="preserve">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line="480" w:lineRule="auto" w:before="240"/>
        <w:jc w:val="both"/>
        <w:rPr>
          <w:rFonts w:ascii="Courier New" w:hAnsi="Courier New" w:cs="Courier New"/>
          <w:color w:val="EE0000"/>
          <w:sz w:val="24"/>
          <w:szCs w:val="24"/>
        </w:rPr>
      </w:pPr>
      <w:r>
        <w:rPr>
          <w:rFonts w:ascii="Courier New" w:hAnsi="Courier New" w:cs="Courier New"/>
          <w:b/>
          <w:bCs/>
          <w:sz w:val="24"/>
          <w:szCs w:val="24"/>
          <w:lang w:val="en-US"/>
        </w:rPr>
        <w:t>Company Profile</w:t>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w:t>
      </w:r>
      <w:r>
        <w:rPr>
          <w:rFonts w:ascii="Courier New" w:eastAsia="-webkit-standard" w:hAnsi="Courier New" w:cs="Courier New"/>
          <w:bCs/>
          <w:color w:val="000000"/>
        </w:rPr>
        <w:lastRenderedPageBreak/>
        <w:t>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first" r:id="rId13"/>
          <w:headerReference w:type="default" r:id="rId14"/>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p>
    <w:p w14:paraId="7852BE7B"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LITERATURES</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line="480" w:lineRule="auto" w:before="240"/>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Parallel to this, the global landscape of quality assurance in higher education has been extensively studied, particularly regarding accreditation processes. Saeed et al. (2021) conducted a comprehensive review of sustainable program assessment practices, focusing on ABET and NCAAA</w:t>
      </w:r>
      <w:r>
        <w:rPr>
          <w:rFonts w:ascii="Courier New" w:eastAsia="Calibri" w:hAnsi="Courier New" w:cs="Courier New"/>
          <w:kern w:val="0"/>
          <w:sz w:val="24"/>
          <w:szCs w:val="24"/>
          <w:lang w:eastAsia="zh-CN"/>
        </w:rPr>
        <w:lastRenderedPageBreak/>
        <w:t xml:space="preserve"> accreditation processes for computer information systems 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w:t>
      </w:r>
      <w:r>
        <w:rPr>
          <w:rFonts w:ascii="Courier New" w:eastAsia="Calibri" w:hAnsi="Courier New" w:cs="Courier New"/>
          <w:kern w:val="0"/>
          <w:sz w:val="24"/>
          <w:szCs w:val="24"/>
          <w:lang w:eastAsia="zh-CN"/>
        </w:rPr>
        <w:lastRenderedPageBreak/>
        <w:t>and Saeed et al. (2021), who argue that systematic information systems are no longer optional but are a technical necessity 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w:t>
      </w:r>
      <w:r>
        <w:rPr>
          <w:rFonts w:ascii="Courier New" w:eastAsia="Calibri" w:hAnsi="Courier New" w:cs="Courier New"/>
          <w:kern w:val="0"/>
          <w:sz w:val="24"/>
          <w:szCs w:val="24"/>
          <w:lang w:eastAsia="zh-CN"/>
        </w:rPr>
        <w:lastRenderedPageBreak/>
        <w:t>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w:t>
      </w:r>
      <w:r>
        <w:rPr>
          <w:rFonts w:ascii="Courier New" w:hAnsi="Courier New" w:cs="Courier New"/>
          <w:sz w:val="24"/>
          <w:szCs w:val="24"/>
        </w:rPr>
        <w:lastRenderedPageBreak/>
        <w:t>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w:t>
      </w:r>
      <w:r>
        <w:rPr>
          <w:rFonts w:ascii="Courier New" w:hAnsi="Courier New" w:cs="Courier New"/>
          <w:sz w:val="24"/>
          <w:szCs w:val="24"/>
        </w:rPr>
        <w:lastRenderedPageBreak/>
        <w:t>Regional Quality Assessment Team for higher education institutions in Region V, Philippines. Their research noted 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w:t>
      </w:r>
      <w:r>
        <w:rPr>
          <w:rFonts w:ascii="Courier New" w:hAnsi="Courier New" w:cs="Courier New"/>
          <w:sz w:val="24"/>
          <w:szCs w:val="24"/>
        </w:rPr>
        <w:lastRenderedPageBreak/>
        <w:t>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w:t>
      </w:r>
      <w:r>
        <w:rPr>
          <w:rFonts w:ascii="Courier New" w:hAnsi="Courier New" w:cs="Courier New"/>
          <w:sz w:val="24"/>
          <w:szCs w:val="24"/>
        </w:rPr>
        <w:lastRenderedPageBreak/>
        <w:t>illustrating the relationship between courses and program educational outcomes, while Guimaras State University (2025) 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w:t>
      </w:r>
      <w:r>
        <w:rPr>
          <w:rFonts w:ascii="Courier New" w:hAnsi="Courier New" w:cs="Courier New"/>
          <w:sz w:val="24"/>
          <w:szCs w:val="24"/>
        </w:rPr>
        <w:lastRenderedPageBreak/>
        <w:t>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w:t>
      </w:r>
      <w:r>
        <w:rPr>
          <w:rFonts w:ascii="Courier New" w:hAnsi="Courier New" w:cs="Courier New"/>
          <w:sz w:val="24"/>
          <w:szCs w:val="24"/>
        </w:rPr>
        <w:lastRenderedPageBreak/>
        <w:t>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first" r:id="rId15"/>
          <w:headerReference w:type="defaul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w:t>
      </w:r>
      <w:r>
        <w:rPr>
          <w:rFonts w:ascii="Courier New" w:hAnsi="Courier New" w:cs="Courier New"/>
          <w:sz w:val="24"/>
          <w:szCs w:val="24"/>
        </w:rPr>
        <w:lastRenderedPageBreak/>
        <w:t>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w:t>
      </w:r>
      <w:r>
        <w:rPr>
          <w:rFonts w:ascii="Courier New" w:hAnsi="Courier New" w:cs="Courier New"/>
          <w:sz w:val="24"/>
          <w:szCs w:val="24"/>
        </w:rPr>
        <w:t xml:space="preserve"> </w:t>
      </w:r>
      <w:r>
        <w:rPr>
          <w:rFonts w:ascii="Courier New" w:hAnsi="Courier New" w:cs="Courier New"/>
          <w:sz w:val="24"/>
          <w:szCs w:val="24"/>
        </w:rPr>
        <w:lastRenderedPageBreak/>
        <w:t>"Audit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8"/>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w:t>
      </w:r>
      <w:r>
        <w:rPr>
          <w:rFonts w:ascii="Courier New" w:hAnsi="Courier New" w:cs="Courier New"/>
          <w:sz w:val="24"/>
          <w:szCs w:val="24"/>
        </w:rPr>
        <w:lastRenderedPageBreak/>
        <w:t>foundation and overall goals before entering the first development cycle.</w:t>
      </w: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line="480" w:lineRule="auto" w:before="240"/>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w:t>
      </w:r>
      <w:r>
        <w:rPr>
          <w:rFonts w:ascii="Courier New" w:hAnsi="Courier New" w:cs="Courier New"/>
          <w:sz w:val="24"/>
          <w:szCs w:val="24"/>
        </w:rPr>
        <w:lastRenderedPageBreak/>
        <w:t>Feedback from this phase confirms whether the system has 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lastRenderedPageBreak/>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will be conducted using a Google Form-based instrument structured around the ISO/IEC 25010 framework. This digital survey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lastRenderedPageBreak/>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after="0" w:line="480" w:lineRule="auto" w:before="240"/>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after="0" w:line="480" w:lineRule="auto" w:before="240"/>
        <w:jc w:val="both"/>
        <w:rPr>
          <w:rFonts w:ascii="Courier New" w:hAnsi="Courier New" w:cs="Courier New"/>
          <w:b/>
          <w:bCs/>
          <w:sz w:val="24"/>
          <w:szCs w:val="24"/>
          <w:lang w:val="en-US"/>
        </w:rPr>
      </w:pPr>
      <w:r>
        <w:rPr>
          <w:rFonts w:ascii="Courier New" w:hAnsi="Courier New" w:cs="Courier New"/>
          <w:b/>
          <w:bCs/>
          <w:sz w:val="24"/>
          <w:szCs w:val="24"/>
          <w:lang w:val="en-US"/>
        </w:rPr>
        <w:t>Data Analysis</w:t>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lastRenderedPageBreak/>
        <w:t>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F68EB" w:rsidSect="00D42FC3">
          <w:headerReference w:type="first" r:id="rId17"/>
          <w:headerReference w:type="defaul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Chapter 4</w:t>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w:t>
      </w:r>
      <w:r>
        <w:rPr>
          <w:rFonts w:ascii="Courier New" w:hAnsi="Courier New" w:cs="Courier New"/>
          <w:sz w:val="24"/>
          <w:szCs w:val="24"/>
        </w:rPr>
        <w:lastRenderedPageBreak/>
        <w:t>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lastRenderedPageBreak/>
        <w:t>Process of the Existing System (SOP No. 1)</w:t>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data gathered through preliminary structured interviews with the six (6) Program Chairpersons at KSU-CEIT, the current mechanism for evaluating student prerequisite 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 xml:space="preserve">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w:t>
      </w:r>
      <w:r>
        <w:rPr>
          <w:rFonts w:ascii="Courier New" w:hAnsi="Courier New" w:cs="Courier New"/>
          <w:sz w:val="24"/>
          <w:szCs w:val="24"/>
        </w:rPr>
        <w:lastRenderedPageBreak/>
        <w:t>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Figure 4.1</w:t>
      </w:r>
    </w:p>
    <w:p w14:paraId="2B09C813"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 xml:space="preserve">Because the current MIS does not enforce structural blocks during digital enrollment selection, prerequisite violations frequently go unnoticed. These discrepancies are often discovered years later during </w:t>
      </w:r>
      <w:r>
        <w:rPr>
          <w:rFonts w:ascii="Courier New" w:hAnsi="Courier New" w:cs="Courier New"/>
          <w:sz w:val="24"/>
          <w:szCs w:val="24"/>
        </w:rPr>
        <w:lastRenderedPageBreak/>
        <w:t>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9981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1"/>
                    <a:stretch>
                      <a:fillRect/>
                    </a:stretch>
                  </pic:blipFill>
                  <pic:spPr>
                    <a:xfrm>
                      <a:off x="0" y="0"/>
                      <a:ext cx="5486400" cy="309981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same effect: prerequisite violations that go undetected until the final graduation audit.</w:t>
      </w:r>
    </w:p>
    <w:p w14:paraId="7A4AF341"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xml:space="preserve">, a web-based curriculum audit </w:t>
      </w:r>
      <w:r>
        <w:rPr>
          <w:rFonts w:ascii="Courier New" w:hAnsi="Courier New" w:cs="Courier New"/>
          <w:sz w:val="24"/>
          <w:szCs w:val="24"/>
        </w:rPr>
        <w:lastRenderedPageBreak/>
        <w:t>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27 migration scripts. Curricula are exported to PDF with @react-</w:t>
      </w:r>
      <w:r>
        <w:rPr>
          <w:rFonts w:ascii="Courier New" w:hAnsi="Courier New" w:cs="Courier New"/>
          <w:sz w:val="24"/>
          <w:szCs w:val="24"/>
        </w:rPr>
        <w:lastRenderedPageBreak/>
        <w: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4.1</w:t>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w:t>
      </w:r>
      <w:r>
        <w:rPr>
          <w:rFonts w:ascii="Courier New" w:hAnsi="Courier New" w:cs="Courier New"/>
          <w:sz w:val="24"/>
          <w:szCs w:val="24"/>
        </w:rPr>
        <w:lastRenderedPageBreak/>
        <w:t>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w:t>
      </w:r>
      <w:r>
        <w:rPr>
          <w:rFonts w:ascii="Courier New" w:hAnsi="Courier New" w:cs="Courier New"/>
          <w:sz w:val="24"/>
          <w:szCs w:val="24"/>
        </w:rPr>
        <w:lastRenderedPageBreak/>
        <w:t>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lastRenderedPageBreak/>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4.2</w:t>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w:t>
      </w:r>
      <w:r>
        <w:rPr>
          <w:rFonts w:ascii="Courier New" w:hAnsi="Courier New" w:cs="Courier New"/>
          <w:sz w:val="24"/>
          <w:szCs w:val="24"/>
        </w:rPr>
        <w:lastRenderedPageBreak/>
        <w:t>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w:t>
      </w:r>
      <w:r>
        <w:rPr>
          <w:rFonts w:ascii="Courier New" w:hAnsi="Courier New" w:cs="Courier New"/>
          <w:sz w:val="24"/>
          <w:szCs w:val="24"/>
        </w:rPr>
        <w:lastRenderedPageBreak/>
        <w:t>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w:t>
      </w:r>
      <w:r>
        <w:rPr>
          <w:rFonts w:ascii="Courier New" w:hAnsi="Courier New" w:cs="Courier New"/>
          <w:sz w:val="24"/>
          <w:szCs w:val="24"/>
        </w:rPr>
        <w:lastRenderedPageBreak/>
        <w:t>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Decisions Made with the Adviser</w:t>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lastRenderedPageBreak/>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4.3</w:t>
      </w:r>
    </w:p>
    <w:p w14:paraId="3103B1E4"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Features of the Proposed System</w:t>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2361C2DC"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line="264" w:lineRule="auto" w:before="40" w:after="40"/>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line="264" w:lineRule="auto" w:before="40" w:after="40"/>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Figure 4.3</w:t>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6"/>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7"/>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8"/>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9"/>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p>
    <w:p w14:paraId="31927E7A"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30"/>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1"/>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p>
    <w:p w14:paraId="22AA40F9"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2"/>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3"/>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p>
    <w:p w14:paraId="5738581D"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4"/>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5"/>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p>
    <w:p w14:paraId="55B6D878"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6"/>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7"/>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p>
    <w:p w14:paraId="7B9F73AB" w14:textId="77777777"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8"/>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First Log In — password change with the rules checklist</w:t>
      </w:r>
      <w:commentRangeEnd w:id="1"/>
      <w:r>
        <w:rPr>
          <w:rStyle w:val="CommentReference"/>
          <w:rFonts w:ascii="Courier New" w:hAnsi="Courier New" w:cs="Courier New"/>
          <w:b/>
          <w:bCs/>
          <w:sz w:val="24"/>
          <w:szCs w:val="24"/>
        </w:rPr>
        <w:commentReference w:id="1"/>
      </w:r>
    </w:p>
    <w:p w14:paraId="7D8B808B"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i/>
          <w:iCs/>
          <w:sz w:val="24"/>
          <w:szCs w:val="24"/>
        </w:rPr>
        <w:t>[Insert screenshot: first-login password change, with the checklist partly green]</w:t>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4.7l. Dean Dashboard — Current semester</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9101"/>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Chairperson Dashboard</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9102"/>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Import Curriculum — preview of changes</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9103"/>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Grade Logbook</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9104"/>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Edit Student — year level (automatic or set by hand)</w:t>
      </w:r>
    </w:p>
    <w:p w:rsidR="000E6F57" w:rsidRDefault="00000000">
      <w:pPr>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9105"/>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w:t>
      </w:r>
      <w:r>
        <w:rPr>
          <w:rFonts w:ascii="Courier New" w:hAnsi="Courier New" w:cs="Courier New"/>
          <w:sz w:val="24"/>
          <w:szCs w:val="24"/>
        </w:rPr>
        <w:lastRenderedPageBreak/>
        <w:t>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Testing of the System</w:t>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4.4</w:t>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w:t>
      </w:r>
      <w:r>
        <w:rPr>
          <w:rFonts w:ascii="Courier New" w:hAnsi="Courier New" w:cs="Courier New"/>
          <w:sz w:val="24"/>
          <w:szCs w:val="24"/>
        </w:rPr>
        <w:lastRenderedPageBreak/>
        <w:t>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line="264" w:lineRule="auto" w:before="40" w:after="40"/>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lastRenderedPageBreak/>
              <w:t>Compatibility</w:t>
            </w:r>
          </w:p>
        </w:tc>
        <w:tc>
          <w:tcPr>
            <w:tcW w:w="2300" w:type="dxa"/>
          </w:tcPr>
          <w:p w14:paraId="56BF52D9"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Safety</w:t>
            </w:r>
          </w:p>
        </w:tc>
        <w:tc>
          <w:tcPr>
            <w:tcW w:w="2300" w:type="dxa"/>
          </w:tcPr>
          <w:p w14:paraId="2FC1B84D"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line="264" w:lineRule="auto" w:before="40" w:after="40"/>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line="480" w:lineRule="auto" w:before="120"/>
        <w:jc w:val="center"/>
        <w:rPr>
          <w:rFonts w:ascii="Courier New" w:hAnsi="Courier New" w:cs="Courier New"/>
          <w:b/>
          <w:bCs/>
          <w:sz w:val="24"/>
          <w:szCs w:val="24"/>
        </w:rPr>
      </w:pPr>
      <w:r>
        <w:rPr>
          <w:rFonts w:ascii="Courier New" w:hAnsi="Courier New" w:cs="Courier New"/>
          <w:b/>
          <w:bCs/>
          <w:sz w:val="24"/>
          <w:szCs w:val="24"/>
        </w:rPr>
        <w:t>Table 4.5</w:t>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References</w:t>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w:t>
      </w:r>
      <w:r>
        <w:rPr>
          <w:rFonts w:ascii="Courier New" w:hAnsi="Courier New" w:cs="Courier New"/>
          <w:sz w:val="24"/>
          <w:szCs w:val="24"/>
        </w:rPr>
        <w:lastRenderedPageBreak/>
        <w:t xml:space="preserve">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39"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0"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1"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2"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3"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44"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45"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46"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47"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Ceddi Journal of Education, 4(2), 33-41. </w:t>
      </w:r>
      <w:hyperlink r:id="rId48"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49"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0"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1"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2"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3"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w:t>
      </w:r>
      <w:r>
        <w:rPr>
          <w:rFonts w:ascii="Courier New" w:hAnsi="Courier New" w:cs="Courier New"/>
          <w:sz w:val="24"/>
          <w:szCs w:val="24"/>
          <w:lang w:val="en-US" w:eastAsia="zh-CN"/>
        </w:rPr>
        <w:lastRenderedPageBreak/>
        <w:t xml:space="preserve">Science and Technology, 4(1), 1-12. </w:t>
      </w:r>
      <w:hyperlink r:id="rId54"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55"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56"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57"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58"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59"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0"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Evaluation of the quality assurance practices of the College of Education programs of a Philippine local university. Journal of Interdisciplinary Perspectives, 9(1), 1-10. </w:t>
      </w:r>
      <w:hyperlink r:id="rId61"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2"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63"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64"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094483" w:rsidSect="00D42FC3">
      <w:headerReference w:type="first" r:id="rId20"/>
      <w:headerReference w:type="default" r:id="rId65"/>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76B85" w14:textId="77777777" w:rsidR="00183423" w:rsidRDefault="00183423">
      <w:pPr>
        <w:spacing w:after="0" w:line="240" w:lineRule="auto"/>
      </w:pPr>
      <w:r>
        <w:separator/>
      </w:r>
    </w:p>
  </w:endnote>
  <w:endnote w:type="continuationSeparator" w:id="0">
    <w:p w14:paraId="26B8A3BE" w14:textId="77777777" w:rsidR="00183423" w:rsidRDefault="00183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6D6E4" w14:textId="77777777" w:rsidR="00183423" w:rsidRDefault="00183423">
      <w:pPr>
        <w:spacing w:after="0" w:line="240" w:lineRule="auto"/>
      </w:pPr>
      <w:r>
        <w:separator/>
      </w:r>
    </w:p>
  </w:footnote>
  <w:footnote w:type="continuationSeparator" w:id="0">
    <w:p w14:paraId="474A90A2" w14:textId="77777777" w:rsidR="00183423" w:rsidRDefault="00183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image" Target="media/image3.png"/><Relationship Id="rId34" Type="http://schemas.openxmlformats.org/officeDocument/2006/relationships/image" Target="media/image12.png"/><Relationship Id="rId42" Type="http://schemas.openxmlformats.org/officeDocument/2006/relationships/hyperlink" Target="https://doi.org/10.33395/sinkron.v8i3.12799" TargetMode="External"/><Relationship Id="rId47" Type="http://schemas.openxmlformats.org/officeDocument/2006/relationships/hyperlink" Target="https://www.qaa.ac.uk/membership/benefits-of-qaa-membership/collaborative-enhancement-projects" TargetMode="External"/><Relationship Id="rId50" Type="http://schemas.openxmlformats.org/officeDocument/2006/relationships/hyperlink" Target="https://doi.org/10.11591/ijere.v9i1.20418" TargetMode="External"/><Relationship Id="rId55" Type="http://schemas.openxmlformats.org/officeDocument/2006/relationships/hyperlink" Target="http://www.pnuresearchportal.org/wp-content/uploads/2015/08/Handbook-on-Typology-Outcomes.pdf" TargetMode="External"/><Relationship Id="rId63" Type="http://schemas.openxmlformats.org/officeDocument/2006/relationships/hyperlink" Target="https://www.scribd.com/document/841955371/Final-OBE-PEO-Map-PO-Map-Curriculum-Map-Course-Outcome-Map-GenEd"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7.png"/><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doi.org/10.1109/ICAI63830.2025.00045" TargetMode="External"/><Relationship Id="rId45" Type="http://schemas.openxmlformats.org/officeDocument/2006/relationships/hyperlink" Target="https://doi.org/10.23887/jere.v8i1.12345" TargetMode="External"/><Relationship Id="rId53" Type="http://schemas.openxmlformats.org/officeDocument/2006/relationships/hyperlink" Target="https://doi.org/10.46827/ejmms.v8i2.1441" TargetMode="External"/><Relationship Id="rId58" Type="http://schemas.openxmlformats.org/officeDocument/2006/relationships/hyperlink" Target="https://doi.org/10.37394/232015.2021.17.11"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doi.org/10.69569/jip.2025.0042" TargetMode="Externa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yperlink" Target="https://doi.org/10.22190/FUTLTeD2302165J" TargetMode="External"/><Relationship Id="rId48" Type="http://schemas.openxmlformats.org/officeDocument/2006/relationships/hyperlink" Target="https://doi.org/10.56134/cje.v4i2.157" TargetMode="External"/><Relationship Id="rId56" Type="http://schemas.openxmlformats.org/officeDocument/2006/relationships/hyperlink" Target="https://www.gsu.edu.ph/quality-assurance/" TargetMode="External"/><Relationship Id="rId64" Type="http://schemas.openxmlformats.org/officeDocument/2006/relationships/hyperlink" Target="https://documents1.worldbank.org/curated/en/099925001062333685/pdf/P17757402843a10c90b3e30308406a38304.pdf" TargetMode="External"/><Relationship Id="rId8" Type="http://schemas.openxmlformats.org/officeDocument/2006/relationships/endnotes" Target="endnotes.xml"/><Relationship Id="rId51" Type="http://schemas.openxmlformats.org/officeDocument/2006/relationships/hyperlink" Target="https://doi.org/10.47776/nuai.v1i2.1663"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7.xml"/><Relationship Id="rId25" Type="http://schemas.microsoft.com/office/2018/08/relationships/commentsExtensible" Target="commentsExtensible.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yperlink" Target="https://doi.org/10.3389/feduc.2025.1673932" TargetMode="External"/><Relationship Id="rId59" Type="http://schemas.openxmlformats.org/officeDocument/2006/relationships/hyperlink" Target="https://doi.org/10.69569/jip.2024.0036" TargetMode="External"/><Relationship Id="rId67" Type="http://schemas.openxmlformats.org/officeDocument/2006/relationships/theme" Target="theme/theme1.xml"/><Relationship Id="rId20" Type="http://schemas.openxmlformats.org/officeDocument/2006/relationships/header" Target="header9.xml"/><Relationship Id="rId41" Type="http://schemas.openxmlformats.org/officeDocument/2006/relationships/hyperlink" Target="https://doi.org/10.1007/s10639-021-10650-3" TargetMode="External"/><Relationship Id="rId54" Type="http://schemas.openxmlformats.org/officeDocument/2006/relationships/hyperlink" Target="https://www.sajst.org/online/index.php/sajst/article/view/157" TargetMode="External"/><Relationship Id="rId62" Type="http://schemas.openxmlformats.org/officeDocument/2006/relationships/hyperlink" Target="https://doi.org/10.2139/ssrn.4735068"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yperlink" Target="https://doi.org/10.3390/ijerph182312691" TargetMode="External"/><Relationship Id="rId57" Type="http://schemas.openxmlformats.org/officeDocument/2006/relationships/hyperlink" Target="https://doi.org/10.9734/ajess/2024/v50/111641" TargetMode="External"/><Relationship Id="rId10" Type="http://schemas.openxmlformats.org/officeDocument/2006/relationships/footer" Target="footer1.xml"/><Relationship Id="rId31" Type="http://schemas.openxmlformats.org/officeDocument/2006/relationships/image" Target="media/image9.png"/><Relationship Id="rId44" Type="http://schemas.openxmlformats.org/officeDocument/2006/relationships/hyperlink" Target="https://doi.org/10.20853/37-1-5675" TargetMode="External"/><Relationship Id="rId52" Type="http://schemas.openxmlformats.org/officeDocument/2006/relationships/hyperlink" Target="https://www.watermarkinsights.com/solutions/planning-self-study/" TargetMode="External"/><Relationship Id="rId60" Type="http://schemas.openxmlformats.org/officeDocument/2006/relationships/hyperlink" Target="https://pidswebs.pids.gov.ph/CDN/document/pidsdps2441.pdf" TargetMode="External"/><Relationship Id="rId65" Type="http://schemas.openxmlformats.org/officeDocument/2006/relationships/header" Target="header10.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png"/><Relationship Id="rId39" Type="http://schemas.openxmlformats.org/officeDocument/2006/relationships/hyperlink" Target="https://akarisoftware.com/curriculum-management-software-guide/" TargetMode="External"/><Relationship Id="rId9101" Type="http://schemas.openxmlformats.org/officeDocument/2006/relationships/image" Target="media/image30.png"/><Relationship Id="rId9102" Type="http://schemas.openxmlformats.org/officeDocument/2006/relationships/image" Target="media/image31.png"/><Relationship Id="rId9103" Type="http://schemas.openxmlformats.org/officeDocument/2006/relationships/image" Target="media/image32.png"/><Relationship Id="rId9104" Type="http://schemas.openxmlformats.org/officeDocument/2006/relationships/image" Target="media/image33.png"/><Relationship Id="rId9105" Type="http://schemas.openxmlformats.org/officeDocument/2006/relationships/image" Target="media/image3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1</Pages>
  <Words>13904</Words>
  <Characters>79255</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50</cp:revision>
  <cp:lastPrinted>2026-03-23T12:07:00Z</cp:lastPrinted>
  <dcterms:created xsi:type="dcterms:W3CDTF">2026-03-29T10:34:00Z</dcterms:created>
  <dcterms:modified xsi:type="dcterms:W3CDTF">2026-10-07T14:00:00Z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